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D16DF0" w14:textId="755EB38B" w:rsidR="00021597" w:rsidRDefault="00021597" w:rsidP="00122836">
      <w:pPr>
        <w:spacing w:before="100" w:beforeAutospacing="1" w:after="100" w:afterAutospacing="1"/>
        <w:jc w:val="right"/>
        <w:rPr>
          <w:rFonts w:ascii="Calibri" w:eastAsia="Times New Roman" w:hAnsi="Calibri" w:cs="Calibri"/>
          <w:b/>
          <w:bCs/>
          <w:color w:val="212121"/>
          <w:kern w:val="0"/>
          <w:sz w:val="22"/>
          <w:szCs w:val="22"/>
          <w:lang w:eastAsia="en-GB"/>
          <w14:ligatures w14:val="none"/>
        </w:rPr>
      </w:pPr>
    </w:p>
    <w:p w14:paraId="621671E0" w14:textId="0A692798" w:rsidR="65C0AA5C" w:rsidRDefault="65C0AA5C" w:rsidP="00122836">
      <w:pPr>
        <w:spacing w:before="100" w:beforeAutospacing="1" w:after="100" w:afterAutospacing="1"/>
        <w:rPr>
          <w:rFonts w:ascii="Calibri" w:eastAsia="Times New Roman" w:hAnsi="Calibri" w:cs="Calibri"/>
          <w:b/>
          <w:bCs/>
          <w:color w:val="212121"/>
          <w:sz w:val="22"/>
          <w:szCs w:val="22"/>
          <w:lang w:eastAsia="en-GB"/>
        </w:rPr>
      </w:pPr>
    </w:p>
    <w:p w14:paraId="2A1E786E" w14:textId="25020AA0" w:rsidR="65C0AA5C" w:rsidRDefault="65C0AA5C" w:rsidP="00122836">
      <w:pPr>
        <w:spacing w:before="100" w:beforeAutospacing="1" w:after="100" w:afterAutospacing="1"/>
        <w:rPr>
          <w:rFonts w:ascii="Calibri" w:eastAsia="Times New Roman" w:hAnsi="Calibri" w:cs="Calibri"/>
          <w:b/>
          <w:bCs/>
          <w:color w:val="212121"/>
          <w:sz w:val="22"/>
          <w:szCs w:val="22"/>
          <w:lang w:eastAsia="en-GB"/>
        </w:rPr>
      </w:pPr>
    </w:p>
    <w:p w14:paraId="7A66D5AA" w14:textId="77777777" w:rsidR="00BC4B6A" w:rsidRDefault="00BC4B6A" w:rsidP="00122836">
      <w:pPr>
        <w:spacing w:before="100" w:beforeAutospacing="1" w:after="100" w:afterAutospacing="1"/>
        <w:rPr>
          <w:rFonts w:ascii="Calibri" w:eastAsia="Times New Roman" w:hAnsi="Calibri" w:cs="Calibri"/>
          <w:b/>
          <w:bCs/>
          <w:color w:val="212121"/>
          <w:sz w:val="22"/>
          <w:szCs w:val="22"/>
          <w:lang w:eastAsia="en-GB"/>
        </w:rPr>
      </w:pPr>
    </w:p>
    <w:p w14:paraId="1FDAB8A3" w14:textId="77777777" w:rsidR="00BC4B6A" w:rsidRDefault="00BC4B6A" w:rsidP="00122836">
      <w:pPr>
        <w:spacing w:before="100" w:beforeAutospacing="1" w:after="100" w:afterAutospacing="1"/>
        <w:rPr>
          <w:rFonts w:ascii="Calibri" w:eastAsia="Times New Roman" w:hAnsi="Calibri" w:cs="Calibri"/>
          <w:b/>
          <w:bCs/>
          <w:color w:val="212121"/>
          <w:sz w:val="22"/>
          <w:szCs w:val="22"/>
          <w:lang w:eastAsia="en-GB"/>
        </w:rPr>
      </w:pPr>
    </w:p>
    <w:p w14:paraId="23E2457D" w14:textId="04A44B35" w:rsidR="65C0AA5C" w:rsidRDefault="65C0AA5C" w:rsidP="00122836">
      <w:pPr>
        <w:spacing w:before="100" w:beforeAutospacing="1" w:after="100" w:afterAutospacing="1"/>
        <w:rPr>
          <w:rFonts w:ascii="Calibri" w:eastAsia="Times New Roman" w:hAnsi="Calibri" w:cs="Calibri"/>
          <w:b/>
          <w:bCs/>
          <w:color w:val="212121"/>
          <w:sz w:val="22"/>
          <w:szCs w:val="22"/>
          <w:lang w:eastAsia="en-GB"/>
        </w:rPr>
      </w:pPr>
    </w:p>
    <w:p w14:paraId="31DDAFC6" w14:textId="77777777" w:rsidR="003467CD" w:rsidRDefault="003467CD" w:rsidP="003467CD">
      <w:pPr>
        <w:pStyle w:val="Heading1"/>
        <w:rPr>
          <w:rFonts w:ascii="Arial Black" w:hAnsi="Arial Black"/>
        </w:rPr>
      </w:pPr>
      <w:r>
        <w:rPr>
          <w:rFonts w:ascii="Arial Black" w:hAnsi="Arial Black"/>
        </w:rPr>
        <w:t xml:space="preserve">Approaches used for SDS workforce development: Evidence review and implications for Northern Ireland </w:t>
      </w:r>
    </w:p>
    <w:p w14:paraId="06DF5EA9" w14:textId="7AA38B5B" w:rsidR="007E27A7" w:rsidRPr="006C05CA" w:rsidRDefault="007E27A7" w:rsidP="00122836">
      <w:pPr>
        <w:spacing w:before="100" w:beforeAutospacing="1" w:after="100" w:afterAutospacing="1"/>
        <w:rPr>
          <w:rFonts w:ascii="Calibri" w:eastAsia="Times New Roman" w:hAnsi="Calibri" w:cs="Calibri"/>
          <w:color w:val="212121"/>
          <w:kern w:val="0"/>
          <w:sz w:val="28"/>
          <w:szCs w:val="28"/>
          <w:lang w:eastAsia="en-GB"/>
          <w14:ligatures w14:val="none"/>
        </w:rPr>
      </w:pPr>
      <w:r w:rsidRPr="29EF6CB2">
        <w:rPr>
          <w:rFonts w:ascii="Calibri" w:eastAsia="Times New Roman" w:hAnsi="Calibri" w:cs="Calibri"/>
          <w:color w:val="212121"/>
          <w:kern w:val="0"/>
          <w:sz w:val="28"/>
          <w:szCs w:val="28"/>
          <w:lang w:eastAsia="en-GB"/>
          <w14:ligatures w14:val="none"/>
        </w:rPr>
        <w:t>Prepared for: Social Care Collaborative Board SDS Roundtable</w:t>
      </w:r>
    </w:p>
    <w:p w14:paraId="57424409" w14:textId="77777777" w:rsidR="005F45A0" w:rsidRDefault="005F45A0" w:rsidP="00122836">
      <w:pPr>
        <w:spacing w:before="100" w:beforeAutospacing="1" w:after="100" w:afterAutospacing="1"/>
        <w:rPr>
          <w:rFonts w:ascii="Calibri" w:eastAsia="Times New Roman" w:hAnsi="Calibri" w:cs="Calibri"/>
          <w:color w:val="212121"/>
          <w:kern w:val="0"/>
          <w:sz w:val="28"/>
          <w:szCs w:val="28"/>
          <w:lang w:eastAsia="en-GB"/>
          <w14:ligatures w14:val="none"/>
        </w:rPr>
      </w:pPr>
    </w:p>
    <w:p w14:paraId="60A1EA38" w14:textId="4DAD77EF" w:rsidR="00F5288F" w:rsidRPr="006C05CA" w:rsidRDefault="00093D04" w:rsidP="00122836">
      <w:pPr>
        <w:spacing w:before="100" w:beforeAutospacing="1" w:after="100" w:afterAutospacing="1"/>
        <w:rPr>
          <w:rFonts w:ascii="Calibri" w:eastAsia="Times New Roman" w:hAnsi="Calibri" w:cs="Calibri"/>
          <w:color w:val="212121"/>
          <w:kern w:val="0"/>
          <w:sz w:val="28"/>
          <w:szCs w:val="28"/>
          <w:lang w:eastAsia="en-GB"/>
          <w14:ligatures w14:val="none"/>
        </w:rPr>
      </w:pPr>
      <w:r>
        <w:rPr>
          <w:rFonts w:ascii="Calibri" w:eastAsia="Times New Roman" w:hAnsi="Calibri" w:cs="Calibri"/>
          <w:color w:val="212121"/>
          <w:kern w:val="0"/>
          <w:sz w:val="28"/>
          <w:szCs w:val="28"/>
          <w:lang w:eastAsia="en-GB"/>
          <w14:ligatures w14:val="none"/>
        </w:rPr>
        <w:t xml:space="preserve">By: </w:t>
      </w:r>
      <w:r w:rsidR="007E27A7" w:rsidRPr="29EF6CB2">
        <w:rPr>
          <w:rFonts w:ascii="Calibri" w:eastAsia="Times New Roman" w:hAnsi="Calibri" w:cs="Calibri"/>
          <w:color w:val="212121"/>
          <w:kern w:val="0"/>
          <w:sz w:val="28"/>
          <w:szCs w:val="28"/>
          <w:lang w:eastAsia="en-GB"/>
          <w14:ligatures w14:val="none"/>
        </w:rPr>
        <w:t>Dr Helga Sneddon</w:t>
      </w:r>
    </w:p>
    <w:p w14:paraId="3A47EEB0" w14:textId="5CBBE739" w:rsidR="007E27A7" w:rsidRPr="006C05CA" w:rsidRDefault="00021597" w:rsidP="00122836">
      <w:pPr>
        <w:spacing w:before="100" w:beforeAutospacing="1" w:after="100" w:afterAutospacing="1"/>
        <w:rPr>
          <w:rFonts w:ascii="Calibri" w:eastAsia="Times New Roman" w:hAnsi="Calibri" w:cs="Calibri"/>
          <w:color w:val="212121"/>
          <w:kern w:val="0"/>
          <w:sz w:val="28"/>
          <w:szCs w:val="28"/>
          <w:lang w:eastAsia="en-GB"/>
          <w14:ligatures w14:val="none"/>
        </w:rPr>
      </w:pPr>
      <w:r w:rsidRPr="29EF6CB2">
        <w:rPr>
          <w:rFonts w:ascii="Calibri" w:eastAsia="Times New Roman" w:hAnsi="Calibri" w:cs="Calibri"/>
          <w:color w:val="212121"/>
          <w:kern w:val="0"/>
          <w:sz w:val="28"/>
          <w:szCs w:val="28"/>
          <w:lang w:eastAsia="en-GB"/>
          <w14:ligatures w14:val="none"/>
        </w:rPr>
        <w:t>April</w:t>
      </w:r>
      <w:r w:rsidR="007E27A7" w:rsidRPr="29EF6CB2">
        <w:rPr>
          <w:rFonts w:ascii="Calibri" w:eastAsia="Times New Roman" w:hAnsi="Calibri" w:cs="Calibri"/>
          <w:color w:val="212121"/>
          <w:kern w:val="0"/>
          <w:sz w:val="28"/>
          <w:szCs w:val="28"/>
          <w:lang w:eastAsia="en-GB"/>
          <w14:ligatures w14:val="none"/>
        </w:rPr>
        <w:t xml:space="preserve"> 2026</w:t>
      </w:r>
    </w:p>
    <w:p w14:paraId="2C2A30E5" w14:textId="05B34B90" w:rsidR="6369CF9B" w:rsidRDefault="6369CF9B" w:rsidP="00122836">
      <w:pPr>
        <w:spacing w:before="100" w:beforeAutospacing="1" w:after="100" w:afterAutospacing="1"/>
        <w:rPr>
          <w:rFonts w:ascii="Calibri" w:eastAsia="Times New Roman" w:hAnsi="Calibri" w:cs="Calibri"/>
          <w:color w:val="212121"/>
          <w:sz w:val="22"/>
          <w:szCs w:val="22"/>
          <w:lang w:eastAsia="en-GB"/>
        </w:rPr>
      </w:pPr>
    </w:p>
    <w:p w14:paraId="11AEED85" w14:textId="6B8F44CD"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0C22B77E" w14:textId="15F711D7"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5DE89B4A" w14:textId="150548C6"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7963B400" w14:textId="797CE148"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642E4905" w14:textId="24F03416"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25C345DE" w14:textId="2DC4B5DB"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2A5ABD2A" w14:textId="1C3BB1BF"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795CCFDE" w14:textId="562659F7"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4AEE31C4" w14:textId="27AC0DEC"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4EB59302" w14:textId="1F080CD1"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2A5E032A" w14:textId="259CB4AC" w:rsidR="65C0AA5C" w:rsidRDefault="65C0AA5C" w:rsidP="00122836">
      <w:pPr>
        <w:spacing w:before="100" w:beforeAutospacing="1" w:after="100" w:afterAutospacing="1"/>
        <w:rPr>
          <w:rFonts w:ascii="Calibri" w:eastAsia="Times New Roman" w:hAnsi="Calibri" w:cs="Calibri"/>
          <w:color w:val="212121"/>
          <w:sz w:val="22"/>
          <w:szCs w:val="22"/>
          <w:lang w:eastAsia="en-GB"/>
        </w:rPr>
      </w:pPr>
    </w:p>
    <w:p w14:paraId="4AB15553" w14:textId="64670D37" w:rsidR="6369CF9B" w:rsidRPr="00264691" w:rsidRDefault="65C0AA5C" w:rsidP="00264691">
      <w:pPr>
        <w:rPr>
          <w:rFonts w:ascii="Calibri" w:eastAsia="Calibri" w:hAnsi="Calibri" w:cs="Calibri"/>
          <w:b/>
          <w:bCs/>
          <w:color w:val="212121"/>
          <w:sz w:val="22"/>
          <w:szCs w:val="22"/>
          <w:lang w:eastAsia="en-GB"/>
        </w:rPr>
      </w:pPr>
      <w:r w:rsidRPr="00264691">
        <w:rPr>
          <w:rFonts w:ascii="Calibri" w:eastAsia="Calibri" w:hAnsi="Calibri" w:cs="Calibri"/>
          <w:b/>
          <w:bCs/>
          <w:color w:val="212121"/>
          <w:sz w:val="22"/>
          <w:szCs w:val="22"/>
          <w:lang w:eastAsia="en-GB"/>
        </w:rPr>
        <w:t>Contents</w:t>
      </w:r>
    </w:p>
    <w:sdt>
      <w:sdtPr>
        <w:rPr>
          <w:rFonts w:ascii="Calibri" w:hAnsi="Calibri" w:cs="Calibri"/>
          <w:sz w:val="22"/>
          <w:szCs w:val="22"/>
        </w:rPr>
        <w:id w:val="2118933241"/>
        <w:docPartObj>
          <w:docPartGallery w:val="Table of Contents"/>
          <w:docPartUnique/>
        </w:docPartObj>
      </w:sdtPr>
      <w:sdtEndPr>
        <w:rPr>
          <w:rFonts w:asciiTheme="minorHAnsi" w:hAnsiTheme="minorHAnsi" w:cstheme="minorBidi"/>
          <w:sz w:val="24"/>
          <w:szCs w:val="24"/>
        </w:rPr>
      </w:sdtEndPr>
      <w:sdtContent>
        <w:p w14:paraId="2C214568" w14:textId="0DF6892B" w:rsidR="00966FFC" w:rsidRDefault="65C0AA5C">
          <w:pPr>
            <w:pStyle w:val="TOC2"/>
            <w:tabs>
              <w:tab w:val="right" w:leader="dot" w:pos="9016"/>
            </w:tabs>
            <w:rPr>
              <w:rFonts w:eastAsiaTheme="minorEastAsia"/>
              <w:noProof/>
              <w:lang w:eastAsia="en-GB"/>
            </w:rPr>
          </w:pPr>
          <w:r w:rsidRPr="00264691">
            <w:rPr>
              <w:rFonts w:ascii="Calibri" w:hAnsi="Calibri" w:cs="Calibri"/>
              <w:sz w:val="22"/>
              <w:szCs w:val="22"/>
            </w:rPr>
            <w:fldChar w:fldCharType="begin"/>
          </w:r>
          <w:r w:rsidR="6369CF9B" w:rsidRPr="00264691">
            <w:rPr>
              <w:rFonts w:ascii="Calibri" w:hAnsi="Calibri" w:cs="Calibri"/>
              <w:sz w:val="22"/>
              <w:szCs w:val="22"/>
            </w:rPr>
            <w:instrText>TOC \o "1-9" \z \u \h</w:instrText>
          </w:r>
          <w:r w:rsidRPr="00264691">
            <w:rPr>
              <w:rFonts w:ascii="Calibri" w:hAnsi="Calibri" w:cs="Calibri"/>
              <w:sz w:val="22"/>
              <w:szCs w:val="22"/>
            </w:rPr>
            <w:fldChar w:fldCharType="separate"/>
          </w:r>
          <w:hyperlink w:anchor="_Toc226631580" w:history="1">
            <w:r w:rsidR="00966FFC" w:rsidRPr="00900A73">
              <w:rPr>
                <w:rStyle w:val="Hyperlink"/>
                <w:noProof/>
              </w:rPr>
              <w:t>Full review</w:t>
            </w:r>
            <w:r w:rsidR="00966FFC">
              <w:rPr>
                <w:noProof/>
                <w:webHidden/>
              </w:rPr>
              <w:tab/>
            </w:r>
            <w:r w:rsidR="00966FFC">
              <w:rPr>
                <w:noProof/>
                <w:webHidden/>
              </w:rPr>
              <w:fldChar w:fldCharType="begin"/>
            </w:r>
            <w:r w:rsidR="00966FFC">
              <w:rPr>
                <w:noProof/>
                <w:webHidden/>
              </w:rPr>
              <w:instrText xml:space="preserve"> PAGEREF _Toc226631580 \h </w:instrText>
            </w:r>
            <w:r w:rsidR="00966FFC">
              <w:rPr>
                <w:noProof/>
                <w:webHidden/>
              </w:rPr>
            </w:r>
            <w:r w:rsidR="00966FFC">
              <w:rPr>
                <w:noProof/>
                <w:webHidden/>
              </w:rPr>
              <w:fldChar w:fldCharType="separate"/>
            </w:r>
            <w:r w:rsidR="001E788B">
              <w:rPr>
                <w:noProof/>
                <w:webHidden/>
              </w:rPr>
              <w:t>3</w:t>
            </w:r>
            <w:r w:rsidR="00966FFC">
              <w:rPr>
                <w:noProof/>
                <w:webHidden/>
              </w:rPr>
              <w:fldChar w:fldCharType="end"/>
            </w:r>
          </w:hyperlink>
        </w:p>
        <w:p w14:paraId="137077B5" w14:textId="792573A8" w:rsidR="00966FFC" w:rsidRDefault="00966FFC">
          <w:pPr>
            <w:pStyle w:val="TOC3"/>
            <w:tabs>
              <w:tab w:val="right" w:leader="dot" w:pos="9016"/>
            </w:tabs>
            <w:rPr>
              <w:rFonts w:eastAsiaTheme="minorEastAsia"/>
              <w:noProof/>
              <w:lang w:eastAsia="en-GB"/>
            </w:rPr>
          </w:pPr>
          <w:hyperlink w:anchor="_Toc226631581" w:history="1">
            <w:r w:rsidRPr="00900A73">
              <w:rPr>
                <w:rStyle w:val="Hyperlink"/>
                <w:noProof/>
              </w:rPr>
              <w:t>Purpose of this review</w:t>
            </w:r>
            <w:r>
              <w:rPr>
                <w:noProof/>
                <w:webHidden/>
              </w:rPr>
              <w:tab/>
            </w:r>
            <w:r>
              <w:rPr>
                <w:noProof/>
                <w:webHidden/>
              </w:rPr>
              <w:fldChar w:fldCharType="begin"/>
            </w:r>
            <w:r>
              <w:rPr>
                <w:noProof/>
                <w:webHidden/>
              </w:rPr>
              <w:instrText xml:space="preserve"> PAGEREF _Toc226631581 \h </w:instrText>
            </w:r>
            <w:r>
              <w:rPr>
                <w:noProof/>
                <w:webHidden/>
              </w:rPr>
            </w:r>
            <w:r>
              <w:rPr>
                <w:noProof/>
                <w:webHidden/>
              </w:rPr>
              <w:fldChar w:fldCharType="separate"/>
            </w:r>
            <w:r w:rsidR="001E788B">
              <w:rPr>
                <w:noProof/>
                <w:webHidden/>
              </w:rPr>
              <w:t>3</w:t>
            </w:r>
            <w:r>
              <w:rPr>
                <w:noProof/>
                <w:webHidden/>
              </w:rPr>
              <w:fldChar w:fldCharType="end"/>
            </w:r>
          </w:hyperlink>
        </w:p>
        <w:p w14:paraId="5CAD14D2" w14:textId="327224AC" w:rsidR="00966FFC" w:rsidRDefault="00966FFC">
          <w:pPr>
            <w:pStyle w:val="TOC3"/>
            <w:tabs>
              <w:tab w:val="right" w:leader="dot" w:pos="9016"/>
            </w:tabs>
            <w:rPr>
              <w:rFonts w:eastAsiaTheme="minorEastAsia"/>
              <w:noProof/>
              <w:lang w:eastAsia="en-GB"/>
            </w:rPr>
          </w:pPr>
          <w:hyperlink w:anchor="_Toc226631582" w:history="1">
            <w:r w:rsidRPr="00900A73">
              <w:rPr>
                <w:rStyle w:val="Hyperlink"/>
                <w:noProof/>
              </w:rPr>
              <w:t>Background</w:t>
            </w:r>
            <w:r>
              <w:rPr>
                <w:noProof/>
                <w:webHidden/>
              </w:rPr>
              <w:tab/>
            </w:r>
            <w:r>
              <w:rPr>
                <w:noProof/>
                <w:webHidden/>
              </w:rPr>
              <w:fldChar w:fldCharType="begin"/>
            </w:r>
            <w:r>
              <w:rPr>
                <w:noProof/>
                <w:webHidden/>
              </w:rPr>
              <w:instrText xml:space="preserve"> PAGEREF _Toc226631582 \h </w:instrText>
            </w:r>
            <w:r>
              <w:rPr>
                <w:noProof/>
                <w:webHidden/>
              </w:rPr>
            </w:r>
            <w:r>
              <w:rPr>
                <w:noProof/>
                <w:webHidden/>
              </w:rPr>
              <w:fldChar w:fldCharType="separate"/>
            </w:r>
            <w:r w:rsidR="001E788B">
              <w:rPr>
                <w:noProof/>
                <w:webHidden/>
              </w:rPr>
              <w:t>3</w:t>
            </w:r>
            <w:r>
              <w:rPr>
                <w:noProof/>
                <w:webHidden/>
              </w:rPr>
              <w:fldChar w:fldCharType="end"/>
            </w:r>
          </w:hyperlink>
        </w:p>
        <w:p w14:paraId="7704B3B9" w14:textId="6BE935CD" w:rsidR="00966FFC" w:rsidRDefault="00966FFC">
          <w:pPr>
            <w:pStyle w:val="TOC3"/>
            <w:tabs>
              <w:tab w:val="right" w:leader="dot" w:pos="9016"/>
            </w:tabs>
            <w:rPr>
              <w:rFonts w:eastAsiaTheme="minorEastAsia"/>
              <w:noProof/>
              <w:lang w:eastAsia="en-GB"/>
            </w:rPr>
          </w:pPr>
          <w:hyperlink w:anchor="_Toc226631583" w:history="1">
            <w:r w:rsidRPr="00900A73">
              <w:rPr>
                <w:rStyle w:val="Hyperlink"/>
                <w:noProof/>
              </w:rPr>
              <w:t>Aims and approach for this review</w:t>
            </w:r>
            <w:r>
              <w:rPr>
                <w:noProof/>
                <w:webHidden/>
              </w:rPr>
              <w:tab/>
            </w:r>
            <w:r>
              <w:rPr>
                <w:noProof/>
                <w:webHidden/>
              </w:rPr>
              <w:fldChar w:fldCharType="begin"/>
            </w:r>
            <w:r>
              <w:rPr>
                <w:noProof/>
                <w:webHidden/>
              </w:rPr>
              <w:instrText xml:space="preserve"> PAGEREF _Toc226631583 \h </w:instrText>
            </w:r>
            <w:r>
              <w:rPr>
                <w:noProof/>
                <w:webHidden/>
              </w:rPr>
            </w:r>
            <w:r>
              <w:rPr>
                <w:noProof/>
                <w:webHidden/>
              </w:rPr>
              <w:fldChar w:fldCharType="separate"/>
            </w:r>
            <w:r w:rsidR="001E788B">
              <w:rPr>
                <w:noProof/>
                <w:webHidden/>
              </w:rPr>
              <w:t>4</w:t>
            </w:r>
            <w:r>
              <w:rPr>
                <w:noProof/>
                <w:webHidden/>
              </w:rPr>
              <w:fldChar w:fldCharType="end"/>
            </w:r>
          </w:hyperlink>
        </w:p>
        <w:p w14:paraId="0A6FAE94" w14:textId="67AB5DFE" w:rsidR="00966FFC" w:rsidRDefault="00966FFC">
          <w:pPr>
            <w:pStyle w:val="TOC3"/>
            <w:tabs>
              <w:tab w:val="right" w:leader="dot" w:pos="9016"/>
            </w:tabs>
            <w:rPr>
              <w:rFonts w:eastAsiaTheme="minorEastAsia"/>
              <w:noProof/>
              <w:lang w:eastAsia="en-GB"/>
            </w:rPr>
          </w:pPr>
          <w:hyperlink w:anchor="_Toc226631584" w:history="1">
            <w:r w:rsidRPr="00900A73">
              <w:rPr>
                <w:rStyle w:val="Hyperlink"/>
                <w:noProof/>
              </w:rPr>
              <w:t>Principles of best practice in SDS</w:t>
            </w:r>
            <w:r>
              <w:rPr>
                <w:noProof/>
                <w:webHidden/>
              </w:rPr>
              <w:tab/>
            </w:r>
            <w:r>
              <w:rPr>
                <w:noProof/>
                <w:webHidden/>
              </w:rPr>
              <w:fldChar w:fldCharType="begin"/>
            </w:r>
            <w:r>
              <w:rPr>
                <w:noProof/>
                <w:webHidden/>
              </w:rPr>
              <w:instrText xml:space="preserve"> PAGEREF _Toc226631584 \h </w:instrText>
            </w:r>
            <w:r>
              <w:rPr>
                <w:noProof/>
                <w:webHidden/>
              </w:rPr>
            </w:r>
            <w:r>
              <w:rPr>
                <w:noProof/>
                <w:webHidden/>
              </w:rPr>
              <w:fldChar w:fldCharType="separate"/>
            </w:r>
            <w:r w:rsidR="001E788B">
              <w:rPr>
                <w:noProof/>
                <w:webHidden/>
              </w:rPr>
              <w:t>4</w:t>
            </w:r>
            <w:r>
              <w:rPr>
                <w:noProof/>
                <w:webHidden/>
              </w:rPr>
              <w:fldChar w:fldCharType="end"/>
            </w:r>
          </w:hyperlink>
        </w:p>
        <w:p w14:paraId="79892CAB" w14:textId="5B7AC36D" w:rsidR="00966FFC" w:rsidRDefault="00966FFC">
          <w:pPr>
            <w:pStyle w:val="TOC3"/>
            <w:tabs>
              <w:tab w:val="right" w:leader="dot" w:pos="9016"/>
            </w:tabs>
            <w:rPr>
              <w:rFonts w:eastAsiaTheme="minorEastAsia"/>
              <w:noProof/>
              <w:lang w:eastAsia="en-GB"/>
            </w:rPr>
          </w:pPr>
          <w:hyperlink w:anchor="_Toc226631585" w:history="1">
            <w:r w:rsidRPr="00900A73">
              <w:rPr>
                <w:rStyle w:val="Hyperlink"/>
                <w:noProof/>
              </w:rPr>
              <w:t>Why Workforce Development Matters for SDS</w:t>
            </w:r>
            <w:r>
              <w:rPr>
                <w:noProof/>
                <w:webHidden/>
              </w:rPr>
              <w:tab/>
            </w:r>
            <w:r>
              <w:rPr>
                <w:noProof/>
                <w:webHidden/>
              </w:rPr>
              <w:fldChar w:fldCharType="begin"/>
            </w:r>
            <w:r>
              <w:rPr>
                <w:noProof/>
                <w:webHidden/>
              </w:rPr>
              <w:instrText xml:space="preserve"> PAGEREF _Toc226631585 \h </w:instrText>
            </w:r>
            <w:r>
              <w:rPr>
                <w:noProof/>
                <w:webHidden/>
              </w:rPr>
            </w:r>
            <w:r>
              <w:rPr>
                <w:noProof/>
                <w:webHidden/>
              </w:rPr>
              <w:fldChar w:fldCharType="separate"/>
            </w:r>
            <w:r w:rsidR="001E788B">
              <w:rPr>
                <w:noProof/>
                <w:webHidden/>
              </w:rPr>
              <w:t>5</w:t>
            </w:r>
            <w:r>
              <w:rPr>
                <w:noProof/>
                <w:webHidden/>
              </w:rPr>
              <w:fldChar w:fldCharType="end"/>
            </w:r>
          </w:hyperlink>
        </w:p>
        <w:p w14:paraId="1E839236" w14:textId="3BD24AF2" w:rsidR="00966FFC" w:rsidRDefault="00966FFC">
          <w:pPr>
            <w:pStyle w:val="TOC3"/>
            <w:tabs>
              <w:tab w:val="right" w:leader="dot" w:pos="9016"/>
            </w:tabs>
            <w:rPr>
              <w:rFonts w:eastAsiaTheme="minorEastAsia"/>
              <w:noProof/>
              <w:lang w:eastAsia="en-GB"/>
            </w:rPr>
          </w:pPr>
          <w:hyperlink w:anchor="_Toc226631586" w:history="1">
            <w:r w:rsidRPr="00900A73">
              <w:rPr>
                <w:rStyle w:val="Hyperlink"/>
                <w:noProof/>
              </w:rPr>
              <w:t>Workforce Development Approaches in other countries</w:t>
            </w:r>
            <w:r>
              <w:rPr>
                <w:noProof/>
                <w:webHidden/>
              </w:rPr>
              <w:tab/>
            </w:r>
            <w:r>
              <w:rPr>
                <w:noProof/>
                <w:webHidden/>
              </w:rPr>
              <w:fldChar w:fldCharType="begin"/>
            </w:r>
            <w:r>
              <w:rPr>
                <w:noProof/>
                <w:webHidden/>
              </w:rPr>
              <w:instrText xml:space="preserve"> PAGEREF _Toc226631586 \h </w:instrText>
            </w:r>
            <w:r>
              <w:rPr>
                <w:noProof/>
                <w:webHidden/>
              </w:rPr>
            </w:r>
            <w:r>
              <w:rPr>
                <w:noProof/>
                <w:webHidden/>
              </w:rPr>
              <w:fldChar w:fldCharType="separate"/>
            </w:r>
            <w:r w:rsidR="001E788B">
              <w:rPr>
                <w:noProof/>
                <w:webHidden/>
              </w:rPr>
              <w:t>5</w:t>
            </w:r>
            <w:r>
              <w:rPr>
                <w:noProof/>
                <w:webHidden/>
              </w:rPr>
              <w:fldChar w:fldCharType="end"/>
            </w:r>
          </w:hyperlink>
        </w:p>
        <w:p w14:paraId="388CDF49" w14:textId="35D697BC" w:rsidR="00966FFC" w:rsidRDefault="00966FFC">
          <w:pPr>
            <w:pStyle w:val="TOC4"/>
            <w:tabs>
              <w:tab w:val="right" w:leader="dot" w:pos="9016"/>
            </w:tabs>
            <w:rPr>
              <w:rFonts w:eastAsiaTheme="minorEastAsia"/>
              <w:noProof/>
              <w:lang w:eastAsia="en-GB"/>
            </w:rPr>
          </w:pPr>
          <w:hyperlink w:anchor="_Toc226631587" w:history="1">
            <w:r w:rsidRPr="00900A73">
              <w:rPr>
                <w:rStyle w:val="Hyperlink"/>
                <w:noProof/>
              </w:rPr>
              <w:t>Scotland</w:t>
            </w:r>
            <w:r>
              <w:rPr>
                <w:noProof/>
                <w:webHidden/>
              </w:rPr>
              <w:tab/>
            </w:r>
            <w:r>
              <w:rPr>
                <w:noProof/>
                <w:webHidden/>
              </w:rPr>
              <w:fldChar w:fldCharType="begin"/>
            </w:r>
            <w:r>
              <w:rPr>
                <w:noProof/>
                <w:webHidden/>
              </w:rPr>
              <w:instrText xml:space="preserve"> PAGEREF _Toc226631587 \h </w:instrText>
            </w:r>
            <w:r>
              <w:rPr>
                <w:noProof/>
                <w:webHidden/>
              </w:rPr>
            </w:r>
            <w:r>
              <w:rPr>
                <w:noProof/>
                <w:webHidden/>
              </w:rPr>
              <w:fldChar w:fldCharType="separate"/>
            </w:r>
            <w:r w:rsidR="001E788B">
              <w:rPr>
                <w:noProof/>
                <w:webHidden/>
              </w:rPr>
              <w:t>5</w:t>
            </w:r>
            <w:r>
              <w:rPr>
                <w:noProof/>
                <w:webHidden/>
              </w:rPr>
              <w:fldChar w:fldCharType="end"/>
            </w:r>
          </w:hyperlink>
        </w:p>
        <w:p w14:paraId="0F5EB9CE" w14:textId="68C6F090" w:rsidR="00966FFC" w:rsidRDefault="00966FFC">
          <w:pPr>
            <w:pStyle w:val="TOC4"/>
            <w:tabs>
              <w:tab w:val="right" w:leader="dot" w:pos="9016"/>
            </w:tabs>
            <w:rPr>
              <w:rFonts w:eastAsiaTheme="minorEastAsia"/>
              <w:noProof/>
              <w:lang w:eastAsia="en-GB"/>
            </w:rPr>
          </w:pPr>
          <w:hyperlink w:anchor="_Toc226631588" w:history="1">
            <w:r w:rsidRPr="00900A73">
              <w:rPr>
                <w:rStyle w:val="Hyperlink"/>
                <w:noProof/>
              </w:rPr>
              <w:t>England</w:t>
            </w:r>
            <w:r>
              <w:rPr>
                <w:noProof/>
                <w:webHidden/>
              </w:rPr>
              <w:tab/>
            </w:r>
            <w:r>
              <w:rPr>
                <w:noProof/>
                <w:webHidden/>
              </w:rPr>
              <w:fldChar w:fldCharType="begin"/>
            </w:r>
            <w:r>
              <w:rPr>
                <w:noProof/>
                <w:webHidden/>
              </w:rPr>
              <w:instrText xml:space="preserve"> PAGEREF _Toc226631588 \h </w:instrText>
            </w:r>
            <w:r>
              <w:rPr>
                <w:noProof/>
                <w:webHidden/>
              </w:rPr>
            </w:r>
            <w:r>
              <w:rPr>
                <w:noProof/>
                <w:webHidden/>
              </w:rPr>
              <w:fldChar w:fldCharType="separate"/>
            </w:r>
            <w:r w:rsidR="001E788B">
              <w:rPr>
                <w:noProof/>
                <w:webHidden/>
              </w:rPr>
              <w:t>6</w:t>
            </w:r>
            <w:r>
              <w:rPr>
                <w:noProof/>
                <w:webHidden/>
              </w:rPr>
              <w:fldChar w:fldCharType="end"/>
            </w:r>
          </w:hyperlink>
        </w:p>
        <w:p w14:paraId="400AD5D9" w14:textId="477BC222" w:rsidR="00966FFC" w:rsidRDefault="00966FFC">
          <w:pPr>
            <w:pStyle w:val="TOC4"/>
            <w:tabs>
              <w:tab w:val="right" w:leader="dot" w:pos="9016"/>
            </w:tabs>
            <w:rPr>
              <w:rFonts w:eastAsiaTheme="minorEastAsia"/>
              <w:noProof/>
              <w:lang w:eastAsia="en-GB"/>
            </w:rPr>
          </w:pPr>
          <w:hyperlink w:anchor="_Toc226631589" w:history="1">
            <w:r w:rsidRPr="00900A73">
              <w:rPr>
                <w:rStyle w:val="Hyperlink"/>
                <w:noProof/>
              </w:rPr>
              <w:t>Wales</w:t>
            </w:r>
            <w:r>
              <w:rPr>
                <w:noProof/>
                <w:webHidden/>
              </w:rPr>
              <w:tab/>
            </w:r>
            <w:r>
              <w:rPr>
                <w:noProof/>
                <w:webHidden/>
              </w:rPr>
              <w:fldChar w:fldCharType="begin"/>
            </w:r>
            <w:r>
              <w:rPr>
                <w:noProof/>
                <w:webHidden/>
              </w:rPr>
              <w:instrText xml:space="preserve"> PAGEREF _Toc226631589 \h </w:instrText>
            </w:r>
            <w:r>
              <w:rPr>
                <w:noProof/>
                <w:webHidden/>
              </w:rPr>
            </w:r>
            <w:r>
              <w:rPr>
                <w:noProof/>
                <w:webHidden/>
              </w:rPr>
              <w:fldChar w:fldCharType="separate"/>
            </w:r>
            <w:r w:rsidR="001E788B">
              <w:rPr>
                <w:noProof/>
                <w:webHidden/>
              </w:rPr>
              <w:t>6</w:t>
            </w:r>
            <w:r>
              <w:rPr>
                <w:noProof/>
                <w:webHidden/>
              </w:rPr>
              <w:fldChar w:fldCharType="end"/>
            </w:r>
          </w:hyperlink>
        </w:p>
        <w:p w14:paraId="7ABAC0A4" w14:textId="549FFFDB" w:rsidR="00966FFC" w:rsidRDefault="00966FFC">
          <w:pPr>
            <w:pStyle w:val="TOC4"/>
            <w:tabs>
              <w:tab w:val="right" w:leader="dot" w:pos="9016"/>
            </w:tabs>
            <w:rPr>
              <w:rFonts w:eastAsiaTheme="minorEastAsia"/>
              <w:noProof/>
              <w:lang w:eastAsia="en-GB"/>
            </w:rPr>
          </w:pPr>
          <w:hyperlink w:anchor="_Toc226631590" w:history="1">
            <w:r w:rsidRPr="00900A73">
              <w:rPr>
                <w:rStyle w:val="Hyperlink"/>
                <w:noProof/>
              </w:rPr>
              <w:t>Non-UK systems</w:t>
            </w:r>
            <w:r>
              <w:rPr>
                <w:noProof/>
                <w:webHidden/>
              </w:rPr>
              <w:tab/>
            </w:r>
            <w:r>
              <w:rPr>
                <w:noProof/>
                <w:webHidden/>
              </w:rPr>
              <w:fldChar w:fldCharType="begin"/>
            </w:r>
            <w:r>
              <w:rPr>
                <w:noProof/>
                <w:webHidden/>
              </w:rPr>
              <w:instrText xml:space="preserve"> PAGEREF _Toc226631590 \h </w:instrText>
            </w:r>
            <w:r>
              <w:rPr>
                <w:noProof/>
                <w:webHidden/>
              </w:rPr>
            </w:r>
            <w:r>
              <w:rPr>
                <w:noProof/>
                <w:webHidden/>
              </w:rPr>
              <w:fldChar w:fldCharType="separate"/>
            </w:r>
            <w:r w:rsidR="001E788B">
              <w:rPr>
                <w:noProof/>
                <w:webHidden/>
              </w:rPr>
              <w:t>7</w:t>
            </w:r>
            <w:r>
              <w:rPr>
                <w:noProof/>
                <w:webHidden/>
              </w:rPr>
              <w:fldChar w:fldCharType="end"/>
            </w:r>
          </w:hyperlink>
        </w:p>
        <w:p w14:paraId="697D5979" w14:textId="1367B732" w:rsidR="00966FFC" w:rsidRDefault="00966FFC">
          <w:pPr>
            <w:pStyle w:val="TOC5"/>
            <w:tabs>
              <w:tab w:val="right" w:leader="dot" w:pos="9016"/>
            </w:tabs>
            <w:rPr>
              <w:rFonts w:eastAsiaTheme="minorEastAsia"/>
              <w:noProof/>
              <w:lang w:eastAsia="en-GB"/>
            </w:rPr>
          </w:pPr>
          <w:hyperlink w:anchor="_Toc226631591" w:history="1">
            <w:r w:rsidRPr="00900A73">
              <w:rPr>
                <w:rStyle w:val="Hyperlink"/>
                <w:noProof/>
              </w:rPr>
              <w:t>Australia</w:t>
            </w:r>
            <w:r>
              <w:rPr>
                <w:noProof/>
                <w:webHidden/>
              </w:rPr>
              <w:tab/>
            </w:r>
            <w:r>
              <w:rPr>
                <w:noProof/>
                <w:webHidden/>
              </w:rPr>
              <w:fldChar w:fldCharType="begin"/>
            </w:r>
            <w:r>
              <w:rPr>
                <w:noProof/>
                <w:webHidden/>
              </w:rPr>
              <w:instrText xml:space="preserve"> PAGEREF _Toc226631591 \h </w:instrText>
            </w:r>
            <w:r>
              <w:rPr>
                <w:noProof/>
                <w:webHidden/>
              </w:rPr>
            </w:r>
            <w:r>
              <w:rPr>
                <w:noProof/>
                <w:webHidden/>
              </w:rPr>
              <w:fldChar w:fldCharType="separate"/>
            </w:r>
            <w:r w:rsidR="001E788B">
              <w:rPr>
                <w:noProof/>
                <w:webHidden/>
              </w:rPr>
              <w:t>7</w:t>
            </w:r>
            <w:r>
              <w:rPr>
                <w:noProof/>
                <w:webHidden/>
              </w:rPr>
              <w:fldChar w:fldCharType="end"/>
            </w:r>
          </w:hyperlink>
        </w:p>
        <w:p w14:paraId="08DE6794" w14:textId="4A5BC974" w:rsidR="00966FFC" w:rsidRDefault="00966FFC">
          <w:pPr>
            <w:pStyle w:val="TOC5"/>
            <w:tabs>
              <w:tab w:val="right" w:leader="dot" w:pos="9016"/>
            </w:tabs>
            <w:rPr>
              <w:rFonts w:eastAsiaTheme="minorEastAsia"/>
              <w:noProof/>
              <w:lang w:eastAsia="en-GB"/>
            </w:rPr>
          </w:pPr>
          <w:hyperlink w:anchor="_Toc226631592" w:history="1">
            <w:r w:rsidRPr="00900A73">
              <w:rPr>
                <w:rStyle w:val="Hyperlink"/>
                <w:noProof/>
              </w:rPr>
              <w:t>Canada</w:t>
            </w:r>
            <w:r>
              <w:rPr>
                <w:noProof/>
                <w:webHidden/>
              </w:rPr>
              <w:tab/>
            </w:r>
            <w:r>
              <w:rPr>
                <w:noProof/>
                <w:webHidden/>
              </w:rPr>
              <w:fldChar w:fldCharType="begin"/>
            </w:r>
            <w:r>
              <w:rPr>
                <w:noProof/>
                <w:webHidden/>
              </w:rPr>
              <w:instrText xml:space="preserve"> PAGEREF _Toc226631592 \h </w:instrText>
            </w:r>
            <w:r>
              <w:rPr>
                <w:noProof/>
                <w:webHidden/>
              </w:rPr>
            </w:r>
            <w:r>
              <w:rPr>
                <w:noProof/>
                <w:webHidden/>
              </w:rPr>
              <w:fldChar w:fldCharType="separate"/>
            </w:r>
            <w:r w:rsidR="001E788B">
              <w:rPr>
                <w:noProof/>
                <w:webHidden/>
              </w:rPr>
              <w:t>8</w:t>
            </w:r>
            <w:r>
              <w:rPr>
                <w:noProof/>
                <w:webHidden/>
              </w:rPr>
              <w:fldChar w:fldCharType="end"/>
            </w:r>
          </w:hyperlink>
        </w:p>
        <w:p w14:paraId="57384C77" w14:textId="0FAD601E" w:rsidR="00966FFC" w:rsidRDefault="00966FFC">
          <w:pPr>
            <w:pStyle w:val="TOC5"/>
            <w:tabs>
              <w:tab w:val="right" w:leader="dot" w:pos="9016"/>
            </w:tabs>
            <w:rPr>
              <w:rFonts w:eastAsiaTheme="minorEastAsia"/>
              <w:noProof/>
              <w:lang w:eastAsia="en-GB"/>
            </w:rPr>
          </w:pPr>
          <w:hyperlink w:anchor="_Toc226631593" w:history="1">
            <w:r w:rsidRPr="00900A73">
              <w:rPr>
                <w:rStyle w:val="Hyperlink"/>
                <w:noProof/>
              </w:rPr>
              <w:t>Finland</w:t>
            </w:r>
            <w:r>
              <w:rPr>
                <w:noProof/>
                <w:webHidden/>
              </w:rPr>
              <w:tab/>
            </w:r>
            <w:r>
              <w:rPr>
                <w:noProof/>
                <w:webHidden/>
              </w:rPr>
              <w:fldChar w:fldCharType="begin"/>
            </w:r>
            <w:r>
              <w:rPr>
                <w:noProof/>
                <w:webHidden/>
              </w:rPr>
              <w:instrText xml:space="preserve"> PAGEREF _Toc226631593 \h </w:instrText>
            </w:r>
            <w:r>
              <w:rPr>
                <w:noProof/>
                <w:webHidden/>
              </w:rPr>
            </w:r>
            <w:r>
              <w:rPr>
                <w:noProof/>
                <w:webHidden/>
              </w:rPr>
              <w:fldChar w:fldCharType="separate"/>
            </w:r>
            <w:r w:rsidR="001E788B">
              <w:rPr>
                <w:noProof/>
                <w:webHidden/>
              </w:rPr>
              <w:t>8</w:t>
            </w:r>
            <w:r>
              <w:rPr>
                <w:noProof/>
                <w:webHidden/>
              </w:rPr>
              <w:fldChar w:fldCharType="end"/>
            </w:r>
          </w:hyperlink>
        </w:p>
        <w:p w14:paraId="25DA57CF" w14:textId="6B4B4F9E" w:rsidR="00966FFC" w:rsidRDefault="00966FFC">
          <w:pPr>
            <w:pStyle w:val="TOC4"/>
            <w:tabs>
              <w:tab w:val="right" w:leader="dot" w:pos="9016"/>
            </w:tabs>
            <w:rPr>
              <w:rFonts w:eastAsiaTheme="minorEastAsia"/>
              <w:noProof/>
              <w:lang w:eastAsia="en-GB"/>
            </w:rPr>
          </w:pPr>
          <w:hyperlink w:anchor="_Toc226631594" w:history="1">
            <w:r w:rsidRPr="00900A73">
              <w:rPr>
                <w:rStyle w:val="Hyperlink"/>
                <w:noProof/>
              </w:rPr>
              <w:t>Summary of cross-country learning</w:t>
            </w:r>
            <w:r>
              <w:rPr>
                <w:noProof/>
                <w:webHidden/>
              </w:rPr>
              <w:tab/>
            </w:r>
            <w:r>
              <w:rPr>
                <w:noProof/>
                <w:webHidden/>
              </w:rPr>
              <w:fldChar w:fldCharType="begin"/>
            </w:r>
            <w:r>
              <w:rPr>
                <w:noProof/>
                <w:webHidden/>
              </w:rPr>
              <w:instrText xml:space="preserve"> PAGEREF _Toc226631594 \h </w:instrText>
            </w:r>
            <w:r>
              <w:rPr>
                <w:noProof/>
                <w:webHidden/>
              </w:rPr>
            </w:r>
            <w:r>
              <w:rPr>
                <w:noProof/>
                <w:webHidden/>
              </w:rPr>
              <w:fldChar w:fldCharType="separate"/>
            </w:r>
            <w:r w:rsidR="001E788B">
              <w:rPr>
                <w:noProof/>
                <w:webHidden/>
              </w:rPr>
              <w:t>9</w:t>
            </w:r>
            <w:r>
              <w:rPr>
                <w:noProof/>
                <w:webHidden/>
              </w:rPr>
              <w:fldChar w:fldCharType="end"/>
            </w:r>
          </w:hyperlink>
        </w:p>
        <w:p w14:paraId="44676D3A" w14:textId="2CD03CC9" w:rsidR="00966FFC" w:rsidRDefault="00966FFC">
          <w:pPr>
            <w:pStyle w:val="TOC3"/>
            <w:tabs>
              <w:tab w:val="right" w:leader="dot" w:pos="9016"/>
            </w:tabs>
            <w:rPr>
              <w:rFonts w:eastAsiaTheme="minorEastAsia"/>
              <w:noProof/>
              <w:lang w:eastAsia="en-GB"/>
            </w:rPr>
          </w:pPr>
          <w:hyperlink w:anchor="_Toc226631595" w:history="1">
            <w:r w:rsidRPr="00900A73">
              <w:rPr>
                <w:rStyle w:val="Hyperlink"/>
                <w:noProof/>
              </w:rPr>
              <w:t>Core Workforce Competencies for SDS</w:t>
            </w:r>
            <w:r>
              <w:rPr>
                <w:noProof/>
                <w:webHidden/>
              </w:rPr>
              <w:tab/>
            </w:r>
            <w:r>
              <w:rPr>
                <w:noProof/>
                <w:webHidden/>
              </w:rPr>
              <w:fldChar w:fldCharType="begin"/>
            </w:r>
            <w:r>
              <w:rPr>
                <w:noProof/>
                <w:webHidden/>
              </w:rPr>
              <w:instrText xml:space="preserve"> PAGEREF _Toc226631595 \h </w:instrText>
            </w:r>
            <w:r>
              <w:rPr>
                <w:noProof/>
                <w:webHidden/>
              </w:rPr>
            </w:r>
            <w:r>
              <w:rPr>
                <w:noProof/>
                <w:webHidden/>
              </w:rPr>
              <w:fldChar w:fldCharType="separate"/>
            </w:r>
            <w:r w:rsidR="001E788B">
              <w:rPr>
                <w:noProof/>
                <w:webHidden/>
              </w:rPr>
              <w:t>10</w:t>
            </w:r>
            <w:r>
              <w:rPr>
                <w:noProof/>
                <w:webHidden/>
              </w:rPr>
              <w:fldChar w:fldCharType="end"/>
            </w:r>
          </w:hyperlink>
        </w:p>
        <w:p w14:paraId="4ED6196B" w14:textId="0A006220" w:rsidR="00966FFC" w:rsidRDefault="00966FFC">
          <w:pPr>
            <w:pStyle w:val="TOC4"/>
            <w:tabs>
              <w:tab w:val="right" w:leader="dot" w:pos="9016"/>
            </w:tabs>
            <w:rPr>
              <w:rFonts w:eastAsiaTheme="minorEastAsia"/>
              <w:noProof/>
              <w:lang w:eastAsia="en-GB"/>
            </w:rPr>
          </w:pPr>
          <w:hyperlink w:anchor="_Toc226631596" w:history="1">
            <w:r w:rsidRPr="00900A73">
              <w:rPr>
                <w:rStyle w:val="Hyperlink"/>
                <w:noProof/>
              </w:rPr>
              <w:t>Person-centred conversations</w:t>
            </w:r>
            <w:r>
              <w:rPr>
                <w:noProof/>
                <w:webHidden/>
              </w:rPr>
              <w:tab/>
            </w:r>
            <w:r>
              <w:rPr>
                <w:noProof/>
                <w:webHidden/>
              </w:rPr>
              <w:fldChar w:fldCharType="begin"/>
            </w:r>
            <w:r>
              <w:rPr>
                <w:noProof/>
                <w:webHidden/>
              </w:rPr>
              <w:instrText xml:space="preserve"> PAGEREF _Toc226631596 \h </w:instrText>
            </w:r>
            <w:r>
              <w:rPr>
                <w:noProof/>
                <w:webHidden/>
              </w:rPr>
            </w:r>
            <w:r>
              <w:rPr>
                <w:noProof/>
                <w:webHidden/>
              </w:rPr>
              <w:fldChar w:fldCharType="separate"/>
            </w:r>
            <w:r w:rsidR="001E788B">
              <w:rPr>
                <w:noProof/>
                <w:webHidden/>
              </w:rPr>
              <w:t>10</w:t>
            </w:r>
            <w:r>
              <w:rPr>
                <w:noProof/>
                <w:webHidden/>
              </w:rPr>
              <w:fldChar w:fldCharType="end"/>
            </w:r>
          </w:hyperlink>
        </w:p>
        <w:p w14:paraId="069A056D" w14:textId="4879FCCD" w:rsidR="00966FFC" w:rsidRDefault="00966FFC">
          <w:pPr>
            <w:pStyle w:val="TOC4"/>
            <w:tabs>
              <w:tab w:val="right" w:leader="dot" w:pos="9016"/>
            </w:tabs>
            <w:rPr>
              <w:rFonts w:eastAsiaTheme="minorEastAsia"/>
              <w:noProof/>
              <w:lang w:eastAsia="en-GB"/>
            </w:rPr>
          </w:pPr>
          <w:hyperlink w:anchor="_Toc226631597" w:history="1">
            <w:r w:rsidRPr="00900A73">
              <w:rPr>
                <w:rStyle w:val="Hyperlink"/>
                <w:noProof/>
              </w:rPr>
              <w:t>Strengths-based assessment</w:t>
            </w:r>
            <w:r>
              <w:rPr>
                <w:noProof/>
                <w:webHidden/>
              </w:rPr>
              <w:tab/>
            </w:r>
            <w:r>
              <w:rPr>
                <w:noProof/>
                <w:webHidden/>
              </w:rPr>
              <w:fldChar w:fldCharType="begin"/>
            </w:r>
            <w:r>
              <w:rPr>
                <w:noProof/>
                <w:webHidden/>
              </w:rPr>
              <w:instrText xml:space="preserve"> PAGEREF _Toc226631597 \h </w:instrText>
            </w:r>
            <w:r>
              <w:rPr>
                <w:noProof/>
                <w:webHidden/>
              </w:rPr>
            </w:r>
            <w:r>
              <w:rPr>
                <w:noProof/>
                <w:webHidden/>
              </w:rPr>
              <w:fldChar w:fldCharType="separate"/>
            </w:r>
            <w:r w:rsidR="001E788B">
              <w:rPr>
                <w:noProof/>
                <w:webHidden/>
              </w:rPr>
              <w:t>10</w:t>
            </w:r>
            <w:r>
              <w:rPr>
                <w:noProof/>
                <w:webHidden/>
              </w:rPr>
              <w:fldChar w:fldCharType="end"/>
            </w:r>
          </w:hyperlink>
        </w:p>
        <w:p w14:paraId="5DCEDB1F" w14:textId="6B889EF3" w:rsidR="00966FFC" w:rsidRDefault="00966FFC">
          <w:pPr>
            <w:pStyle w:val="TOC4"/>
            <w:tabs>
              <w:tab w:val="right" w:leader="dot" w:pos="9016"/>
            </w:tabs>
            <w:rPr>
              <w:rFonts w:eastAsiaTheme="minorEastAsia"/>
              <w:noProof/>
              <w:lang w:eastAsia="en-GB"/>
            </w:rPr>
          </w:pPr>
          <w:hyperlink w:anchor="_Toc226631598" w:history="1">
            <w:r w:rsidRPr="00900A73">
              <w:rPr>
                <w:rStyle w:val="Hyperlink"/>
                <w:noProof/>
              </w:rPr>
              <w:t>Collaborative support planning</w:t>
            </w:r>
            <w:r>
              <w:rPr>
                <w:noProof/>
                <w:webHidden/>
              </w:rPr>
              <w:tab/>
            </w:r>
            <w:r>
              <w:rPr>
                <w:noProof/>
                <w:webHidden/>
              </w:rPr>
              <w:fldChar w:fldCharType="begin"/>
            </w:r>
            <w:r>
              <w:rPr>
                <w:noProof/>
                <w:webHidden/>
              </w:rPr>
              <w:instrText xml:space="preserve"> PAGEREF _Toc226631598 \h </w:instrText>
            </w:r>
            <w:r>
              <w:rPr>
                <w:noProof/>
                <w:webHidden/>
              </w:rPr>
            </w:r>
            <w:r>
              <w:rPr>
                <w:noProof/>
                <w:webHidden/>
              </w:rPr>
              <w:fldChar w:fldCharType="separate"/>
            </w:r>
            <w:r w:rsidR="001E788B">
              <w:rPr>
                <w:noProof/>
                <w:webHidden/>
              </w:rPr>
              <w:t>10</w:t>
            </w:r>
            <w:r>
              <w:rPr>
                <w:noProof/>
                <w:webHidden/>
              </w:rPr>
              <w:fldChar w:fldCharType="end"/>
            </w:r>
          </w:hyperlink>
        </w:p>
        <w:p w14:paraId="63B91AC3" w14:textId="7BB39324" w:rsidR="00966FFC" w:rsidRDefault="00966FFC">
          <w:pPr>
            <w:pStyle w:val="TOC4"/>
            <w:tabs>
              <w:tab w:val="right" w:leader="dot" w:pos="9016"/>
            </w:tabs>
            <w:rPr>
              <w:rFonts w:eastAsiaTheme="minorEastAsia"/>
              <w:noProof/>
              <w:lang w:eastAsia="en-GB"/>
            </w:rPr>
          </w:pPr>
          <w:hyperlink w:anchor="_Toc226631599" w:history="1">
            <w:r w:rsidRPr="00900A73">
              <w:rPr>
                <w:rStyle w:val="Hyperlink"/>
                <w:noProof/>
              </w:rPr>
              <w:t>Understanding SDS options and funding arrangements</w:t>
            </w:r>
            <w:r>
              <w:rPr>
                <w:noProof/>
                <w:webHidden/>
              </w:rPr>
              <w:tab/>
            </w:r>
            <w:r>
              <w:rPr>
                <w:noProof/>
                <w:webHidden/>
              </w:rPr>
              <w:fldChar w:fldCharType="begin"/>
            </w:r>
            <w:r>
              <w:rPr>
                <w:noProof/>
                <w:webHidden/>
              </w:rPr>
              <w:instrText xml:space="preserve"> PAGEREF _Toc226631599 \h </w:instrText>
            </w:r>
            <w:r>
              <w:rPr>
                <w:noProof/>
                <w:webHidden/>
              </w:rPr>
            </w:r>
            <w:r>
              <w:rPr>
                <w:noProof/>
                <w:webHidden/>
              </w:rPr>
              <w:fldChar w:fldCharType="separate"/>
            </w:r>
            <w:r w:rsidR="001E788B">
              <w:rPr>
                <w:noProof/>
                <w:webHidden/>
              </w:rPr>
              <w:t>11</w:t>
            </w:r>
            <w:r>
              <w:rPr>
                <w:noProof/>
                <w:webHidden/>
              </w:rPr>
              <w:fldChar w:fldCharType="end"/>
            </w:r>
          </w:hyperlink>
        </w:p>
        <w:p w14:paraId="4F449743" w14:textId="0BA2FF68" w:rsidR="00966FFC" w:rsidRDefault="00966FFC">
          <w:pPr>
            <w:pStyle w:val="TOC4"/>
            <w:tabs>
              <w:tab w:val="right" w:leader="dot" w:pos="9016"/>
            </w:tabs>
            <w:rPr>
              <w:rFonts w:eastAsiaTheme="minorEastAsia"/>
              <w:noProof/>
              <w:lang w:eastAsia="en-GB"/>
            </w:rPr>
          </w:pPr>
          <w:hyperlink w:anchor="_Toc226631600" w:history="1">
            <w:r w:rsidRPr="00900A73">
              <w:rPr>
                <w:rStyle w:val="Hyperlink"/>
                <w:noProof/>
              </w:rPr>
              <w:t>Risk enablement</w:t>
            </w:r>
            <w:r>
              <w:rPr>
                <w:noProof/>
                <w:webHidden/>
              </w:rPr>
              <w:tab/>
            </w:r>
            <w:r>
              <w:rPr>
                <w:noProof/>
                <w:webHidden/>
              </w:rPr>
              <w:fldChar w:fldCharType="begin"/>
            </w:r>
            <w:r>
              <w:rPr>
                <w:noProof/>
                <w:webHidden/>
              </w:rPr>
              <w:instrText xml:space="preserve"> PAGEREF _Toc226631600 \h </w:instrText>
            </w:r>
            <w:r>
              <w:rPr>
                <w:noProof/>
                <w:webHidden/>
              </w:rPr>
            </w:r>
            <w:r>
              <w:rPr>
                <w:noProof/>
                <w:webHidden/>
              </w:rPr>
              <w:fldChar w:fldCharType="separate"/>
            </w:r>
            <w:r w:rsidR="001E788B">
              <w:rPr>
                <w:noProof/>
                <w:webHidden/>
              </w:rPr>
              <w:t>11</w:t>
            </w:r>
            <w:r>
              <w:rPr>
                <w:noProof/>
                <w:webHidden/>
              </w:rPr>
              <w:fldChar w:fldCharType="end"/>
            </w:r>
          </w:hyperlink>
        </w:p>
        <w:p w14:paraId="156BB8D0" w14:textId="63BDB722" w:rsidR="00966FFC" w:rsidRDefault="00966FFC">
          <w:pPr>
            <w:pStyle w:val="TOC4"/>
            <w:tabs>
              <w:tab w:val="right" w:leader="dot" w:pos="9016"/>
            </w:tabs>
            <w:rPr>
              <w:rFonts w:eastAsiaTheme="minorEastAsia"/>
              <w:noProof/>
              <w:lang w:eastAsia="en-GB"/>
            </w:rPr>
          </w:pPr>
          <w:hyperlink w:anchor="_Toc226631601" w:history="1">
            <w:r w:rsidRPr="00900A73">
              <w:rPr>
                <w:rStyle w:val="Hyperlink"/>
                <w:noProof/>
              </w:rPr>
              <w:t>Partnership working</w:t>
            </w:r>
            <w:r>
              <w:rPr>
                <w:noProof/>
                <w:webHidden/>
              </w:rPr>
              <w:tab/>
            </w:r>
            <w:r>
              <w:rPr>
                <w:noProof/>
                <w:webHidden/>
              </w:rPr>
              <w:fldChar w:fldCharType="begin"/>
            </w:r>
            <w:r>
              <w:rPr>
                <w:noProof/>
                <w:webHidden/>
              </w:rPr>
              <w:instrText xml:space="preserve"> PAGEREF _Toc226631601 \h </w:instrText>
            </w:r>
            <w:r>
              <w:rPr>
                <w:noProof/>
                <w:webHidden/>
              </w:rPr>
            </w:r>
            <w:r>
              <w:rPr>
                <w:noProof/>
                <w:webHidden/>
              </w:rPr>
              <w:fldChar w:fldCharType="separate"/>
            </w:r>
            <w:r w:rsidR="001E788B">
              <w:rPr>
                <w:noProof/>
                <w:webHidden/>
              </w:rPr>
              <w:t>11</w:t>
            </w:r>
            <w:r>
              <w:rPr>
                <w:noProof/>
                <w:webHidden/>
              </w:rPr>
              <w:fldChar w:fldCharType="end"/>
            </w:r>
          </w:hyperlink>
        </w:p>
        <w:p w14:paraId="609DC460" w14:textId="0923A276" w:rsidR="00966FFC" w:rsidRDefault="00966FFC">
          <w:pPr>
            <w:pStyle w:val="TOC4"/>
            <w:tabs>
              <w:tab w:val="right" w:leader="dot" w:pos="9016"/>
            </w:tabs>
            <w:rPr>
              <w:rFonts w:eastAsiaTheme="minorEastAsia"/>
              <w:noProof/>
              <w:lang w:eastAsia="en-GB"/>
            </w:rPr>
          </w:pPr>
          <w:hyperlink w:anchor="_Toc226631602" w:history="1">
            <w:r w:rsidRPr="00900A73">
              <w:rPr>
                <w:rStyle w:val="Hyperlink"/>
                <w:noProof/>
              </w:rPr>
              <w:t>Outcomes recording and review</w:t>
            </w:r>
            <w:r>
              <w:rPr>
                <w:noProof/>
                <w:webHidden/>
              </w:rPr>
              <w:tab/>
            </w:r>
            <w:r>
              <w:rPr>
                <w:noProof/>
                <w:webHidden/>
              </w:rPr>
              <w:fldChar w:fldCharType="begin"/>
            </w:r>
            <w:r>
              <w:rPr>
                <w:noProof/>
                <w:webHidden/>
              </w:rPr>
              <w:instrText xml:space="preserve"> PAGEREF _Toc226631602 \h </w:instrText>
            </w:r>
            <w:r>
              <w:rPr>
                <w:noProof/>
                <w:webHidden/>
              </w:rPr>
            </w:r>
            <w:r>
              <w:rPr>
                <w:noProof/>
                <w:webHidden/>
              </w:rPr>
              <w:fldChar w:fldCharType="separate"/>
            </w:r>
            <w:r w:rsidR="001E788B">
              <w:rPr>
                <w:noProof/>
                <w:webHidden/>
              </w:rPr>
              <w:t>11</w:t>
            </w:r>
            <w:r>
              <w:rPr>
                <w:noProof/>
                <w:webHidden/>
              </w:rPr>
              <w:fldChar w:fldCharType="end"/>
            </w:r>
          </w:hyperlink>
        </w:p>
        <w:p w14:paraId="1F837549" w14:textId="5032C84E" w:rsidR="00966FFC" w:rsidRDefault="00966FFC">
          <w:pPr>
            <w:pStyle w:val="TOC4"/>
            <w:tabs>
              <w:tab w:val="right" w:leader="dot" w:pos="9016"/>
            </w:tabs>
            <w:rPr>
              <w:rFonts w:eastAsiaTheme="minorEastAsia"/>
              <w:noProof/>
              <w:lang w:eastAsia="en-GB"/>
            </w:rPr>
          </w:pPr>
          <w:hyperlink w:anchor="_Toc226631603" w:history="1">
            <w:r w:rsidRPr="00900A73">
              <w:rPr>
                <w:rStyle w:val="Hyperlink"/>
                <w:noProof/>
              </w:rPr>
              <w:t>Reflective practice and continuous learning</w:t>
            </w:r>
            <w:r>
              <w:rPr>
                <w:noProof/>
                <w:webHidden/>
              </w:rPr>
              <w:tab/>
            </w:r>
            <w:r>
              <w:rPr>
                <w:noProof/>
                <w:webHidden/>
              </w:rPr>
              <w:fldChar w:fldCharType="begin"/>
            </w:r>
            <w:r>
              <w:rPr>
                <w:noProof/>
                <w:webHidden/>
              </w:rPr>
              <w:instrText xml:space="preserve"> PAGEREF _Toc226631603 \h </w:instrText>
            </w:r>
            <w:r>
              <w:rPr>
                <w:noProof/>
                <w:webHidden/>
              </w:rPr>
            </w:r>
            <w:r>
              <w:rPr>
                <w:noProof/>
                <w:webHidden/>
              </w:rPr>
              <w:fldChar w:fldCharType="separate"/>
            </w:r>
            <w:r w:rsidR="001E788B">
              <w:rPr>
                <w:noProof/>
                <w:webHidden/>
              </w:rPr>
              <w:t>11</w:t>
            </w:r>
            <w:r>
              <w:rPr>
                <w:noProof/>
                <w:webHidden/>
              </w:rPr>
              <w:fldChar w:fldCharType="end"/>
            </w:r>
          </w:hyperlink>
        </w:p>
        <w:p w14:paraId="11374644" w14:textId="431AEFE0" w:rsidR="00966FFC" w:rsidRDefault="00966FFC">
          <w:pPr>
            <w:pStyle w:val="TOC4"/>
            <w:tabs>
              <w:tab w:val="right" w:leader="dot" w:pos="9016"/>
            </w:tabs>
            <w:rPr>
              <w:rFonts w:eastAsiaTheme="minorEastAsia"/>
              <w:noProof/>
              <w:lang w:eastAsia="en-GB"/>
            </w:rPr>
          </w:pPr>
          <w:hyperlink w:anchor="_Toc226631604" w:history="1">
            <w:r w:rsidRPr="00900A73">
              <w:rPr>
                <w:rStyle w:val="Hyperlink"/>
                <w:noProof/>
                <w:lang w:eastAsia="en-GB"/>
              </w:rPr>
              <w:t>The importance of competencies being interdependent</w:t>
            </w:r>
            <w:r>
              <w:rPr>
                <w:noProof/>
                <w:webHidden/>
              </w:rPr>
              <w:tab/>
            </w:r>
            <w:r>
              <w:rPr>
                <w:noProof/>
                <w:webHidden/>
              </w:rPr>
              <w:fldChar w:fldCharType="begin"/>
            </w:r>
            <w:r>
              <w:rPr>
                <w:noProof/>
                <w:webHidden/>
              </w:rPr>
              <w:instrText xml:space="preserve"> PAGEREF _Toc226631604 \h </w:instrText>
            </w:r>
            <w:r>
              <w:rPr>
                <w:noProof/>
                <w:webHidden/>
              </w:rPr>
            </w:r>
            <w:r>
              <w:rPr>
                <w:noProof/>
                <w:webHidden/>
              </w:rPr>
              <w:fldChar w:fldCharType="separate"/>
            </w:r>
            <w:r w:rsidR="001E788B">
              <w:rPr>
                <w:noProof/>
                <w:webHidden/>
              </w:rPr>
              <w:t>12</w:t>
            </w:r>
            <w:r>
              <w:rPr>
                <w:noProof/>
                <w:webHidden/>
              </w:rPr>
              <w:fldChar w:fldCharType="end"/>
            </w:r>
          </w:hyperlink>
        </w:p>
        <w:p w14:paraId="108F62E4" w14:textId="433E6C36" w:rsidR="00966FFC" w:rsidRDefault="00966FFC">
          <w:pPr>
            <w:pStyle w:val="TOC4"/>
            <w:tabs>
              <w:tab w:val="right" w:leader="dot" w:pos="9016"/>
            </w:tabs>
            <w:rPr>
              <w:rFonts w:eastAsiaTheme="minorEastAsia"/>
              <w:noProof/>
              <w:lang w:eastAsia="en-GB"/>
            </w:rPr>
          </w:pPr>
          <w:hyperlink w:anchor="_Toc226631605" w:history="1">
            <w:r w:rsidRPr="00900A73">
              <w:rPr>
                <w:rStyle w:val="Hyperlink"/>
                <w:noProof/>
              </w:rPr>
              <w:t>The importance of person-centred planning</w:t>
            </w:r>
            <w:r>
              <w:rPr>
                <w:noProof/>
                <w:webHidden/>
              </w:rPr>
              <w:tab/>
            </w:r>
            <w:r>
              <w:rPr>
                <w:noProof/>
                <w:webHidden/>
              </w:rPr>
              <w:fldChar w:fldCharType="begin"/>
            </w:r>
            <w:r>
              <w:rPr>
                <w:noProof/>
                <w:webHidden/>
              </w:rPr>
              <w:instrText xml:space="preserve"> PAGEREF _Toc226631605 \h </w:instrText>
            </w:r>
            <w:r>
              <w:rPr>
                <w:noProof/>
                <w:webHidden/>
              </w:rPr>
            </w:r>
            <w:r>
              <w:rPr>
                <w:noProof/>
                <w:webHidden/>
              </w:rPr>
              <w:fldChar w:fldCharType="separate"/>
            </w:r>
            <w:r w:rsidR="001E788B">
              <w:rPr>
                <w:noProof/>
                <w:webHidden/>
              </w:rPr>
              <w:t>12</w:t>
            </w:r>
            <w:r>
              <w:rPr>
                <w:noProof/>
                <w:webHidden/>
              </w:rPr>
              <w:fldChar w:fldCharType="end"/>
            </w:r>
          </w:hyperlink>
        </w:p>
        <w:p w14:paraId="67D1838A" w14:textId="0419295A" w:rsidR="00966FFC" w:rsidRDefault="00966FFC">
          <w:pPr>
            <w:pStyle w:val="TOC3"/>
            <w:tabs>
              <w:tab w:val="right" w:leader="dot" w:pos="9016"/>
            </w:tabs>
            <w:rPr>
              <w:rFonts w:eastAsiaTheme="minorEastAsia"/>
              <w:noProof/>
              <w:lang w:eastAsia="en-GB"/>
            </w:rPr>
          </w:pPr>
          <w:hyperlink w:anchor="_Toc226631606" w:history="1">
            <w:r w:rsidRPr="00900A73">
              <w:rPr>
                <w:rStyle w:val="Hyperlink"/>
                <w:noProof/>
              </w:rPr>
              <w:t>Using Tiered Workforce Development Models</w:t>
            </w:r>
            <w:r>
              <w:rPr>
                <w:noProof/>
                <w:webHidden/>
              </w:rPr>
              <w:tab/>
            </w:r>
            <w:r>
              <w:rPr>
                <w:noProof/>
                <w:webHidden/>
              </w:rPr>
              <w:fldChar w:fldCharType="begin"/>
            </w:r>
            <w:r>
              <w:rPr>
                <w:noProof/>
                <w:webHidden/>
              </w:rPr>
              <w:instrText xml:space="preserve"> PAGEREF _Toc226631606 \h </w:instrText>
            </w:r>
            <w:r>
              <w:rPr>
                <w:noProof/>
                <w:webHidden/>
              </w:rPr>
            </w:r>
            <w:r>
              <w:rPr>
                <w:noProof/>
                <w:webHidden/>
              </w:rPr>
              <w:fldChar w:fldCharType="separate"/>
            </w:r>
            <w:r w:rsidR="001E788B">
              <w:rPr>
                <w:noProof/>
                <w:webHidden/>
              </w:rPr>
              <w:t>13</w:t>
            </w:r>
            <w:r>
              <w:rPr>
                <w:noProof/>
                <w:webHidden/>
              </w:rPr>
              <w:fldChar w:fldCharType="end"/>
            </w:r>
          </w:hyperlink>
        </w:p>
        <w:p w14:paraId="6BB0469B" w14:textId="37BA564C" w:rsidR="00966FFC" w:rsidRDefault="00966FFC">
          <w:pPr>
            <w:pStyle w:val="TOC3"/>
            <w:tabs>
              <w:tab w:val="right" w:leader="dot" w:pos="9016"/>
            </w:tabs>
            <w:rPr>
              <w:rFonts w:eastAsiaTheme="minorEastAsia"/>
              <w:noProof/>
              <w:lang w:eastAsia="en-GB"/>
            </w:rPr>
          </w:pPr>
          <w:hyperlink w:anchor="_Toc226631607" w:history="1">
            <w:r w:rsidRPr="00900A73">
              <w:rPr>
                <w:rStyle w:val="Hyperlink"/>
                <w:rFonts w:eastAsia="Times New Roman"/>
                <w:noProof/>
                <w:lang w:eastAsia="en-GB"/>
              </w:rPr>
              <w:t>Effective SDS training approaches</w:t>
            </w:r>
            <w:r>
              <w:rPr>
                <w:noProof/>
                <w:webHidden/>
              </w:rPr>
              <w:tab/>
            </w:r>
            <w:r>
              <w:rPr>
                <w:noProof/>
                <w:webHidden/>
              </w:rPr>
              <w:fldChar w:fldCharType="begin"/>
            </w:r>
            <w:r>
              <w:rPr>
                <w:noProof/>
                <w:webHidden/>
              </w:rPr>
              <w:instrText xml:space="preserve"> PAGEREF _Toc226631607 \h </w:instrText>
            </w:r>
            <w:r>
              <w:rPr>
                <w:noProof/>
                <w:webHidden/>
              </w:rPr>
            </w:r>
            <w:r>
              <w:rPr>
                <w:noProof/>
                <w:webHidden/>
              </w:rPr>
              <w:fldChar w:fldCharType="separate"/>
            </w:r>
            <w:r w:rsidR="001E788B">
              <w:rPr>
                <w:noProof/>
                <w:webHidden/>
              </w:rPr>
              <w:t>14</w:t>
            </w:r>
            <w:r>
              <w:rPr>
                <w:noProof/>
                <w:webHidden/>
              </w:rPr>
              <w:fldChar w:fldCharType="end"/>
            </w:r>
          </w:hyperlink>
        </w:p>
        <w:p w14:paraId="6491A3B7" w14:textId="06CBD337" w:rsidR="00966FFC" w:rsidRDefault="00966FFC">
          <w:pPr>
            <w:pStyle w:val="TOC3"/>
            <w:tabs>
              <w:tab w:val="right" w:leader="dot" w:pos="9016"/>
            </w:tabs>
            <w:rPr>
              <w:rFonts w:eastAsiaTheme="minorEastAsia"/>
              <w:noProof/>
              <w:lang w:eastAsia="en-GB"/>
            </w:rPr>
          </w:pPr>
          <w:hyperlink w:anchor="_Toc226631608" w:history="1">
            <w:r w:rsidRPr="00900A73">
              <w:rPr>
                <w:rStyle w:val="Hyperlink"/>
                <w:noProof/>
              </w:rPr>
              <w:t>Risks if Workforce Development Is Not Addressed</w:t>
            </w:r>
            <w:r>
              <w:rPr>
                <w:noProof/>
                <w:webHidden/>
              </w:rPr>
              <w:tab/>
            </w:r>
            <w:r>
              <w:rPr>
                <w:noProof/>
                <w:webHidden/>
              </w:rPr>
              <w:fldChar w:fldCharType="begin"/>
            </w:r>
            <w:r>
              <w:rPr>
                <w:noProof/>
                <w:webHidden/>
              </w:rPr>
              <w:instrText xml:space="preserve"> PAGEREF _Toc226631608 \h </w:instrText>
            </w:r>
            <w:r>
              <w:rPr>
                <w:noProof/>
                <w:webHidden/>
              </w:rPr>
            </w:r>
            <w:r>
              <w:rPr>
                <w:noProof/>
                <w:webHidden/>
              </w:rPr>
              <w:fldChar w:fldCharType="separate"/>
            </w:r>
            <w:r w:rsidR="001E788B">
              <w:rPr>
                <w:noProof/>
                <w:webHidden/>
              </w:rPr>
              <w:t>14</w:t>
            </w:r>
            <w:r>
              <w:rPr>
                <w:noProof/>
                <w:webHidden/>
              </w:rPr>
              <w:fldChar w:fldCharType="end"/>
            </w:r>
          </w:hyperlink>
        </w:p>
        <w:p w14:paraId="4242839D" w14:textId="4AB47027" w:rsidR="00966FFC" w:rsidRDefault="00966FFC">
          <w:pPr>
            <w:pStyle w:val="TOC3"/>
            <w:tabs>
              <w:tab w:val="right" w:leader="dot" w:pos="9016"/>
            </w:tabs>
            <w:rPr>
              <w:rFonts w:eastAsiaTheme="minorEastAsia"/>
              <w:noProof/>
              <w:lang w:eastAsia="en-GB"/>
            </w:rPr>
          </w:pPr>
          <w:hyperlink w:anchor="_Toc226631609" w:history="1">
            <w:r w:rsidRPr="00900A73">
              <w:rPr>
                <w:rStyle w:val="Hyperlink"/>
                <w:noProof/>
              </w:rPr>
              <w:t>Potential actions</w:t>
            </w:r>
            <w:r>
              <w:rPr>
                <w:noProof/>
                <w:webHidden/>
              </w:rPr>
              <w:tab/>
            </w:r>
            <w:r>
              <w:rPr>
                <w:noProof/>
                <w:webHidden/>
              </w:rPr>
              <w:fldChar w:fldCharType="begin"/>
            </w:r>
            <w:r>
              <w:rPr>
                <w:noProof/>
                <w:webHidden/>
              </w:rPr>
              <w:instrText xml:space="preserve"> PAGEREF _Toc226631609 \h </w:instrText>
            </w:r>
            <w:r>
              <w:rPr>
                <w:noProof/>
                <w:webHidden/>
              </w:rPr>
            </w:r>
            <w:r>
              <w:rPr>
                <w:noProof/>
                <w:webHidden/>
              </w:rPr>
              <w:fldChar w:fldCharType="separate"/>
            </w:r>
            <w:r w:rsidR="001E788B">
              <w:rPr>
                <w:noProof/>
                <w:webHidden/>
              </w:rPr>
              <w:t>15</w:t>
            </w:r>
            <w:r>
              <w:rPr>
                <w:noProof/>
                <w:webHidden/>
              </w:rPr>
              <w:fldChar w:fldCharType="end"/>
            </w:r>
          </w:hyperlink>
        </w:p>
        <w:p w14:paraId="0CBFF99A" w14:textId="2682CE2F" w:rsidR="00966FFC" w:rsidRDefault="00966FFC">
          <w:pPr>
            <w:pStyle w:val="TOC3"/>
            <w:tabs>
              <w:tab w:val="right" w:leader="dot" w:pos="9016"/>
            </w:tabs>
            <w:rPr>
              <w:rFonts w:eastAsiaTheme="minorEastAsia"/>
              <w:noProof/>
              <w:lang w:eastAsia="en-GB"/>
            </w:rPr>
          </w:pPr>
          <w:hyperlink w:anchor="_Toc226631610" w:history="1">
            <w:r w:rsidRPr="00900A73">
              <w:rPr>
                <w:rStyle w:val="Hyperlink"/>
                <w:noProof/>
              </w:rPr>
              <w:t>Limitations of the Evidence Base</w:t>
            </w:r>
            <w:r>
              <w:rPr>
                <w:noProof/>
                <w:webHidden/>
              </w:rPr>
              <w:tab/>
            </w:r>
            <w:r>
              <w:rPr>
                <w:noProof/>
                <w:webHidden/>
              </w:rPr>
              <w:fldChar w:fldCharType="begin"/>
            </w:r>
            <w:r>
              <w:rPr>
                <w:noProof/>
                <w:webHidden/>
              </w:rPr>
              <w:instrText xml:space="preserve"> PAGEREF _Toc226631610 \h </w:instrText>
            </w:r>
            <w:r>
              <w:rPr>
                <w:noProof/>
                <w:webHidden/>
              </w:rPr>
            </w:r>
            <w:r>
              <w:rPr>
                <w:noProof/>
                <w:webHidden/>
              </w:rPr>
              <w:fldChar w:fldCharType="separate"/>
            </w:r>
            <w:r w:rsidR="001E788B">
              <w:rPr>
                <w:noProof/>
                <w:webHidden/>
              </w:rPr>
              <w:t>16</w:t>
            </w:r>
            <w:r>
              <w:rPr>
                <w:noProof/>
                <w:webHidden/>
              </w:rPr>
              <w:fldChar w:fldCharType="end"/>
            </w:r>
          </w:hyperlink>
        </w:p>
        <w:p w14:paraId="3BD73B13" w14:textId="632E75A8" w:rsidR="00966FFC" w:rsidRDefault="00966FFC">
          <w:pPr>
            <w:pStyle w:val="TOC3"/>
            <w:tabs>
              <w:tab w:val="right" w:leader="dot" w:pos="9016"/>
            </w:tabs>
            <w:rPr>
              <w:rFonts w:eastAsiaTheme="minorEastAsia"/>
              <w:noProof/>
              <w:lang w:eastAsia="en-GB"/>
            </w:rPr>
          </w:pPr>
          <w:hyperlink w:anchor="_Toc226631611" w:history="1">
            <w:r w:rsidRPr="00900A73">
              <w:rPr>
                <w:rStyle w:val="Hyperlink"/>
                <w:rFonts w:eastAsia="Times New Roman"/>
                <w:noProof/>
                <w:lang w:eastAsia="en-GB"/>
              </w:rPr>
              <w:t>References</w:t>
            </w:r>
            <w:r>
              <w:rPr>
                <w:noProof/>
                <w:webHidden/>
              </w:rPr>
              <w:tab/>
            </w:r>
            <w:r>
              <w:rPr>
                <w:noProof/>
                <w:webHidden/>
              </w:rPr>
              <w:fldChar w:fldCharType="begin"/>
            </w:r>
            <w:r>
              <w:rPr>
                <w:noProof/>
                <w:webHidden/>
              </w:rPr>
              <w:instrText xml:space="preserve"> PAGEREF _Toc226631611 \h </w:instrText>
            </w:r>
            <w:r>
              <w:rPr>
                <w:noProof/>
                <w:webHidden/>
              </w:rPr>
            </w:r>
            <w:r>
              <w:rPr>
                <w:noProof/>
                <w:webHidden/>
              </w:rPr>
              <w:fldChar w:fldCharType="separate"/>
            </w:r>
            <w:r w:rsidR="001E788B">
              <w:rPr>
                <w:noProof/>
                <w:webHidden/>
              </w:rPr>
              <w:t>18</w:t>
            </w:r>
            <w:r>
              <w:rPr>
                <w:noProof/>
                <w:webHidden/>
              </w:rPr>
              <w:fldChar w:fldCharType="end"/>
            </w:r>
          </w:hyperlink>
        </w:p>
        <w:p w14:paraId="348A5B5D" w14:textId="4B020F3C" w:rsidR="00A458FD" w:rsidRPr="005D09F6" w:rsidRDefault="65C0AA5C" w:rsidP="00264691">
          <w:pPr>
            <w:pStyle w:val="TOC3"/>
            <w:tabs>
              <w:tab w:val="right" w:leader="dot" w:pos="9015"/>
            </w:tabs>
            <w:spacing w:after="0"/>
          </w:pPr>
          <w:r w:rsidRPr="00264691">
            <w:rPr>
              <w:rFonts w:ascii="Calibri" w:hAnsi="Calibri" w:cs="Calibri"/>
              <w:sz w:val="22"/>
              <w:szCs w:val="22"/>
            </w:rPr>
            <w:fldChar w:fldCharType="end"/>
          </w:r>
        </w:p>
      </w:sdtContent>
    </w:sdt>
    <w:p w14:paraId="2F834177" w14:textId="77777777" w:rsidR="005F45A0" w:rsidRDefault="005F45A0" w:rsidP="00122836">
      <w:pPr>
        <w:pStyle w:val="Heading2"/>
        <w:spacing w:before="100" w:beforeAutospacing="1" w:after="100" w:afterAutospacing="1"/>
        <w:rPr>
          <w:rFonts w:ascii="Arial Black" w:hAnsi="Arial Black"/>
        </w:rPr>
      </w:pPr>
      <w:bookmarkStart w:id="0" w:name="_Toc226631580"/>
    </w:p>
    <w:p w14:paraId="194681D2" w14:textId="1F518B95" w:rsidR="00A458FD" w:rsidRPr="006C05CA" w:rsidRDefault="003467CD" w:rsidP="00122836">
      <w:pPr>
        <w:pStyle w:val="Heading2"/>
        <w:spacing w:before="100" w:beforeAutospacing="1" w:after="100" w:afterAutospacing="1"/>
        <w:rPr>
          <w:rFonts w:ascii="Calibri" w:eastAsia="Times New Roman" w:hAnsi="Calibri" w:cs="Calibri"/>
          <w:b/>
          <w:bCs/>
          <w:color w:val="212121"/>
          <w:sz w:val="22"/>
          <w:szCs w:val="22"/>
          <w:lang w:eastAsia="en-GB"/>
        </w:rPr>
      </w:pPr>
      <w:r>
        <w:rPr>
          <w:rFonts w:ascii="Arial Black" w:hAnsi="Arial Black"/>
        </w:rPr>
        <w:t xml:space="preserve">Full review </w:t>
      </w:r>
      <w:bookmarkEnd w:id="0"/>
    </w:p>
    <w:p w14:paraId="528F7007" w14:textId="405A49C3" w:rsidR="002B6732" w:rsidRPr="006C05CA" w:rsidRDefault="002B6732" w:rsidP="00122836">
      <w:pPr>
        <w:pStyle w:val="Heading3"/>
        <w:spacing w:before="100" w:beforeAutospacing="1" w:after="100" w:afterAutospacing="1"/>
        <w:rPr>
          <w:rFonts w:ascii="Calibri" w:eastAsia="Times New Roman" w:hAnsi="Calibri" w:cs="Calibri"/>
          <w:b/>
          <w:bCs/>
          <w:color w:val="212121"/>
          <w:sz w:val="22"/>
          <w:szCs w:val="22"/>
          <w:lang w:eastAsia="en-GB"/>
        </w:rPr>
      </w:pPr>
      <w:bookmarkStart w:id="1" w:name="_Toc2033555335"/>
      <w:bookmarkStart w:id="2" w:name="_Toc226631581"/>
      <w:r>
        <w:t>Purpose of this review</w:t>
      </w:r>
      <w:bookmarkEnd w:id="1"/>
      <w:bookmarkEnd w:id="2"/>
    </w:p>
    <w:p w14:paraId="0F57A299" w14:textId="1A387A45" w:rsidR="00122836" w:rsidRDefault="002B6732" w:rsidP="00122836">
      <w:pPr>
        <w:pStyle w:val="p1"/>
        <w:spacing w:before="100" w:beforeAutospacing="1" w:after="100" w:afterAutospacing="1"/>
        <w:rPr>
          <w:rFonts w:ascii="Calibri" w:hAnsi="Calibri" w:cs="Calibri"/>
          <w:sz w:val="22"/>
          <w:szCs w:val="22"/>
        </w:rPr>
      </w:pPr>
      <w:r w:rsidRPr="00E929D9">
        <w:rPr>
          <w:rFonts w:ascii="Calibri" w:hAnsi="Calibri" w:cs="Calibri"/>
          <w:sz w:val="22"/>
          <w:szCs w:val="22"/>
        </w:rPr>
        <w:t xml:space="preserve">This </w:t>
      </w:r>
      <w:r>
        <w:rPr>
          <w:rFonts w:ascii="Calibri" w:hAnsi="Calibri" w:cs="Calibri"/>
          <w:sz w:val="22"/>
          <w:szCs w:val="22"/>
        </w:rPr>
        <w:t>evidence review</w:t>
      </w:r>
      <w:r w:rsidRPr="00E929D9">
        <w:rPr>
          <w:rFonts w:ascii="Calibri" w:hAnsi="Calibri" w:cs="Calibri"/>
          <w:sz w:val="22"/>
          <w:szCs w:val="22"/>
        </w:rPr>
        <w:t xml:space="preserve"> summarises key findings on workforce development for Self-Directed Support (SDS) and their implications for Northern Ireland to inform decision-making at the SDS Roundtable</w:t>
      </w:r>
      <w:r w:rsidR="00122836">
        <w:rPr>
          <w:rFonts w:ascii="Calibri" w:hAnsi="Calibri" w:cs="Calibri"/>
          <w:sz w:val="22"/>
          <w:szCs w:val="22"/>
        </w:rPr>
        <w:t>. A</w:t>
      </w:r>
      <w:r w:rsidRPr="00E929D9">
        <w:rPr>
          <w:rFonts w:ascii="Calibri" w:hAnsi="Calibri" w:cs="Calibri"/>
          <w:sz w:val="22"/>
          <w:szCs w:val="22"/>
        </w:rPr>
        <w:t xml:space="preserve"> </w:t>
      </w:r>
      <w:r w:rsidR="00A77DF5">
        <w:rPr>
          <w:rFonts w:ascii="Calibri" w:hAnsi="Calibri" w:cs="Calibri"/>
          <w:sz w:val="22"/>
          <w:szCs w:val="22"/>
        </w:rPr>
        <w:t>shorter briefing paper</w:t>
      </w:r>
      <w:r w:rsidRPr="00E929D9">
        <w:rPr>
          <w:rFonts w:ascii="Calibri" w:hAnsi="Calibri" w:cs="Calibri"/>
          <w:sz w:val="22"/>
          <w:szCs w:val="22"/>
        </w:rPr>
        <w:t xml:space="preserve"> is </w:t>
      </w:r>
      <w:r w:rsidR="00122836">
        <w:rPr>
          <w:rFonts w:ascii="Calibri" w:hAnsi="Calibri" w:cs="Calibri"/>
          <w:sz w:val="22"/>
          <w:szCs w:val="22"/>
        </w:rPr>
        <w:t xml:space="preserve">also </w:t>
      </w:r>
      <w:r w:rsidRPr="00E929D9">
        <w:rPr>
          <w:rFonts w:ascii="Calibri" w:hAnsi="Calibri" w:cs="Calibri"/>
          <w:sz w:val="22"/>
          <w:szCs w:val="22"/>
        </w:rPr>
        <w:t>available separately.</w:t>
      </w:r>
    </w:p>
    <w:p w14:paraId="68CEFC1B" w14:textId="60C56244" w:rsidR="002B6732" w:rsidRPr="00E929D9" w:rsidRDefault="00A77DF5" w:rsidP="00122836">
      <w:pPr>
        <w:pStyle w:val="p1"/>
        <w:spacing w:before="100" w:beforeAutospacing="1" w:after="100" w:afterAutospacing="1"/>
        <w:rPr>
          <w:rFonts w:ascii="Calibri" w:hAnsi="Calibri" w:cs="Calibri"/>
          <w:sz w:val="22"/>
          <w:szCs w:val="22"/>
        </w:rPr>
      </w:pPr>
      <w:r>
        <w:rPr>
          <w:rFonts w:ascii="Calibri" w:hAnsi="Calibri" w:cs="Calibri"/>
          <w:sz w:val="22"/>
          <w:szCs w:val="22"/>
        </w:rPr>
        <w:t>This paper</w:t>
      </w:r>
      <w:r w:rsidR="002B6732" w:rsidRPr="00E929D9">
        <w:rPr>
          <w:rFonts w:ascii="Calibri" w:hAnsi="Calibri" w:cs="Calibri"/>
          <w:sz w:val="22"/>
          <w:szCs w:val="22"/>
        </w:rPr>
        <w:t xml:space="preserve"> </w:t>
      </w:r>
      <w:r>
        <w:rPr>
          <w:rFonts w:ascii="Calibri" w:hAnsi="Calibri" w:cs="Calibri"/>
          <w:sz w:val="22"/>
          <w:szCs w:val="22"/>
        </w:rPr>
        <w:t xml:space="preserve">is based </w:t>
      </w:r>
      <w:r w:rsidR="002B6732" w:rsidRPr="00E929D9">
        <w:rPr>
          <w:rFonts w:ascii="Calibri" w:hAnsi="Calibri" w:cs="Calibri"/>
          <w:sz w:val="22"/>
          <w:szCs w:val="22"/>
        </w:rPr>
        <w:t>on a rapid review of policy, inspection, research and practice literature from the UK and selected international systems, focusing on evidence relating to workforce development, core competencies and approaches to supporting SDS implementation.</w:t>
      </w:r>
    </w:p>
    <w:p w14:paraId="253738EC" w14:textId="77777777" w:rsidR="002B6732" w:rsidRDefault="002B6732" w:rsidP="00122836">
      <w:pPr>
        <w:pStyle w:val="Heading3"/>
        <w:spacing w:before="100" w:beforeAutospacing="1" w:after="100" w:afterAutospacing="1"/>
      </w:pPr>
    </w:p>
    <w:p w14:paraId="641D375F" w14:textId="53F97CD7" w:rsidR="00F5288F" w:rsidRPr="006C05CA" w:rsidRDefault="07E91C11" w:rsidP="00122836">
      <w:pPr>
        <w:pStyle w:val="Heading3"/>
        <w:spacing w:before="100" w:beforeAutospacing="1" w:after="100" w:afterAutospacing="1"/>
        <w:rPr>
          <w:rFonts w:ascii="Calibri" w:eastAsia="Times New Roman" w:hAnsi="Calibri" w:cs="Calibri"/>
          <w:color w:val="212121"/>
          <w:sz w:val="22"/>
          <w:szCs w:val="22"/>
          <w:lang w:eastAsia="en-GB"/>
        </w:rPr>
      </w:pPr>
      <w:bookmarkStart w:id="3" w:name="_Toc226631582"/>
      <w:r>
        <w:t>Background</w:t>
      </w:r>
      <w:bookmarkEnd w:id="3"/>
    </w:p>
    <w:p w14:paraId="2DED5F88" w14:textId="42BA564B" w:rsidR="00B1660B" w:rsidRPr="00CF6CE4"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Self-Directed Support (SDS) </w:t>
      </w:r>
      <w:r w:rsidR="00A367B0" w:rsidRPr="006C05CA">
        <w:rPr>
          <w:rFonts w:ascii="Calibri" w:eastAsia="Times New Roman" w:hAnsi="Calibri" w:cs="Calibri"/>
          <w:color w:val="212121"/>
          <w:kern w:val="0"/>
          <w:sz w:val="22"/>
          <w:szCs w:val="22"/>
          <w:lang w:eastAsia="en-GB"/>
          <w14:ligatures w14:val="none"/>
        </w:rPr>
        <w:t>is</w:t>
      </w:r>
      <w:r w:rsidRPr="006C05CA">
        <w:rPr>
          <w:rFonts w:ascii="Calibri" w:eastAsia="Times New Roman" w:hAnsi="Calibri" w:cs="Calibri"/>
          <w:color w:val="212121"/>
          <w:kern w:val="0"/>
          <w:sz w:val="22"/>
          <w:szCs w:val="22"/>
          <w:lang w:eastAsia="en-GB"/>
          <w14:ligatures w14:val="none"/>
        </w:rPr>
        <w:t xml:space="preserve"> a significant transformation in the organisation of social care systems. Rather than professionals </w:t>
      </w:r>
      <w:r w:rsidR="00A367B0" w:rsidRPr="006C05CA">
        <w:rPr>
          <w:rFonts w:ascii="Calibri" w:eastAsia="Times New Roman" w:hAnsi="Calibri" w:cs="Calibri"/>
          <w:color w:val="212121"/>
          <w:kern w:val="0"/>
          <w:sz w:val="22"/>
          <w:szCs w:val="22"/>
          <w:lang w:eastAsia="en-GB"/>
          <w14:ligatures w14:val="none"/>
        </w:rPr>
        <w:t>deciding</w:t>
      </w:r>
      <w:r w:rsidRPr="006C05CA">
        <w:rPr>
          <w:rFonts w:ascii="Calibri" w:eastAsia="Times New Roman" w:hAnsi="Calibri" w:cs="Calibri"/>
          <w:color w:val="212121"/>
          <w:kern w:val="0"/>
          <w:sz w:val="22"/>
          <w:szCs w:val="22"/>
          <w:lang w:eastAsia="en-GB"/>
          <w14:ligatures w14:val="none"/>
        </w:rPr>
        <w:t xml:space="preserve"> what services individuals receive, SDS aims to ensure that people have greater choice, control and flexibility over the resources used to meet their needs. The approach reflects wider policy commitments across the United Kingdom and internationally to personalisation, participation and rights-based approaches to care and support.</w:t>
      </w:r>
      <w:r w:rsidR="00B1660B" w:rsidRPr="006C05CA">
        <w:rPr>
          <w:rFonts w:ascii="Calibri" w:eastAsia="Times New Roman" w:hAnsi="Calibri" w:cs="Calibri"/>
          <w:color w:val="212121"/>
          <w:kern w:val="0"/>
          <w:sz w:val="22"/>
          <w:szCs w:val="22"/>
          <w:lang w:eastAsia="en-GB"/>
          <w14:ligatures w14:val="none"/>
        </w:rPr>
        <w:t xml:space="preserve">  </w:t>
      </w:r>
      <w:r w:rsidRPr="006C05CA">
        <w:rPr>
          <w:rFonts w:ascii="Calibri" w:eastAsia="Times New Roman" w:hAnsi="Calibri" w:cs="Calibri"/>
          <w:color w:val="212121"/>
          <w:kern w:val="0"/>
          <w:sz w:val="22"/>
          <w:szCs w:val="22"/>
          <w:lang w:eastAsia="en-GB"/>
          <w14:ligatures w14:val="none"/>
        </w:rPr>
        <w:t xml:space="preserve">Across the UK, SDS </w:t>
      </w:r>
      <w:r w:rsidRPr="00CF6CE4">
        <w:rPr>
          <w:rFonts w:ascii="Calibri" w:eastAsia="Times New Roman" w:hAnsi="Calibri" w:cs="Calibri"/>
          <w:color w:val="212121"/>
          <w:kern w:val="0"/>
          <w:sz w:val="22"/>
          <w:szCs w:val="22"/>
          <w:lang w:eastAsia="en-GB"/>
          <w14:ligatures w14:val="none"/>
        </w:rPr>
        <w:t xml:space="preserve">has been implemented through different legislative and policy frameworks. </w:t>
      </w:r>
    </w:p>
    <w:p w14:paraId="42D7EE47" w14:textId="03B764F0" w:rsidR="00CF6CE4" w:rsidRPr="00E83BB3" w:rsidRDefault="00114771" w:rsidP="00122836">
      <w:pPr>
        <w:spacing w:before="100" w:beforeAutospacing="1" w:after="100" w:afterAutospacing="1"/>
        <w:divId w:val="686520938"/>
        <w:rPr>
          <w:rFonts w:ascii="Calibri" w:eastAsiaTheme="minorEastAsia" w:hAnsi="Calibri" w:cs="Times New Roman"/>
          <w:color w:val="111111"/>
          <w:kern w:val="0"/>
          <w:sz w:val="22"/>
          <w:szCs w:val="22"/>
          <w:lang w:eastAsia="en-GB"/>
          <w14:ligatures w14:val="none"/>
        </w:rPr>
      </w:pPr>
      <w:r w:rsidRPr="00114771">
        <w:rPr>
          <w:rFonts w:ascii="Calibri" w:eastAsiaTheme="minorEastAsia" w:hAnsi="Calibri" w:cs="Times New Roman"/>
          <w:color w:val="111111"/>
          <w:kern w:val="0"/>
          <w:sz w:val="22"/>
          <w:szCs w:val="22"/>
          <w:lang w:eastAsia="en-GB"/>
          <w14:ligatures w14:val="none"/>
        </w:rPr>
        <w:t>In Northern Ireland, SDS is reflected within a range of policy and reform initiatives focused on personalisation, outcomes and community-based support. Transforming Your Care (DHSSPS, 2011) set out an early strategic direction emphasising choice, independence and care closer to home. More recent adult social care reform programmes led by the Department of Health continue to emphasise personalised care, co-production and improved outcomes. This evolving policy context highlights both the relevance of SDS principles and the need to strengthen their consistent implementation in practice, including through workforce development</w:t>
      </w:r>
      <w:r w:rsidR="00E83BB3">
        <w:rPr>
          <w:rFonts w:ascii="Calibri" w:eastAsiaTheme="minorEastAsia" w:hAnsi="Calibri" w:cs="Times New Roman"/>
          <w:color w:val="111111"/>
          <w:kern w:val="0"/>
          <w:sz w:val="22"/>
          <w:szCs w:val="22"/>
          <w:lang w:eastAsia="en-GB"/>
          <w14:ligatures w14:val="none"/>
        </w:rPr>
        <w:t>.</w:t>
      </w:r>
    </w:p>
    <w:p w14:paraId="14FB547F" w14:textId="2DA803AF" w:rsidR="00CF6CE4" w:rsidRPr="00122836" w:rsidRDefault="00F5288F" w:rsidP="00122836">
      <w:pPr>
        <w:pStyle w:val="p1"/>
        <w:spacing w:before="100" w:beforeAutospacing="1" w:after="100" w:afterAutospacing="1"/>
        <w:divId w:val="2138452103"/>
        <w:rPr>
          <w:rFonts w:ascii="Calibri" w:eastAsia="Times New Roman" w:hAnsi="Calibri" w:cs="Calibri"/>
          <w:color w:val="212121"/>
          <w:sz w:val="22"/>
          <w:szCs w:val="22"/>
        </w:rPr>
      </w:pPr>
      <w:r w:rsidRPr="00CF6CE4">
        <w:rPr>
          <w:rFonts w:ascii="Calibri" w:eastAsia="Times New Roman" w:hAnsi="Calibri" w:cs="Calibri"/>
          <w:color w:val="212121"/>
          <w:sz w:val="22"/>
          <w:szCs w:val="22"/>
        </w:rPr>
        <w:t xml:space="preserve">Evidence from policy reviews, inspection reports and academic research consistently shows that SDS implementation depends heavily on the capability of the workforce responsible for delivering it. </w:t>
      </w:r>
      <w:r w:rsidR="00E20A8D" w:rsidRPr="00CF6CE4">
        <w:rPr>
          <w:rFonts w:ascii="Calibri" w:hAnsi="Calibri"/>
          <w:color w:val="111111"/>
          <w:sz w:val="22"/>
          <w:szCs w:val="22"/>
        </w:rPr>
        <w:t>Workforce knowledge, skills, and leadership are widely identified as key factors influencing whether SDS policies translate into meaningful i</w:t>
      </w:r>
      <w:r w:rsidR="00E20A8D" w:rsidRPr="00CF6CE4">
        <w:rPr>
          <w:rFonts w:ascii="Calibri" w:eastAsia="Times New Roman" w:hAnsi="Calibri" w:cs="Calibri"/>
          <w:color w:val="212121"/>
          <w:sz w:val="22"/>
          <w:szCs w:val="22"/>
        </w:rPr>
        <w:t>mprovements</w:t>
      </w:r>
      <w:r w:rsidRPr="00CF6CE4">
        <w:rPr>
          <w:rFonts w:ascii="Calibri" w:eastAsia="Times New Roman" w:hAnsi="Calibri" w:cs="Calibri"/>
          <w:color w:val="212121"/>
          <w:sz w:val="22"/>
          <w:szCs w:val="22"/>
        </w:rPr>
        <w:t xml:space="preserve"> in people’s lives (Audit Scotland, 2017; Care Inspectorate, 201</w:t>
      </w:r>
      <w:r w:rsidR="00F710C3" w:rsidRPr="00CF6CE4">
        <w:rPr>
          <w:rFonts w:ascii="Calibri" w:eastAsia="Times New Roman" w:hAnsi="Calibri" w:cs="Calibri"/>
          <w:color w:val="212121"/>
          <w:sz w:val="22"/>
          <w:szCs w:val="22"/>
        </w:rPr>
        <w:t>9</w:t>
      </w:r>
      <w:r w:rsidRPr="00CF6CE4">
        <w:rPr>
          <w:rFonts w:ascii="Calibri" w:eastAsia="Times New Roman" w:hAnsi="Calibri" w:cs="Calibri"/>
          <w:color w:val="212121"/>
          <w:sz w:val="22"/>
          <w:szCs w:val="22"/>
        </w:rPr>
        <w:t>).</w:t>
      </w:r>
    </w:p>
    <w:p w14:paraId="47002030" w14:textId="0990FAA9" w:rsidR="00F710C3"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SDS </w:t>
      </w:r>
      <w:r w:rsidR="001C0045" w:rsidRPr="006C05CA">
        <w:rPr>
          <w:rFonts w:ascii="Calibri" w:eastAsia="Times New Roman" w:hAnsi="Calibri" w:cs="Calibri"/>
          <w:color w:val="212121"/>
          <w:kern w:val="0"/>
          <w:sz w:val="22"/>
          <w:szCs w:val="22"/>
          <w:lang w:eastAsia="en-GB"/>
          <w14:ligatures w14:val="none"/>
        </w:rPr>
        <w:t xml:space="preserve">requires </w:t>
      </w:r>
      <w:r w:rsidRPr="006C05CA">
        <w:rPr>
          <w:rFonts w:ascii="Calibri" w:eastAsia="Times New Roman" w:hAnsi="Calibri" w:cs="Calibri"/>
          <w:color w:val="212121"/>
          <w:kern w:val="0"/>
          <w:sz w:val="22"/>
          <w:szCs w:val="22"/>
          <w:lang w:eastAsia="en-GB"/>
          <w14:ligatures w14:val="none"/>
        </w:rPr>
        <w:t xml:space="preserve">a substantial shift in professional practice. Practitioners must move beyond traditional service-led assessment models and develop skills in person-centred conversations, strengths-based </w:t>
      </w:r>
      <w:r w:rsidR="00471587" w:rsidRPr="006C05CA">
        <w:rPr>
          <w:rFonts w:ascii="Calibri" w:eastAsia="Times New Roman" w:hAnsi="Calibri" w:cs="Calibri"/>
          <w:color w:val="212121"/>
          <w:kern w:val="0"/>
          <w:sz w:val="22"/>
          <w:szCs w:val="22"/>
          <w:lang w:eastAsia="en-GB"/>
          <w14:ligatures w14:val="none"/>
        </w:rPr>
        <w:t>assessment,</w:t>
      </w:r>
      <w:r w:rsidRPr="006C05CA">
        <w:rPr>
          <w:rFonts w:ascii="Calibri" w:eastAsia="Times New Roman" w:hAnsi="Calibri" w:cs="Calibri"/>
          <w:color w:val="212121"/>
          <w:kern w:val="0"/>
          <w:sz w:val="22"/>
          <w:szCs w:val="22"/>
          <w:lang w:eastAsia="en-GB"/>
          <w14:ligatures w14:val="none"/>
        </w:rPr>
        <w:t xml:space="preserve"> and collaborative support planning. </w:t>
      </w:r>
      <w:r w:rsidR="00B1660B" w:rsidRPr="006C05CA">
        <w:rPr>
          <w:rFonts w:ascii="Calibri" w:eastAsia="Times New Roman" w:hAnsi="Calibri" w:cs="Calibri"/>
          <w:color w:val="212121"/>
          <w:kern w:val="0"/>
          <w:sz w:val="22"/>
          <w:szCs w:val="22"/>
          <w:lang w:eastAsia="en-GB"/>
          <w14:ligatures w14:val="none"/>
        </w:rPr>
        <w:t xml:space="preserve">SDS </w:t>
      </w:r>
      <w:r w:rsidR="000F4DE1" w:rsidRPr="006C05CA">
        <w:rPr>
          <w:rFonts w:ascii="Calibri" w:eastAsia="Times New Roman" w:hAnsi="Calibri" w:cs="Calibri"/>
          <w:color w:val="212121"/>
          <w:kern w:val="0"/>
          <w:sz w:val="22"/>
          <w:szCs w:val="22"/>
          <w:lang w:eastAsia="en-GB"/>
          <w14:ligatures w14:val="none"/>
        </w:rPr>
        <w:t xml:space="preserve">is more than a funding mechanism </w:t>
      </w:r>
      <w:r w:rsidR="000B3CF5">
        <w:rPr>
          <w:rFonts w:ascii="Calibri" w:eastAsia="Times New Roman" w:hAnsi="Calibri" w:cs="Calibri"/>
          <w:color w:val="212121"/>
          <w:kern w:val="0"/>
          <w:sz w:val="22"/>
          <w:szCs w:val="22"/>
          <w:lang w:eastAsia="en-GB"/>
          <w14:ligatures w14:val="none"/>
        </w:rPr>
        <w:t xml:space="preserve">- </w:t>
      </w:r>
      <w:r w:rsidR="000F4DE1" w:rsidRPr="006C05CA">
        <w:rPr>
          <w:rFonts w:ascii="Calibri" w:eastAsia="Times New Roman" w:hAnsi="Calibri" w:cs="Calibri"/>
          <w:color w:val="212121"/>
          <w:kern w:val="0"/>
          <w:sz w:val="22"/>
          <w:szCs w:val="22"/>
          <w:lang w:eastAsia="en-GB"/>
          <w14:ligatures w14:val="none"/>
        </w:rPr>
        <w:t xml:space="preserve">it has potential to empower citizenship by </w:t>
      </w:r>
      <w:r w:rsidR="00B1660B" w:rsidRPr="006C05CA">
        <w:rPr>
          <w:rFonts w:ascii="Calibri" w:eastAsia="Times New Roman" w:hAnsi="Calibri" w:cs="Calibri"/>
          <w:color w:val="212121"/>
          <w:kern w:val="0"/>
          <w:sz w:val="22"/>
          <w:szCs w:val="22"/>
          <w:lang w:eastAsia="en-GB"/>
          <w14:ligatures w14:val="none"/>
        </w:rPr>
        <w:t>enabl</w:t>
      </w:r>
      <w:r w:rsidR="000F4DE1" w:rsidRPr="006C05CA">
        <w:rPr>
          <w:rFonts w:ascii="Calibri" w:eastAsia="Times New Roman" w:hAnsi="Calibri" w:cs="Calibri"/>
          <w:color w:val="212121"/>
          <w:kern w:val="0"/>
          <w:sz w:val="22"/>
          <w:szCs w:val="22"/>
          <w:lang w:eastAsia="en-GB"/>
          <w14:ligatures w14:val="none"/>
        </w:rPr>
        <w:t>ing</w:t>
      </w:r>
      <w:r w:rsidR="00B1660B" w:rsidRPr="006C05CA">
        <w:rPr>
          <w:rFonts w:ascii="Calibri" w:eastAsia="Times New Roman" w:hAnsi="Calibri" w:cs="Calibri"/>
          <w:color w:val="212121"/>
          <w:kern w:val="0"/>
          <w:sz w:val="22"/>
          <w:szCs w:val="22"/>
          <w:lang w:eastAsia="en-GB"/>
          <w14:ligatures w14:val="none"/>
        </w:rPr>
        <w:t xml:space="preserve"> individuals </w:t>
      </w:r>
      <w:r w:rsidR="000F4DE1" w:rsidRPr="006C05CA">
        <w:rPr>
          <w:rFonts w:ascii="Calibri" w:eastAsia="Times New Roman" w:hAnsi="Calibri" w:cs="Calibri"/>
          <w:color w:val="212121"/>
          <w:kern w:val="0"/>
          <w:sz w:val="22"/>
          <w:szCs w:val="22"/>
          <w:lang w:eastAsia="en-GB"/>
          <w14:ligatures w14:val="none"/>
        </w:rPr>
        <w:t xml:space="preserve">to </w:t>
      </w:r>
      <w:r w:rsidR="00B1660B" w:rsidRPr="006C05CA">
        <w:rPr>
          <w:rFonts w:ascii="Calibri" w:eastAsia="Times New Roman" w:hAnsi="Calibri" w:cs="Calibri"/>
          <w:color w:val="212121"/>
          <w:kern w:val="0"/>
          <w:sz w:val="22"/>
          <w:szCs w:val="22"/>
          <w:lang w:eastAsia="en-GB"/>
          <w14:ligatures w14:val="none"/>
        </w:rPr>
        <w:t>participate fully in their communities</w:t>
      </w:r>
      <w:r w:rsidR="000F4DE1" w:rsidRPr="006C05CA">
        <w:rPr>
          <w:rFonts w:ascii="Calibri" w:eastAsia="Times New Roman" w:hAnsi="Calibri" w:cs="Calibri"/>
          <w:color w:val="212121"/>
          <w:kern w:val="0"/>
          <w:sz w:val="22"/>
          <w:szCs w:val="22"/>
          <w:lang w:eastAsia="en-GB"/>
          <w14:ligatures w14:val="none"/>
        </w:rPr>
        <w:t xml:space="preserve"> and live ordinary lives</w:t>
      </w:r>
      <w:r w:rsidR="00B1660B" w:rsidRPr="006C05CA">
        <w:rPr>
          <w:rFonts w:ascii="Calibri" w:eastAsia="Times New Roman" w:hAnsi="Calibri" w:cs="Calibri"/>
          <w:color w:val="212121"/>
          <w:kern w:val="0"/>
          <w:sz w:val="22"/>
          <w:szCs w:val="22"/>
          <w:lang w:eastAsia="en-GB"/>
          <w14:ligatures w14:val="none"/>
        </w:rPr>
        <w:t xml:space="preserve"> (Duffy</w:t>
      </w:r>
      <w:r w:rsidR="000B3CF5">
        <w:rPr>
          <w:rFonts w:ascii="Calibri" w:eastAsia="Times New Roman" w:hAnsi="Calibri" w:cs="Calibri"/>
          <w:color w:val="212121"/>
          <w:kern w:val="0"/>
          <w:sz w:val="22"/>
          <w:szCs w:val="22"/>
          <w:lang w:eastAsia="en-GB"/>
          <w14:ligatures w14:val="none"/>
        </w:rPr>
        <w:t>,</w:t>
      </w:r>
      <w:r w:rsidR="00B1660B" w:rsidRPr="006C05CA">
        <w:rPr>
          <w:rFonts w:ascii="Calibri" w:eastAsia="Times New Roman" w:hAnsi="Calibri" w:cs="Calibri"/>
          <w:color w:val="212121"/>
          <w:kern w:val="0"/>
          <w:sz w:val="22"/>
          <w:szCs w:val="22"/>
          <w:lang w:eastAsia="en-GB"/>
          <w14:ligatures w14:val="none"/>
        </w:rPr>
        <w:t xml:space="preserve"> 2010).  </w:t>
      </w:r>
    </w:p>
    <w:p w14:paraId="531E79A5" w14:textId="19ECE982" w:rsidR="00B1660B"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These approaches require professionals to work alongside individuals and families as partners</w:t>
      </w:r>
      <w:r w:rsidR="000B3CF5">
        <w:rPr>
          <w:rFonts w:ascii="Calibri" w:eastAsia="Times New Roman" w:hAnsi="Calibri" w:cs="Calibri"/>
          <w:color w:val="212121"/>
          <w:kern w:val="0"/>
          <w:sz w:val="22"/>
          <w:szCs w:val="22"/>
          <w:lang w:eastAsia="en-GB"/>
          <w14:ligatures w14:val="none"/>
        </w:rPr>
        <w:t>,</w:t>
      </w:r>
      <w:r w:rsidRPr="006C05CA">
        <w:rPr>
          <w:rFonts w:ascii="Calibri" w:eastAsia="Times New Roman" w:hAnsi="Calibri" w:cs="Calibri"/>
          <w:color w:val="212121"/>
          <w:kern w:val="0"/>
          <w:sz w:val="22"/>
          <w:szCs w:val="22"/>
          <w:lang w:eastAsia="en-GB"/>
          <w14:ligatures w14:val="none"/>
        </w:rPr>
        <w:t xml:space="preserve"> rather than acting primarily as gatekeepers to services (Glasby &amp; Littlechild, 20</w:t>
      </w:r>
      <w:r w:rsidR="00180499" w:rsidRPr="006C05CA">
        <w:rPr>
          <w:rFonts w:ascii="Calibri" w:eastAsia="Times New Roman" w:hAnsi="Calibri" w:cs="Calibri"/>
          <w:color w:val="212121"/>
          <w:kern w:val="0"/>
          <w:sz w:val="22"/>
          <w:szCs w:val="22"/>
          <w:lang w:eastAsia="en-GB"/>
          <w14:ligatures w14:val="none"/>
        </w:rPr>
        <w:t>16</w:t>
      </w:r>
      <w:r w:rsidRPr="006C05CA">
        <w:rPr>
          <w:rFonts w:ascii="Calibri" w:eastAsia="Times New Roman" w:hAnsi="Calibri" w:cs="Calibri"/>
          <w:color w:val="212121"/>
          <w:kern w:val="0"/>
          <w:sz w:val="22"/>
          <w:szCs w:val="22"/>
          <w:lang w:eastAsia="en-GB"/>
          <w14:ligatures w14:val="none"/>
        </w:rPr>
        <w:t>; Needham &amp; Glasby, 2014).</w:t>
      </w:r>
      <w:r w:rsidR="00EF740A" w:rsidRPr="006C05CA">
        <w:rPr>
          <w:rFonts w:ascii="Calibri" w:eastAsia="Times New Roman" w:hAnsi="Calibri" w:cs="Calibri"/>
          <w:color w:val="212121"/>
          <w:kern w:val="0"/>
          <w:sz w:val="22"/>
          <w:szCs w:val="22"/>
          <w:lang w:eastAsia="en-GB"/>
          <w14:ligatures w14:val="none"/>
        </w:rPr>
        <w:t xml:space="preserve"> </w:t>
      </w:r>
    </w:p>
    <w:p w14:paraId="6CB83F5D" w14:textId="49FE3E92" w:rsidR="00B1660B" w:rsidRPr="006C05CA" w:rsidRDefault="00B1660B"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lastRenderedPageBreak/>
        <w:t xml:space="preserve">However, several studies have highlighted the challenges of translating SDS policies into everyday practice. Practitioners often experience tensions between supporting individual choice and managing organisational risks, </w:t>
      </w:r>
      <w:r w:rsidR="00B94A00" w:rsidRPr="006C05CA">
        <w:rPr>
          <w:rFonts w:ascii="Calibri" w:eastAsia="Times New Roman" w:hAnsi="Calibri" w:cs="Calibri"/>
          <w:color w:val="212121"/>
          <w:kern w:val="0"/>
          <w:sz w:val="22"/>
          <w:szCs w:val="22"/>
          <w:lang w:eastAsia="en-GB"/>
          <w14:ligatures w14:val="none"/>
        </w:rPr>
        <w:t>budgets,</w:t>
      </w:r>
      <w:r w:rsidRPr="006C05CA">
        <w:rPr>
          <w:rFonts w:ascii="Calibri" w:eastAsia="Times New Roman" w:hAnsi="Calibri" w:cs="Calibri"/>
          <w:color w:val="212121"/>
          <w:kern w:val="0"/>
          <w:sz w:val="22"/>
          <w:szCs w:val="22"/>
          <w:lang w:eastAsia="en-GB"/>
          <w14:ligatures w14:val="none"/>
        </w:rPr>
        <w:t xml:space="preserve"> and governance requirements (Glasby &amp; Littlechild, 20</w:t>
      </w:r>
      <w:r w:rsidR="00180499" w:rsidRPr="006C05CA">
        <w:rPr>
          <w:rFonts w:ascii="Calibri" w:eastAsia="Times New Roman" w:hAnsi="Calibri" w:cs="Calibri"/>
          <w:color w:val="212121"/>
          <w:kern w:val="0"/>
          <w:sz w:val="22"/>
          <w:szCs w:val="22"/>
          <w:lang w:eastAsia="en-GB"/>
          <w14:ligatures w14:val="none"/>
        </w:rPr>
        <w:t>16</w:t>
      </w:r>
      <w:r w:rsidRPr="006C05CA">
        <w:rPr>
          <w:rFonts w:ascii="Calibri" w:eastAsia="Times New Roman" w:hAnsi="Calibri" w:cs="Calibri"/>
          <w:color w:val="212121"/>
          <w:kern w:val="0"/>
          <w:sz w:val="22"/>
          <w:szCs w:val="22"/>
          <w:lang w:eastAsia="en-GB"/>
          <w14:ligatures w14:val="none"/>
        </w:rPr>
        <w:t>).</w:t>
      </w:r>
    </w:p>
    <w:p w14:paraId="03F0786F" w14:textId="4AF6A854"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Implementation research also </w:t>
      </w:r>
      <w:r w:rsidR="00B94A00" w:rsidRPr="006C05CA">
        <w:rPr>
          <w:rFonts w:ascii="Calibri" w:eastAsia="Times New Roman" w:hAnsi="Calibri" w:cs="Calibri"/>
          <w:color w:val="212121"/>
          <w:kern w:val="0"/>
          <w:sz w:val="22"/>
          <w:szCs w:val="22"/>
          <w:lang w:eastAsia="en-GB"/>
          <w14:ligatures w14:val="none"/>
        </w:rPr>
        <w:t>shows</w:t>
      </w:r>
      <w:r w:rsidRPr="006C05CA">
        <w:rPr>
          <w:rFonts w:ascii="Calibri" w:eastAsia="Times New Roman" w:hAnsi="Calibri" w:cs="Calibri"/>
          <w:color w:val="212121"/>
          <w:kern w:val="0"/>
          <w:sz w:val="22"/>
          <w:szCs w:val="22"/>
          <w:lang w:eastAsia="en-GB"/>
          <w14:ligatures w14:val="none"/>
        </w:rPr>
        <w:t xml:space="preserve"> that training alone is </w:t>
      </w:r>
      <w:r w:rsidR="00B1660B" w:rsidRPr="006C05CA">
        <w:rPr>
          <w:rFonts w:ascii="Calibri" w:eastAsia="Times New Roman" w:hAnsi="Calibri" w:cs="Calibri"/>
          <w:color w:val="212121"/>
          <w:kern w:val="0"/>
          <w:sz w:val="22"/>
          <w:szCs w:val="22"/>
          <w:lang w:eastAsia="en-GB"/>
          <w14:ligatures w14:val="none"/>
        </w:rPr>
        <w:t>not enough</w:t>
      </w:r>
      <w:r w:rsidRPr="006C05CA">
        <w:rPr>
          <w:rFonts w:ascii="Calibri" w:eastAsia="Times New Roman" w:hAnsi="Calibri" w:cs="Calibri"/>
          <w:color w:val="212121"/>
          <w:kern w:val="0"/>
          <w:sz w:val="22"/>
          <w:szCs w:val="22"/>
          <w:lang w:eastAsia="en-GB"/>
          <w14:ligatures w14:val="none"/>
        </w:rPr>
        <w:t xml:space="preserve"> to change professional practice. Sustainable changes </w:t>
      </w:r>
      <w:r w:rsidR="005A091E" w:rsidRPr="006C05CA">
        <w:rPr>
          <w:rFonts w:ascii="Calibri" w:eastAsia="Times New Roman" w:hAnsi="Calibri" w:cs="Calibri"/>
          <w:color w:val="212121"/>
          <w:kern w:val="0"/>
          <w:sz w:val="22"/>
          <w:szCs w:val="22"/>
          <w:lang w:eastAsia="en-GB"/>
          <w14:ligatures w14:val="none"/>
        </w:rPr>
        <w:t xml:space="preserve">are more likely to </w:t>
      </w:r>
      <w:r w:rsidRPr="006C05CA">
        <w:rPr>
          <w:rFonts w:ascii="Calibri" w:eastAsia="Times New Roman" w:hAnsi="Calibri" w:cs="Calibri"/>
          <w:color w:val="212121"/>
          <w:kern w:val="0"/>
          <w:sz w:val="22"/>
          <w:szCs w:val="22"/>
          <w:lang w:eastAsia="en-GB"/>
          <w14:ligatures w14:val="none"/>
        </w:rPr>
        <w:t>occur when training is combined with reflective supervision, leadership development and organisational systems that reinforce person-centred approaches (Fixsen et al., 2005).</w:t>
      </w:r>
    </w:p>
    <w:p w14:paraId="3B48E45C" w14:textId="77777777"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4BFA6233" w14:textId="5F961B83" w:rsidR="005A65D0" w:rsidRPr="006C05CA" w:rsidRDefault="07E91C11" w:rsidP="00122836">
      <w:pPr>
        <w:pStyle w:val="Heading3"/>
        <w:spacing w:before="100" w:beforeAutospacing="1" w:after="100" w:afterAutospacing="1"/>
        <w:rPr>
          <w:rFonts w:ascii="Calibri" w:eastAsia="Times New Roman" w:hAnsi="Calibri" w:cs="Calibri"/>
          <w:b/>
          <w:bCs/>
          <w:color w:val="212121"/>
          <w:sz w:val="22"/>
          <w:szCs w:val="22"/>
          <w:lang w:eastAsia="en-GB"/>
        </w:rPr>
      </w:pPr>
      <w:bookmarkStart w:id="4" w:name="_Toc226631583"/>
      <w:r>
        <w:t>Aims and approach for this review</w:t>
      </w:r>
      <w:bookmarkEnd w:id="4"/>
    </w:p>
    <w:p w14:paraId="1F964EC2" w14:textId="48CDD9AC" w:rsidR="00122836"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This </w:t>
      </w:r>
      <w:r w:rsidR="00813E70" w:rsidRPr="006C05CA">
        <w:rPr>
          <w:rFonts w:ascii="Calibri" w:eastAsia="Times New Roman" w:hAnsi="Calibri" w:cs="Calibri"/>
          <w:color w:val="212121"/>
          <w:kern w:val="0"/>
          <w:sz w:val="22"/>
          <w:szCs w:val="22"/>
          <w:lang w:eastAsia="en-GB"/>
          <w14:ligatures w14:val="none"/>
        </w:rPr>
        <w:t xml:space="preserve">rapid </w:t>
      </w:r>
      <w:r w:rsidRPr="006C05CA">
        <w:rPr>
          <w:rFonts w:ascii="Calibri" w:eastAsia="Times New Roman" w:hAnsi="Calibri" w:cs="Calibri"/>
          <w:color w:val="212121"/>
          <w:kern w:val="0"/>
          <w:sz w:val="22"/>
          <w:szCs w:val="22"/>
          <w:lang w:eastAsia="en-GB"/>
          <w14:ligatures w14:val="none"/>
        </w:rPr>
        <w:t xml:space="preserve">review draws on policy, research and practice literature relating to </w:t>
      </w:r>
      <w:r w:rsidR="000B3CF5">
        <w:rPr>
          <w:rFonts w:ascii="Calibri" w:eastAsia="Times New Roman" w:hAnsi="Calibri" w:cs="Calibri"/>
          <w:color w:val="212121"/>
          <w:kern w:val="0"/>
          <w:sz w:val="22"/>
          <w:szCs w:val="22"/>
          <w:lang w:eastAsia="en-GB"/>
          <w14:ligatures w14:val="none"/>
        </w:rPr>
        <w:t>SDS</w:t>
      </w:r>
      <w:r w:rsidRPr="006C05CA">
        <w:rPr>
          <w:rFonts w:ascii="Calibri" w:eastAsia="Times New Roman" w:hAnsi="Calibri" w:cs="Calibri"/>
          <w:color w:val="212121"/>
          <w:kern w:val="0"/>
          <w:sz w:val="22"/>
          <w:szCs w:val="22"/>
          <w:lang w:eastAsia="en-GB"/>
          <w14:ligatures w14:val="none"/>
        </w:rPr>
        <w:t xml:space="preserve"> and individualised funding systems.</w:t>
      </w:r>
      <w:r w:rsidR="00266698" w:rsidRPr="006C05CA">
        <w:rPr>
          <w:rFonts w:ascii="Calibri" w:eastAsia="Times New Roman" w:hAnsi="Calibri" w:cs="Calibri"/>
          <w:color w:val="212121"/>
          <w:kern w:val="0"/>
          <w:sz w:val="22"/>
          <w:szCs w:val="22"/>
          <w:lang w:eastAsia="en-GB"/>
          <w14:ligatures w14:val="none"/>
        </w:rPr>
        <w:t xml:space="preserve"> </w:t>
      </w:r>
    </w:p>
    <w:p w14:paraId="2AACC3D9" w14:textId="4E5A7416" w:rsidR="00266698" w:rsidRPr="006C05CA" w:rsidRDefault="00266698"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The review focuse</w:t>
      </w:r>
      <w:r w:rsidR="005A65D0" w:rsidRPr="006C05CA">
        <w:rPr>
          <w:rFonts w:ascii="Calibri" w:eastAsia="Times New Roman" w:hAnsi="Calibri" w:cs="Calibri"/>
          <w:color w:val="212121"/>
          <w:kern w:val="0"/>
          <w:sz w:val="22"/>
          <w:szCs w:val="22"/>
          <w:lang w:eastAsia="en-GB"/>
          <w14:ligatures w14:val="none"/>
        </w:rPr>
        <w:t>s</w:t>
      </w:r>
      <w:r w:rsidRPr="006C05CA">
        <w:rPr>
          <w:rFonts w:ascii="Calibri" w:eastAsia="Times New Roman" w:hAnsi="Calibri" w:cs="Calibri"/>
          <w:color w:val="212121"/>
          <w:kern w:val="0"/>
          <w:sz w:val="22"/>
          <w:szCs w:val="22"/>
          <w:lang w:eastAsia="en-GB"/>
          <w14:ligatures w14:val="none"/>
        </w:rPr>
        <w:t xml:space="preserve"> on identifying evidence relating to:</w:t>
      </w:r>
    </w:p>
    <w:p w14:paraId="40E22E2E" w14:textId="5F0077DC" w:rsidR="00266698" w:rsidRPr="006C05CA" w:rsidRDefault="00266698" w:rsidP="00122836">
      <w:pPr>
        <w:numPr>
          <w:ilvl w:val="0"/>
          <w:numId w:val="1"/>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Why workforce development is important for SDS implementation</w:t>
      </w:r>
    </w:p>
    <w:p w14:paraId="40126617" w14:textId="3003178D" w:rsidR="00266698" w:rsidRPr="006C05CA" w:rsidRDefault="00266698" w:rsidP="00122836">
      <w:pPr>
        <w:numPr>
          <w:ilvl w:val="0"/>
          <w:numId w:val="1"/>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Workforce approaches used in different jurisdictions</w:t>
      </w:r>
    </w:p>
    <w:p w14:paraId="1CE34FDB" w14:textId="01AB53E5" w:rsidR="00266698" w:rsidRPr="006C05CA" w:rsidRDefault="00266698" w:rsidP="00122836">
      <w:pPr>
        <w:numPr>
          <w:ilvl w:val="0"/>
          <w:numId w:val="1"/>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Competencies required for effective SDS practice</w:t>
      </w:r>
    </w:p>
    <w:p w14:paraId="78314375" w14:textId="4B16119D" w:rsidR="00F5288F" w:rsidRPr="00122836" w:rsidRDefault="00266698" w:rsidP="00122836">
      <w:pPr>
        <w:numPr>
          <w:ilvl w:val="0"/>
          <w:numId w:val="1"/>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Training approaches most likely to influence professional practice.</w:t>
      </w:r>
    </w:p>
    <w:p w14:paraId="119C93F8" w14:textId="28AE9166" w:rsidR="00F5288F" w:rsidRPr="006C05CA" w:rsidRDefault="00665155"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So</w:t>
      </w:r>
      <w:r w:rsidR="00F5288F" w:rsidRPr="006C05CA">
        <w:rPr>
          <w:rFonts w:ascii="Calibri" w:eastAsia="Times New Roman" w:hAnsi="Calibri" w:cs="Calibri"/>
          <w:color w:val="212121"/>
          <w:kern w:val="0"/>
          <w:sz w:val="22"/>
          <w:szCs w:val="22"/>
          <w:lang w:eastAsia="en-GB"/>
          <w14:ligatures w14:val="none"/>
        </w:rPr>
        <w:t>urces were identified through targeted searches of</w:t>
      </w:r>
      <w:r w:rsidR="00E83BB3">
        <w:rPr>
          <w:rFonts w:ascii="Calibri" w:eastAsia="Times New Roman" w:hAnsi="Calibri" w:cs="Calibri"/>
          <w:color w:val="212121"/>
          <w:kern w:val="0"/>
          <w:sz w:val="22"/>
          <w:szCs w:val="22"/>
          <w:lang w:eastAsia="en-GB"/>
          <w14:ligatures w14:val="none"/>
        </w:rPr>
        <w:t xml:space="preserve"> </w:t>
      </w:r>
      <w:r w:rsidR="00F5288F" w:rsidRPr="006C05CA">
        <w:rPr>
          <w:rFonts w:ascii="Calibri" w:eastAsia="Times New Roman" w:hAnsi="Calibri" w:cs="Calibri"/>
          <w:color w:val="212121"/>
          <w:kern w:val="0"/>
          <w:sz w:val="22"/>
          <w:szCs w:val="22"/>
          <w:lang w:eastAsia="en-GB"/>
          <w14:ligatures w14:val="none"/>
        </w:rPr>
        <w:t>UK legislation and statutory guidance</w:t>
      </w:r>
      <w:r w:rsidR="00E83BB3">
        <w:rPr>
          <w:rFonts w:ascii="Calibri" w:eastAsia="Times New Roman" w:hAnsi="Calibri" w:cs="Calibri"/>
          <w:color w:val="212121"/>
          <w:kern w:val="0"/>
          <w:sz w:val="22"/>
          <w:szCs w:val="22"/>
          <w:lang w:eastAsia="en-GB"/>
          <w14:ligatures w14:val="none"/>
        </w:rPr>
        <w:t xml:space="preserve">, </w:t>
      </w:r>
      <w:r w:rsidR="00F5288F" w:rsidRPr="006C05CA">
        <w:rPr>
          <w:rFonts w:ascii="Calibri" w:eastAsia="Times New Roman" w:hAnsi="Calibri" w:cs="Calibri"/>
          <w:color w:val="212121"/>
          <w:kern w:val="0"/>
          <w:sz w:val="22"/>
          <w:szCs w:val="22"/>
          <w:lang w:eastAsia="en-GB"/>
          <w14:ligatures w14:val="none"/>
        </w:rPr>
        <w:t>national workforce capability frameworks</w:t>
      </w:r>
      <w:r w:rsidR="00E83BB3">
        <w:rPr>
          <w:rFonts w:ascii="Calibri" w:eastAsia="Times New Roman" w:hAnsi="Calibri" w:cs="Calibri"/>
          <w:color w:val="212121"/>
          <w:kern w:val="0"/>
          <w:sz w:val="22"/>
          <w:szCs w:val="22"/>
          <w:lang w:eastAsia="en-GB"/>
          <w14:ligatures w14:val="none"/>
        </w:rPr>
        <w:t xml:space="preserve">, </w:t>
      </w:r>
      <w:r w:rsidR="00F5288F" w:rsidRPr="006C05CA">
        <w:rPr>
          <w:rFonts w:ascii="Calibri" w:eastAsia="Times New Roman" w:hAnsi="Calibri" w:cs="Calibri"/>
          <w:color w:val="212121"/>
          <w:kern w:val="0"/>
          <w:sz w:val="22"/>
          <w:szCs w:val="22"/>
          <w:lang w:eastAsia="en-GB"/>
          <w14:ligatures w14:val="none"/>
        </w:rPr>
        <w:t>inspectorate and audit reports examining SDS implementation</w:t>
      </w:r>
      <w:r w:rsidR="00E83BB3">
        <w:rPr>
          <w:rFonts w:ascii="Calibri" w:eastAsia="Times New Roman" w:hAnsi="Calibri" w:cs="Calibri"/>
          <w:color w:val="212121"/>
          <w:kern w:val="0"/>
          <w:sz w:val="22"/>
          <w:szCs w:val="22"/>
          <w:lang w:eastAsia="en-GB"/>
          <w14:ligatures w14:val="none"/>
        </w:rPr>
        <w:t xml:space="preserve">, </w:t>
      </w:r>
      <w:r w:rsidR="00F5288F" w:rsidRPr="006C05CA">
        <w:rPr>
          <w:rFonts w:ascii="Calibri" w:eastAsia="Times New Roman" w:hAnsi="Calibri" w:cs="Calibri"/>
          <w:color w:val="212121"/>
          <w:kern w:val="0"/>
          <w:sz w:val="22"/>
          <w:szCs w:val="22"/>
          <w:lang w:eastAsia="en-GB"/>
          <w14:ligatures w14:val="none"/>
        </w:rPr>
        <w:t>international policy frameworks relating to individualised funding systems</w:t>
      </w:r>
      <w:r w:rsidR="00E83BB3">
        <w:rPr>
          <w:rFonts w:ascii="Calibri" w:eastAsia="Times New Roman" w:hAnsi="Calibri" w:cs="Calibri"/>
          <w:color w:val="212121"/>
          <w:kern w:val="0"/>
          <w:sz w:val="22"/>
          <w:szCs w:val="22"/>
          <w:lang w:eastAsia="en-GB"/>
          <w14:ligatures w14:val="none"/>
        </w:rPr>
        <w:t xml:space="preserve"> and </w:t>
      </w:r>
      <w:r w:rsidR="00F5288F" w:rsidRPr="006C05CA">
        <w:rPr>
          <w:rFonts w:ascii="Calibri" w:eastAsia="Times New Roman" w:hAnsi="Calibri" w:cs="Calibri"/>
          <w:color w:val="212121"/>
          <w:kern w:val="0"/>
          <w:sz w:val="22"/>
          <w:szCs w:val="22"/>
          <w:lang w:eastAsia="en-GB"/>
          <w14:ligatures w14:val="none"/>
        </w:rPr>
        <w:t>academic literature on personalisation and strengths-based practice.</w:t>
      </w:r>
    </w:p>
    <w:p w14:paraId="3EE55C66" w14:textId="78E702AA"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Priority was given to primary policy sources and widely cited research publications.</w:t>
      </w:r>
      <w:r w:rsidR="00665155" w:rsidRPr="006C05CA">
        <w:rPr>
          <w:rFonts w:ascii="Calibri" w:eastAsia="Times New Roman" w:hAnsi="Calibri" w:cs="Calibri"/>
          <w:color w:val="212121"/>
          <w:kern w:val="0"/>
          <w:sz w:val="22"/>
          <w:szCs w:val="22"/>
          <w:lang w:eastAsia="en-GB"/>
          <w14:ligatures w14:val="none"/>
        </w:rPr>
        <w:t xml:space="preserve"> As a rapid review, it therefore does not </w:t>
      </w:r>
      <w:r w:rsidR="00D61F48" w:rsidRPr="006C05CA">
        <w:rPr>
          <w:rFonts w:ascii="Calibri" w:eastAsia="Times New Roman" w:hAnsi="Calibri" w:cs="Calibri"/>
          <w:color w:val="212121"/>
          <w:kern w:val="0"/>
          <w:sz w:val="22"/>
          <w:szCs w:val="22"/>
          <w:lang w:eastAsia="en-GB"/>
          <w14:ligatures w14:val="none"/>
        </w:rPr>
        <w:t xml:space="preserve">provide </w:t>
      </w:r>
      <w:r w:rsidR="00665155" w:rsidRPr="006C05CA">
        <w:rPr>
          <w:rFonts w:ascii="Calibri" w:eastAsia="Times New Roman" w:hAnsi="Calibri" w:cs="Calibri"/>
          <w:color w:val="212121"/>
          <w:kern w:val="0"/>
          <w:sz w:val="22"/>
          <w:szCs w:val="22"/>
          <w:lang w:eastAsia="en-GB"/>
          <w14:ligatures w14:val="none"/>
        </w:rPr>
        <w:t>an exhaustive review of all the literature.</w:t>
      </w:r>
    </w:p>
    <w:p w14:paraId="7B1595ED" w14:textId="77777777"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1D1BEA91" w14:textId="563B4CFA" w:rsidR="0096473B" w:rsidRPr="006C05CA" w:rsidRDefault="07E91C11" w:rsidP="00122836">
      <w:pPr>
        <w:pStyle w:val="Heading3"/>
        <w:spacing w:before="100" w:beforeAutospacing="1" w:after="100" w:afterAutospacing="1"/>
        <w:rPr>
          <w:rFonts w:ascii="Calibri" w:eastAsia="Times New Roman" w:hAnsi="Calibri" w:cs="Calibri"/>
          <w:b/>
          <w:bCs/>
          <w:color w:val="212121"/>
          <w:sz w:val="22"/>
          <w:szCs w:val="22"/>
          <w:lang w:eastAsia="en-GB"/>
        </w:rPr>
      </w:pPr>
      <w:bookmarkStart w:id="5" w:name="_Toc226631584"/>
      <w:r>
        <w:t>Principles of best practice in SDS</w:t>
      </w:r>
      <w:bookmarkEnd w:id="5"/>
    </w:p>
    <w:p w14:paraId="52F54A5E" w14:textId="614DB3D4" w:rsidR="00122836" w:rsidRDefault="008213AC" w:rsidP="00122836">
      <w:pPr>
        <w:spacing w:before="100" w:beforeAutospacing="1" w:after="100" w:afterAutospacing="1"/>
        <w:rPr>
          <w:rFonts w:ascii="Calibri" w:eastAsiaTheme="minorEastAsia" w:hAnsi="Calibri" w:cs="Times New Roman"/>
          <w:color w:val="111111"/>
          <w:sz w:val="22"/>
          <w:szCs w:val="22"/>
          <w:lang w:eastAsia="en-GB"/>
        </w:rPr>
      </w:pPr>
      <w:r w:rsidRPr="29FF9FA0">
        <w:rPr>
          <w:rFonts w:ascii="Calibri" w:eastAsiaTheme="minorEastAsia" w:hAnsi="Calibri" w:cs="Times New Roman"/>
          <w:color w:val="111111"/>
          <w:kern w:val="0"/>
          <w:sz w:val="22"/>
          <w:szCs w:val="22"/>
          <w:lang w:eastAsia="en-GB"/>
          <w14:ligatures w14:val="none"/>
        </w:rPr>
        <w:t>International networks have begun articulating shared principles and standards for Self-Directed Support.  These describe features of good practice in organising support in ways that promote freedom, choice, control, and community inclusion. Whilst these are not training frameworks in themselves, they are relevant to workforce development because they help clarify the knowledge, values and practices that staff need to support effective SDS.</w:t>
      </w:r>
      <w:r w:rsidR="29FF9FA0" w:rsidRPr="29FF9FA0">
        <w:rPr>
          <w:rFonts w:ascii="Calibri" w:eastAsiaTheme="minorEastAsia" w:hAnsi="Calibri" w:cs="Times New Roman"/>
          <w:color w:val="111111"/>
          <w:sz w:val="22"/>
          <w:szCs w:val="22"/>
          <w:lang w:eastAsia="en-GB"/>
        </w:rPr>
        <w:t xml:space="preserve">  </w:t>
      </w:r>
    </w:p>
    <w:p w14:paraId="735626C7" w14:textId="711A33DB" w:rsidR="008213AC" w:rsidRPr="006C05CA" w:rsidRDefault="000B3CF5" w:rsidP="00122836">
      <w:pPr>
        <w:spacing w:before="100" w:beforeAutospacing="1" w:after="100" w:afterAutospacing="1"/>
        <w:rPr>
          <w:rFonts w:ascii="Calibri" w:eastAsiaTheme="minorEastAsia" w:hAnsi="Calibri" w:cs="Times New Roman"/>
          <w:color w:val="111111"/>
          <w:kern w:val="0"/>
          <w:sz w:val="22"/>
          <w:szCs w:val="22"/>
          <w:lang w:eastAsia="en-GB"/>
          <w14:ligatures w14:val="none"/>
        </w:rPr>
      </w:pPr>
      <w:r>
        <w:rPr>
          <w:rFonts w:ascii="Calibri" w:eastAsiaTheme="minorEastAsia" w:hAnsi="Calibri" w:cs="Times New Roman"/>
          <w:color w:val="111111"/>
          <w:sz w:val="22"/>
          <w:szCs w:val="22"/>
          <w:lang w:eastAsia="en-GB"/>
        </w:rPr>
        <w:t>T</w:t>
      </w:r>
      <w:r w:rsidR="29FF9FA0" w:rsidRPr="29FF9FA0">
        <w:rPr>
          <w:rFonts w:ascii="Calibri" w:eastAsiaTheme="minorEastAsia" w:hAnsi="Calibri" w:cs="Times New Roman"/>
          <w:color w:val="111111"/>
          <w:sz w:val="22"/>
          <w:szCs w:val="22"/>
          <w:lang w:eastAsia="en-GB"/>
        </w:rPr>
        <w:t xml:space="preserve">he Global SDS Network Standards of Practice set out a clear, values-based framework for delivering SDS that is rooted in human rights, citizenship and independent living.  </w:t>
      </w:r>
      <w:r w:rsidR="008773A9" w:rsidRPr="29FF9FA0">
        <w:rPr>
          <w:rFonts w:ascii="Calibri" w:eastAsiaTheme="minorEastAsia" w:hAnsi="Calibri" w:cs="Times New Roman"/>
          <w:color w:val="111111"/>
          <w:kern w:val="0"/>
          <w:sz w:val="22"/>
          <w:szCs w:val="22"/>
          <w:lang w:eastAsia="en-GB"/>
          <w14:ligatures w14:val="none"/>
        </w:rPr>
        <w:t xml:space="preserve">The standards highlight the importance of strengths-based and outcomes-focused approaches, where planning starts with what matters to the person and builds on their capacities, relationships and community connections.  Importantly, the standards recognise that effective SDS requires not only skilled, values-driven practice but also enabling systems, leadership and culture that consistently reinforce personalisation in everyday decision-making.  </w:t>
      </w:r>
      <w:r w:rsidR="004E180F" w:rsidRPr="29FF9FA0">
        <w:rPr>
          <w:rFonts w:ascii="Calibri" w:eastAsiaTheme="minorEastAsia" w:hAnsi="Calibri" w:cs="Times New Roman"/>
          <w:color w:val="111111"/>
          <w:kern w:val="0"/>
          <w:sz w:val="22"/>
          <w:szCs w:val="22"/>
          <w:lang w:eastAsia="en-GB"/>
          <w14:ligatures w14:val="none"/>
        </w:rPr>
        <w:t xml:space="preserve">The Global </w:t>
      </w:r>
      <w:r>
        <w:rPr>
          <w:rFonts w:ascii="Calibri" w:eastAsiaTheme="minorEastAsia" w:hAnsi="Calibri" w:cs="Times New Roman"/>
          <w:color w:val="111111"/>
          <w:kern w:val="0"/>
          <w:sz w:val="22"/>
          <w:szCs w:val="22"/>
          <w:lang w:eastAsia="en-GB"/>
          <w14:ligatures w14:val="none"/>
        </w:rPr>
        <w:t>SDS Network S</w:t>
      </w:r>
      <w:r w:rsidR="004E180F" w:rsidRPr="29FF9FA0">
        <w:rPr>
          <w:rFonts w:ascii="Calibri" w:eastAsiaTheme="minorEastAsia" w:hAnsi="Calibri" w:cs="Times New Roman"/>
          <w:color w:val="111111"/>
          <w:kern w:val="0"/>
          <w:sz w:val="22"/>
          <w:szCs w:val="22"/>
          <w:lang w:eastAsia="en-GB"/>
          <w14:ligatures w14:val="none"/>
        </w:rPr>
        <w:t>tandards are included in Appendi</w:t>
      </w:r>
      <w:r w:rsidR="29FF9FA0" w:rsidRPr="29FF9FA0">
        <w:rPr>
          <w:rFonts w:ascii="Calibri" w:eastAsiaTheme="minorEastAsia" w:hAnsi="Calibri" w:cs="Times New Roman"/>
          <w:color w:val="111111"/>
          <w:sz w:val="22"/>
          <w:szCs w:val="22"/>
          <w:lang w:eastAsia="en-GB"/>
        </w:rPr>
        <w:t>x 1.</w:t>
      </w:r>
    </w:p>
    <w:p w14:paraId="5C28CC89" w14:textId="77777777" w:rsidR="008213AC" w:rsidRPr="006C05CA" w:rsidRDefault="008213AC" w:rsidP="00122836">
      <w:pPr>
        <w:spacing w:before="100" w:beforeAutospacing="1" w:after="100" w:afterAutospacing="1"/>
        <w:rPr>
          <w:rFonts w:ascii="Calibri" w:eastAsia="Times New Roman" w:hAnsi="Calibri" w:cs="Calibri"/>
          <w:b/>
          <w:bCs/>
          <w:color w:val="212121"/>
          <w:kern w:val="0"/>
          <w:sz w:val="22"/>
          <w:szCs w:val="22"/>
          <w:lang w:eastAsia="en-GB"/>
          <w14:ligatures w14:val="none"/>
        </w:rPr>
      </w:pPr>
    </w:p>
    <w:p w14:paraId="03312B90" w14:textId="0C28A8BF" w:rsidR="00F5288F" w:rsidRPr="00866BD3" w:rsidRDefault="07E91C11" w:rsidP="00122836">
      <w:pPr>
        <w:pStyle w:val="Heading3"/>
        <w:spacing w:before="100" w:beforeAutospacing="1" w:after="100" w:afterAutospacing="1"/>
        <w:rPr>
          <w:rFonts w:ascii="Calibri" w:eastAsia="Times New Roman" w:hAnsi="Calibri" w:cs="Calibri"/>
          <w:color w:val="212121"/>
          <w:sz w:val="22"/>
          <w:szCs w:val="22"/>
          <w:lang w:eastAsia="en-GB"/>
        </w:rPr>
      </w:pPr>
      <w:bookmarkStart w:id="6" w:name="_Toc226631585"/>
      <w:r>
        <w:t>Why Workforce Development Matters for SDS</w:t>
      </w:r>
      <w:bookmarkEnd w:id="6"/>
    </w:p>
    <w:p w14:paraId="7D64CBD9" w14:textId="2E88768F" w:rsidR="00D967FC"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SDS </w:t>
      </w:r>
      <w:r w:rsidR="008137E6" w:rsidRPr="006C05CA">
        <w:rPr>
          <w:rFonts w:ascii="Calibri" w:eastAsia="Times New Roman" w:hAnsi="Calibri" w:cs="Calibri"/>
          <w:color w:val="212121"/>
          <w:kern w:val="0"/>
          <w:sz w:val="22"/>
          <w:szCs w:val="22"/>
          <w:lang w:eastAsia="en-GB"/>
          <w14:ligatures w14:val="none"/>
        </w:rPr>
        <w:t xml:space="preserve">is </w:t>
      </w:r>
      <w:r w:rsidRPr="006C05CA">
        <w:rPr>
          <w:rFonts w:ascii="Calibri" w:eastAsia="Times New Roman" w:hAnsi="Calibri" w:cs="Calibri"/>
          <w:color w:val="212121"/>
          <w:kern w:val="0"/>
          <w:sz w:val="22"/>
          <w:szCs w:val="22"/>
          <w:lang w:eastAsia="en-GB"/>
          <w14:ligatures w14:val="none"/>
        </w:rPr>
        <w:t>a major transformation in social care practice.</w:t>
      </w:r>
      <w:r w:rsidR="00FF0F0B" w:rsidRPr="006C05CA">
        <w:rPr>
          <w:rFonts w:ascii="Calibri" w:eastAsia="Times New Roman" w:hAnsi="Calibri" w:cs="Calibri"/>
          <w:color w:val="212121"/>
          <w:kern w:val="0"/>
          <w:sz w:val="22"/>
          <w:szCs w:val="22"/>
          <w:lang w:eastAsia="en-GB"/>
          <w14:ligatures w14:val="none"/>
        </w:rPr>
        <w:t xml:space="preserve">  </w:t>
      </w:r>
      <w:r w:rsidR="00D967FC" w:rsidRPr="006C05CA">
        <w:rPr>
          <w:rFonts w:ascii="Calibri" w:eastAsia="Times New Roman" w:hAnsi="Calibri" w:cs="Calibri"/>
          <w:color w:val="212121"/>
          <w:kern w:val="0"/>
          <w:sz w:val="22"/>
          <w:szCs w:val="22"/>
          <w:lang w:eastAsia="en-GB"/>
          <w14:ligatures w14:val="none"/>
        </w:rPr>
        <w:t>Delivering this model requires practitioners to adopt new skills</w:t>
      </w:r>
      <w:r w:rsidR="008213AC" w:rsidRPr="006C05CA">
        <w:rPr>
          <w:rFonts w:ascii="Calibri" w:eastAsia="Times New Roman" w:hAnsi="Calibri" w:cs="Calibri"/>
          <w:color w:val="212121"/>
          <w:kern w:val="0"/>
          <w:sz w:val="22"/>
          <w:szCs w:val="22"/>
          <w:lang w:eastAsia="en-GB"/>
          <w14:ligatures w14:val="none"/>
        </w:rPr>
        <w:t xml:space="preserve"> and ways of working.</w:t>
      </w:r>
    </w:p>
    <w:p w14:paraId="5CDD7D79" w14:textId="4C05223C" w:rsidR="00FF0F0B" w:rsidRPr="006C05CA" w:rsidRDefault="00665155"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Tra</w:t>
      </w:r>
      <w:r w:rsidR="004F334E" w:rsidRPr="006C05CA">
        <w:rPr>
          <w:rFonts w:ascii="Calibri" w:eastAsia="Times New Roman" w:hAnsi="Calibri" w:cs="Calibri"/>
          <w:color w:val="212121"/>
          <w:kern w:val="0"/>
          <w:sz w:val="22"/>
          <w:szCs w:val="22"/>
          <w:lang w:eastAsia="en-GB"/>
          <w14:ligatures w14:val="none"/>
        </w:rPr>
        <w:t>ditional</w:t>
      </w:r>
      <w:r w:rsidR="00FF0F0B" w:rsidRPr="006C05CA">
        <w:rPr>
          <w:rFonts w:ascii="Calibri" w:eastAsia="Times New Roman" w:hAnsi="Calibri" w:cs="Calibri"/>
          <w:color w:val="212121"/>
          <w:kern w:val="0"/>
          <w:sz w:val="22"/>
          <w:szCs w:val="22"/>
          <w:lang w:eastAsia="en-GB"/>
          <w14:ligatures w14:val="none"/>
        </w:rPr>
        <w:t xml:space="preserve"> care management systems </w:t>
      </w:r>
      <w:r w:rsidR="008213AC" w:rsidRPr="006C05CA">
        <w:rPr>
          <w:rFonts w:ascii="Calibri" w:eastAsia="Times New Roman" w:hAnsi="Calibri" w:cs="Calibri"/>
          <w:color w:val="212121"/>
          <w:kern w:val="0"/>
          <w:sz w:val="22"/>
          <w:szCs w:val="22"/>
          <w:lang w:eastAsia="en-GB"/>
          <w14:ligatures w14:val="none"/>
        </w:rPr>
        <w:t>have</w:t>
      </w:r>
      <w:r w:rsidR="00FF0F0B" w:rsidRPr="006C05CA">
        <w:rPr>
          <w:rFonts w:ascii="Calibri" w:eastAsia="Times New Roman" w:hAnsi="Calibri" w:cs="Calibri"/>
          <w:color w:val="212121"/>
          <w:kern w:val="0"/>
          <w:sz w:val="22"/>
          <w:szCs w:val="22"/>
          <w:lang w:eastAsia="en-GB"/>
          <w14:ligatures w14:val="none"/>
        </w:rPr>
        <w:t xml:space="preserve"> </w:t>
      </w:r>
      <w:r w:rsidR="008213AC" w:rsidRPr="006C05CA">
        <w:rPr>
          <w:rFonts w:ascii="Calibri" w:eastAsia="Times New Roman" w:hAnsi="Calibri" w:cs="Calibri"/>
          <w:color w:val="212121"/>
          <w:kern w:val="0"/>
          <w:sz w:val="22"/>
          <w:szCs w:val="22"/>
          <w:lang w:eastAsia="en-GB"/>
          <w14:ligatures w14:val="none"/>
        </w:rPr>
        <w:t xml:space="preserve">often </w:t>
      </w:r>
      <w:r w:rsidR="00FF0F0B" w:rsidRPr="006C05CA">
        <w:rPr>
          <w:rFonts w:ascii="Calibri" w:eastAsia="Times New Roman" w:hAnsi="Calibri" w:cs="Calibri"/>
          <w:color w:val="212121"/>
          <w:kern w:val="0"/>
          <w:sz w:val="22"/>
          <w:szCs w:val="22"/>
          <w:lang w:eastAsia="en-GB"/>
          <w14:ligatures w14:val="none"/>
        </w:rPr>
        <w:t>focus</w:t>
      </w:r>
      <w:r w:rsidR="008213AC" w:rsidRPr="006C05CA">
        <w:rPr>
          <w:rFonts w:ascii="Calibri" w:eastAsia="Times New Roman" w:hAnsi="Calibri" w:cs="Calibri"/>
          <w:color w:val="212121"/>
          <w:kern w:val="0"/>
          <w:sz w:val="22"/>
          <w:szCs w:val="22"/>
          <w:lang w:eastAsia="en-GB"/>
          <w14:ligatures w14:val="none"/>
        </w:rPr>
        <w:t>ed</w:t>
      </w:r>
      <w:r w:rsidR="00FF0F0B" w:rsidRPr="006C05CA">
        <w:rPr>
          <w:rFonts w:ascii="Calibri" w:eastAsia="Times New Roman" w:hAnsi="Calibri" w:cs="Calibri"/>
          <w:color w:val="212121"/>
          <w:kern w:val="0"/>
          <w:sz w:val="22"/>
          <w:szCs w:val="22"/>
          <w:lang w:eastAsia="en-GB"/>
          <w14:ligatures w14:val="none"/>
        </w:rPr>
        <w:t xml:space="preserve"> on assessing needs and matching individuals to available services</w:t>
      </w:r>
      <w:r w:rsidRPr="006C05CA">
        <w:rPr>
          <w:rFonts w:ascii="Calibri" w:eastAsia="Times New Roman" w:hAnsi="Calibri" w:cs="Calibri"/>
          <w:color w:val="212121"/>
          <w:kern w:val="0"/>
          <w:sz w:val="22"/>
          <w:szCs w:val="22"/>
          <w:lang w:eastAsia="en-GB"/>
          <w14:ligatures w14:val="none"/>
        </w:rPr>
        <w:t xml:space="preserve">. </w:t>
      </w:r>
      <w:r w:rsidR="00FF0F0B" w:rsidRPr="006C05CA">
        <w:rPr>
          <w:rFonts w:ascii="Calibri" w:eastAsia="Times New Roman" w:hAnsi="Calibri" w:cs="Calibri"/>
          <w:color w:val="212121"/>
          <w:kern w:val="0"/>
          <w:sz w:val="22"/>
          <w:szCs w:val="22"/>
          <w:lang w:eastAsia="en-GB"/>
          <w14:ligatures w14:val="none"/>
        </w:rPr>
        <w:t>SDS</w:t>
      </w:r>
      <w:r w:rsidRPr="006C05CA">
        <w:rPr>
          <w:rFonts w:ascii="Calibri" w:eastAsia="Times New Roman" w:hAnsi="Calibri" w:cs="Calibri"/>
          <w:color w:val="212121"/>
          <w:kern w:val="0"/>
          <w:sz w:val="22"/>
          <w:szCs w:val="22"/>
          <w:lang w:eastAsia="en-GB"/>
          <w14:ligatures w14:val="none"/>
        </w:rPr>
        <w:t xml:space="preserve"> instead</w:t>
      </w:r>
      <w:r w:rsidR="00FF0F0B" w:rsidRPr="006C05CA">
        <w:rPr>
          <w:rFonts w:ascii="Calibri" w:eastAsia="Times New Roman" w:hAnsi="Calibri" w:cs="Calibri"/>
          <w:color w:val="212121"/>
          <w:kern w:val="0"/>
          <w:sz w:val="22"/>
          <w:szCs w:val="22"/>
          <w:lang w:eastAsia="en-GB"/>
          <w14:ligatures w14:val="none"/>
        </w:rPr>
        <w:t xml:space="preserve"> requires practitioners to engage individuals in conversations about their goals, strengths and aspirations</w:t>
      </w:r>
      <w:r w:rsidR="008213AC" w:rsidRPr="006C05CA">
        <w:rPr>
          <w:rFonts w:ascii="Calibri" w:eastAsia="Times New Roman" w:hAnsi="Calibri" w:cs="Calibri"/>
          <w:color w:val="212121"/>
          <w:kern w:val="0"/>
          <w:sz w:val="22"/>
          <w:szCs w:val="22"/>
          <w:lang w:eastAsia="en-GB"/>
          <w14:ligatures w14:val="none"/>
        </w:rPr>
        <w:t>,</w:t>
      </w:r>
      <w:r w:rsidR="00FF0F0B" w:rsidRPr="006C05CA">
        <w:rPr>
          <w:rFonts w:ascii="Calibri" w:eastAsia="Times New Roman" w:hAnsi="Calibri" w:cs="Calibri"/>
          <w:color w:val="212121"/>
          <w:kern w:val="0"/>
          <w:sz w:val="22"/>
          <w:szCs w:val="22"/>
          <w:lang w:eastAsia="en-GB"/>
          <w14:ligatures w14:val="none"/>
        </w:rPr>
        <w:t xml:space="preserve"> and to support them in designing personalised support arrangements.</w:t>
      </w:r>
      <w:r w:rsidR="00727E57" w:rsidRPr="006C05CA">
        <w:rPr>
          <w:rFonts w:ascii="Calibri" w:eastAsia="Times New Roman" w:hAnsi="Calibri" w:cs="Calibri"/>
          <w:color w:val="212121"/>
          <w:kern w:val="0"/>
          <w:sz w:val="22"/>
          <w:szCs w:val="22"/>
          <w:lang w:eastAsia="en-GB"/>
          <w14:ligatures w14:val="none"/>
        </w:rPr>
        <w:t xml:space="preserve"> </w:t>
      </w:r>
    </w:p>
    <w:p w14:paraId="4D009151" w14:textId="7DBD618C" w:rsidR="00F5288F" w:rsidRPr="006C05CA" w:rsidRDefault="00665155"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The extent of the practice</w:t>
      </w:r>
      <w:r w:rsidR="008213AC" w:rsidRPr="006C05CA">
        <w:rPr>
          <w:rFonts w:ascii="Calibri" w:eastAsia="Times New Roman" w:hAnsi="Calibri" w:cs="Calibri"/>
          <w:color w:val="212121"/>
          <w:kern w:val="0"/>
          <w:sz w:val="22"/>
          <w:szCs w:val="22"/>
          <w:lang w:eastAsia="en-GB"/>
          <w14:ligatures w14:val="none"/>
        </w:rPr>
        <w:t xml:space="preserve"> change</w:t>
      </w:r>
      <w:r w:rsidRPr="006C05CA">
        <w:rPr>
          <w:rFonts w:ascii="Calibri" w:eastAsia="Times New Roman" w:hAnsi="Calibri" w:cs="Calibri"/>
          <w:color w:val="212121"/>
          <w:kern w:val="0"/>
          <w:sz w:val="22"/>
          <w:szCs w:val="22"/>
          <w:lang w:eastAsia="en-GB"/>
          <w14:ligatures w14:val="none"/>
        </w:rPr>
        <w:t xml:space="preserve"> is well recognised.  </w:t>
      </w:r>
      <w:r w:rsidR="00F5288F" w:rsidRPr="006C05CA">
        <w:rPr>
          <w:rFonts w:ascii="Calibri" w:eastAsia="Times New Roman" w:hAnsi="Calibri" w:cs="Calibri"/>
          <w:color w:val="212121"/>
          <w:kern w:val="0"/>
          <w:sz w:val="22"/>
          <w:szCs w:val="22"/>
          <w:lang w:eastAsia="en-GB"/>
          <w14:ligatures w14:val="none"/>
        </w:rPr>
        <w:t>Audit Scotland (2017) describes SDS as a significant change in the way people with social care needs are supported, emphasising autonomy, dignity and participation. NHS England (2019) similarly describes personalised care and support planning as a process based on facilitated conversations in which individuals actively participate in decisions about their care.</w:t>
      </w:r>
    </w:p>
    <w:p w14:paraId="6F2FB878" w14:textId="2041D6CC" w:rsidR="007E6389" w:rsidRPr="006C05CA" w:rsidRDefault="001B70D3"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This </w:t>
      </w:r>
      <w:r w:rsidR="00E16A73" w:rsidRPr="006C05CA">
        <w:rPr>
          <w:rFonts w:ascii="Calibri" w:eastAsia="Times New Roman" w:hAnsi="Calibri" w:cs="Calibri"/>
          <w:color w:val="212121"/>
          <w:kern w:val="0"/>
          <w:sz w:val="22"/>
          <w:szCs w:val="22"/>
          <w:lang w:eastAsia="en-GB"/>
          <w14:ligatures w14:val="none"/>
        </w:rPr>
        <w:t xml:space="preserve">shift </w:t>
      </w:r>
      <w:r w:rsidR="008213AC" w:rsidRPr="006C05CA">
        <w:rPr>
          <w:rFonts w:ascii="Calibri" w:eastAsia="Times New Roman" w:hAnsi="Calibri" w:cs="Calibri"/>
          <w:color w:val="212121"/>
          <w:kern w:val="0"/>
          <w:sz w:val="22"/>
          <w:szCs w:val="22"/>
          <w:lang w:eastAsia="en-GB"/>
          <w14:ligatures w14:val="none"/>
        </w:rPr>
        <w:t xml:space="preserve">towards </w:t>
      </w:r>
      <w:r w:rsidR="00735E85" w:rsidRPr="006C05CA">
        <w:rPr>
          <w:rFonts w:ascii="Calibri" w:eastAsia="Times New Roman" w:hAnsi="Calibri" w:cs="Calibri"/>
          <w:color w:val="212121"/>
          <w:kern w:val="0"/>
          <w:sz w:val="22"/>
          <w:szCs w:val="22"/>
          <w:lang w:eastAsia="en-GB"/>
          <w14:ligatures w14:val="none"/>
        </w:rPr>
        <w:t xml:space="preserve">personalisation and </w:t>
      </w:r>
      <w:r w:rsidR="00F5288F" w:rsidRPr="006C05CA">
        <w:rPr>
          <w:rFonts w:ascii="Calibri" w:eastAsia="Times New Roman" w:hAnsi="Calibri" w:cs="Calibri"/>
          <w:color w:val="212121"/>
          <w:kern w:val="0"/>
          <w:sz w:val="22"/>
          <w:szCs w:val="22"/>
          <w:lang w:eastAsia="en-GB"/>
          <w14:ligatures w14:val="none"/>
        </w:rPr>
        <w:t>personal budgets</w:t>
      </w:r>
      <w:r w:rsidR="00E16A73" w:rsidRPr="006C05CA">
        <w:rPr>
          <w:rFonts w:ascii="Calibri" w:eastAsia="Times New Roman" w:hAnsi="Calibri" w:cs="Calibri"/>
          <w:color w:val="212121"/>
          <w:kern w:val="0"/>
          <w:sz w:val="22"/>
          <w:szCs w:val="22"/>
          <w:lang w:eastAsia="en-GB"/>
          <w14:ligatures w14:val="none"/>
        </w:rPr>
        <w:t xml:space="preserve"> requires</w:t>
      </w:r>
      <w:r w:rsidR="007E6389" w:rsidRPr="006C05CA">
        <w:rPr>
          <w:rFonts w:ascii="Calibri" w:eastAsia="Times New Roman" w:hAnsi="Calibri" w:cs="Calibri"/>
          <w:color w:val="212121"/>
          <w:kern w:val="0"/>
          <w:sz w:val="22"/>
          <w:szCs w:val="22"/>
          <w:lang w:eastAsia="en-GB"/>
          <w14:ligatures w14:val="none"/>
        </w:rPr>
        <w:t>:</w:t>
      </w:r>
    </w:p>
    <w:p w14:paraId="767254CC" w14:textId="2A1A1154" w:rsidR="007E6389" w:rsidRPr="006C05CA" w:rsidRDefault="00F5288F"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Professionals work</w:t>
      </w:r>
      <w:r w:rsidR="00B150D1" w:rsidRPr="006C05CA">
        <w:rPr>
          <w:rFonts w:ascii="Calibri" w:eastAsia="Times New Roman" w:hAnsi="Calibri" w:cs="Calibri"/>
          <w:color w:val="212121"/>
          <w:kern w:val="0"/>
          <w:sz w:val="22"/>
          <w:szCs w:val="22"/>
          <w:lang w:eastAsia="en-GB"/>
          <w14:ligatures w14:val="none"/>
        </w:rPr>
        <w:t>ing</w:t>
      </w:r>
      <w:r w:rsidRPr="006C05CA">
        <w:rPr>
          <w:rFonts w:ascii="Calibri" w:eastAsia="Times New Roman" w:hAnsi="Calibri" w:cs="Calibri"/>
          <w:color w:val="212121"/>
          <w:kern w:val="0"/>
          <w:sz w:val="22"/>
          <w:szCs w:val="22"/>
          <w:lang w:eastAsia="en-GB"/>
          <w14:ligatures w14:val="none"/>
        </w:rPr>
        <w:t xml:space="preserve"> in partnership with individuals and families to design support arrangements</w:t>
      </w:r>
      <w:r w:rsidR="001B70D3" w:rsidRPr="006C05CA">
        <w:rPr>
          <w:rFonts w:ascii="Calibri" w:eastAsia="Times New Roman" w:hAnsi="Calibri" w:cs="Calibri"/>
          <w:color w:val="212121"/>
          <w:kern w:val="0"/>
          <w:sz w:val="22"/>
          <w:szCs w:val="22"/>
          <w:lang w:eastAsia="en-GB"/>
          <w14:ligatures w14:val="none"/>
        </w:rPr>
        <w:t xml:space="preserve"> </w:t>
      </w:r>
      <w:r w:rsidR="00B150D1" w:rsidRPr="006C05CA">
        <w:rPr>
          <w:rFonts w:ascii="Calibri" w:eastAsia="Times New Roman" w:hAnsi="Calibri" w:cs="Calibri"/>
          <w:color w:val="212121"/>
          <w:kern w:val="0"/>
          <w:sz w:val="22"/>
          <w:szCs w:val="22"/>
          <w:lang w:eastAsia="en-GB"/>
          <w14:ligatures w14:val="none"/>
        </w:rPr>
        <w:t>(</w:t>
      </w:r>
      <w:r w:rsidR="001B70D3" w:rsidRPr="006C05CA">
        <w:rPr>
          <w:rFonts w:ascii="Calibri" w:eastAsia="Times New Roman" w:hAnsi="Calibri" w:cs="Calibri"/>
          <w:color w:val="212121"/>
          <w:kern w:val="0"/>
          <w:sz w:val="22"/>
          <w:szCs w:val="22"/>
          <w:lang w:eastAsia="en-GB"/>
          <w14:ligatures w14:val="none"/>
        </w:rPr>
        <w:t>Glasby &amp; Littlechild</w:t>
      </w:r>
      <w:r w:rsidR="003A7A29">
        <w:rPr>
          <w:rFonts w:ascii="Calibri" w:eastAsia="Times New Roman" w:hAnsi="Calibri" w:cs="Calibri"/>
          <w:color w:val="212121"/>
          <w:kern w:val="0"/>
          <w:sz w:val="22"/>
          <w:szCs w:val="22"/>
          <w:lang w:eastAsia="en-GB"/>
          <w14:ligatures w14:val="none"/>
        </w:rPr>
        <w:t>, 2</w:t>
      </w:r>
      <w:r w:rsidR="001B70D3" w:rsidRPr="006C05CA">
        <w:rPr>
          <w:rFonts w:ascii="Calibri" w:eastAsia="Times New Roman" w:hAnsi="Calibri" w:cs="Calibri"/>
          <w:color w:val="212121"/>
          <w:kern w:val="0"/>
          <w:sz w:val="22"/>
          <w:szCs w:val="22"/>
          <w:lang w:eastAsia="en-GB"/>
          <w14:ligatures w14:val="none"/>
        </w:rPr>
        <w:t>0</w:t>
      </w:r>
      <w:r w:rsidR="00180499" w:rsidRPr="006C05CA">
        <w:rPr>
          <w:rFonts w:ascii="Calibri" w:eastAsia="Times New Roman" w:hAnsi="Calibri" w:cs="Calibri"/>
          <w:color w:val="212121"/>
          <w:kern w:val="0"/>
          <w:sz w:val="22"/>
          <w:szCs w:val="22"/>
          <w:lang w:eastAsia="en-GB"/>
          <w14:ligatures w14:val="none"/>
        </w:rPr>
        <w:t>16</w:t>
      </w:r>
      <w:r w:rsidR="001B70D3" w:rsidRPr="006C05CA">
        <w:rPr>
          <w:rFonts w:ascii="Calibri" w:eastAsia="Times New Roman" w:hAnsi="Calibri" w:cs="Calibri"/>
          <w:color w:val="212121"/>
          <w:kern w:val="0"/>
          <w:sz w:val="22"/>
          <w:szCs w:val="22"/>
          <w:lang w:eastAsia="en-GB"/>
          <w14:ligatures w14:val="none"/>
        </w:rPr>
        <w:t>)</w:t>
      </w:r>
    </w:p>
    <w:p w14:paraId="70D0DBB0" w14:textId="17977032" w:rsidR="003D72E0" w:rsidRPr="006C05CA" w:rsidRDefault="00F5288F"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Changes in organisational culture and professional roles</w:t>
      </w:r>
      <w:r w:rsidR="003A7A29">
        <w:rPr>
          <w:rFonts w:ascii="Calibri" w:eastAsia="Times New Roman" w:hAnsi="Calibri" w:cs="Calibri"/>
          <w:color w:val="212121"/>
          <w:kern w:val="0"/>
          <w:sz w:val="22"/>
          <w:szCs w:val="22"/>
          <w:lang w:eastAsia="en-GB"/>
          <w14:ligatures w14:val="none"/>
        </w:rPr>
        <w:t xml:space="preserve"> (N</w:t>
      </w:r>
      <w:r w:rsidR="00961A25" w:rsidRPr="006C05CA">
        <w:rPr>
          <w:rFonts w:ascii="Calibri" w:eastAsia="Times New Roman" w:hAnsi="Calibri" w:cs="Calibri"/>
          <w:color w:val="212121"/>
          <w:kern w:val="0"/>
          <w:sz w:val="22"/>
          <w:szCs w:val="22"/>
          <w:lang w:eastAsia="en-GB"/>
          <w14:ligatures w14:val="none"/>
        </w:rPr>
        <w:t>eedham and Glasby</w:t>
      </w:r>
      <w:r w:rsidR="003A7A29">
        <w:rPr>
          <w:rFonts w:ascii="Calibri" w:eastAsia="Times New Roman" w:hAnsi="Calibri" w:cs="Calibri"/>
          <w:color w:val="212121"/>
          <w:kern w:val="0"/>
          <w:sz w:val="22"/>
          <w:szCs w:val="22"/>
          <w:lang w:eastAsia="en-GB"/>
          <w14:ligatures w14:val="none"/>
        </w:rPr>
        <w:t xml:space="preserve">, </w:t>
      </w:r>
      <w:r w:rsidR="00961A25" w:rsidRPr="006C05CA">
        <w:rPr>
          <w:rFonts w:ascii="Calibri" w:eastAsia="Times New Roman" w:hAnsi="Calibri" w:cs="Calibri"/>
          <w:color w:val="212121"/>
          <w:kern w:val="0"/>
          <w:sz w:val="22"/>
          <w:szCs w:val="22"/>
          <w:lang w:eastAsia="en-GB"/>
          <w14:ligatures w14:val="none"/>
        </w:rPr>
        <w:t>2014)</w:t>
      </w:r>
    </w:p>
    <w:p w14:paraId="6B1C42D2" w14:textId="40AA1DB9" w:rsidR="008213AC" w:rsidRPr="006C05CA" w:rsidRDefault="003A7A29"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Strength</w:t>
      </w:r>
      <w:r w:rsidR="00F5288F" w:rsidRPr="006C05CA">
        <w:rPr>
          <w:rFonts w:ascii="Calibri" w:eastAsia="Times New Roman" w:hAnsi="Calibri" w:cs="Calibri"/>
          <w:color w:val="212121"/>
          <w:kern w:val="0"/>
          <w:sz w:val="22"/>
          <w:szCs w:val="22"/>
          <w:lang w:eastAsia="en-GB"/>
          <w14:ligatures w14:val="none"/>
        </w:rPr>
        <w:t xml:space="preserve">-based approaches </w:t>
      </w:r>
      <w:r w:rsidR="003D72E0" w:rsidRPr="006C05CA">
        <w:rPr>
          <w:rFonts w:ascii="Calibri" w:eastAsia="Times New Roman" w:hAnsi="Calibri" w:cs="Calibri"/>
          <w:color w:val="212121"/>
          <w:kern w:val="0"/>
          <w:sz w:val="22"/>
          <w:szCs w:val="22"/>
          <w:lang w:eastAsia="en-GB"/>
          <w14:ligatures w14:val="none"/>
        </w:rPr>
        <w:t xml:space="preserve">that </w:t>
      </w:r>
      <w:r w:rsidR="00F5288F" w:rsidRPr="006C05CA">
        <w:rPr>
          <w:rFonts w:ascii="Calibri" w:eastAsia="Times New Roman" w:hAnsi="Calibri" w:cs="Calibri"/>
          <w:color w:val="212121"/>
          <w:kern w:val="0"/>
          <w:sz w:val="22"/>
          <w:szCs w:val="22"/>
          <w:lang w:eastAsia="en-GB"/>
          <w14:ligatures w14:val="none"/>
        </w:rPr>
        <w:t>focus on individuals’ capabilities and aspirations rather than deficits</w:t>
      </w:r>
      <w:r>
        <w:rPr>
          <w:rFonts w:ascii="Calibri" w:eastAsia="Times New Roman" w:hAnsi="Calibri" w:cs="Calibri"/>
          <w:color w:val="212121"/>
          <w:kern w:val="0"/>
          <w:sz w:val="22"/>
          <w:szCs w:val="22"/>
          <w:lang w:eastAsia="en-GB"/>
          <w14:ligatures w14:val="none"/>
        </w:rPr>
        <w:t xml:space="preserve"> (</w:t>
      </w:r>
      <w:r w:rsidR="00614827" w:rsidRPr="006C05CA">
        <w:rPr>
          <w:rFonts w:ascii="Calibri" w:eastAsia="Times New Roman" w:hAnsi="Calibri" w:cs="Calibri"/>
          <w:color w:val="212121"/>
          <w:kern w:val="0"/>
          <w:sz w:val="22"/>
          <w:szCs w:val="22"/>
          <w:lang w:eastAsia="en-GB"/>
          <w14:ligatures w14:val="none"/>
        </w:rPr>
        <w:t>Saleebey</w:t>
      </w:r>
      <w:r>
        <w:rPr>
          <w:rFonts w:ascii="Calibri" w:eastAsia="Times New Roman" w:hAnsi="Calibri" w:cs="Calibri"/>
          <w:color w:val="212121"/>
          <w:kern w:val="0"/>
          <w:sz w:val="22"/>
          <w:szCs w:val="22"/>
          <w:lang w:eastAsia="en-GB"/>
          <w14:ligatures w14:val="none"/>
        </w:rPr>
        <w:t xml:space="preserve">, </w:t>
      </w:r>
      <w:r w:rsidR="00614827" w:rsidRPr="006C05CA">
        <w:rPr>
          <w:rFonts w:ascii="Calibri" w:eastAsia="Times New Roman" w:hAnsi="Calibri" w:cs="Calibri"/>
          <w:color w:val="212121"/>
          <w:kern w:val="0"/>
          <w:sz w:val="22"/>
          <w:szCs w:val="22"/>
          <w:lang w:eastAsia="en-GB"/>
          <w14:ligatures w14:val="none"/>
        </w:rPr>
        <w:t>2013)</w:t>
      </w:r>
    </w:p>
    <w:p w14:paraId="74E4C3B1" w14:textId="5D0EFAF0" w:rsidR="00F5288F" w:rsidRPr="003A7A29" w:rsidRDefault="00614827"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Identifying and building on community resources (</w:t>
      </w:r>
      <w:r w:rsidR="00F5288F" w:rsidRPr="006C05CA">
        <w:rPr>
          <w:rFonts w:ascii="Calibri" w:eastAsia="Times New Roman" w:hAnsi="Calibri" w:cs="Calibri"/>
          <w:color w:val="212121"/>
          <w:kern w:val="0"/>
          <w:sz w:val="22"/>
          <w:szCs w:val="22"/>
          <w:lang w:eastAsia="en-GB"/>
          <w14:ligatures w14:val="none"/>
        </w:rPr>
        <w:t>Rapp &amp; Goscha</w:t>
      </w:r>
      <w:r w:rsidR="003A7A29">
        <w:rPr>
          <w:rFonts w:ascii="Calibri" w:eastAsia="Times New Roman" w:hAnsi="Calibri" w:cs="Calibri"/>
          <w:color w:val="212121"/>
          <w:kern w:val="0"/>
          <w:sz w:val="22"/>
          <w:szCs w:val="22"/>
          <w:lang w:eastAsia="en-GB"/>
          <w14:ligatures w14:val="none"/>
        </w:rPr>
        <w:t xml:space="preserve">, </w:t>
      </w:r>
      <w:r w:rsidR="00F5288F" w:rsidRPr="003A7A29">
        <w:rPr>
          <w:rFonts w:ascii="Calibri" w:eastAsia="Times New Roman" w:hAnsi="Calibri" w:cs="Calibri"/>
          <w:color w:val="212121"/>
          <w:kern w:val="0"/>
          <w:sz w:val="22"/>
          <w:szCs w:val="22"/>
          <w:lang w:eastAsia="en-GB"/>
          <w14:ligatures w14:val="none"/>
        </w:rPr>
        <w:t>2012)</w:t>
      </w:r>
      <w:r w:rsidRPr="003A7A29">
        <w:rPr>
          <w:rFonts w:ascii="Calibri" w:eastAsia="Times New Roman" w:hAnsi="Calibri" w:cs="Calibri"/>
          <w:color w:val="212121"/>
          <w:kern w:val="0"/>
          <w:sz w:val="22"/>
          <w:szCs w:val="22"/>
          <w:lang w:eastAsia="en-GB"/>
          <w14:ligatures w14:val="none"/>
        </w:rPr>
        <w:t>.</w:t>
      </w:r>
      <w:r w:rsidR="00F5288F" w:rsidRPr="003A7A29">
        <w:rPr>
          <w:rFonts w:ascii="Calibri" w:eastAsia="Times New Roman" w:hAnsi="Calibri" w:cs="Calibri"/>
          <w:color w:val="212121"/>
          <w:kern w:val="0"/>
          <w:sz w:val="22"/>
          <w:szCs w:val="22"/>
          <w:lang w:eastAsia="en-GB"/>
          <w14:ligatures w14:val="none"/>
        </w:rPr>
        <w:t xml:space="preserve"> </w:t>
      </w:r>
    </w:p>
    <w:p w14:paraId="7E80F4C8" w14:textId="2A7D7090"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Implementation research </w:t>
      </w:r>
      <w:r w:rsidR="00614827" w:rsidRPr="006C05CA">
        <w:rPr>
          <w:rFonts w:ascii="Calibri" w:eastAsia="Times New Roman" w:hAnsi="Calibri" w:cs="Calibri"/>
          <w:color w:val="212121"/>
          <w:kern w:val="0"/>
          <w:sz w:val="22"/>
          <w:szCs w:val="22"/>
          <w:lang w:eastAsia="en-GB"/>
          <w14:ligatures w14:val="none"/>
        </w:rPr>
        <w:t xml:space="preserve">also </w:t>
      </w:r>
      <w:r w:rsidRPr="006C05CA">
        <w:rPr>
          <w:rFonts w:ascii="Calibri" w:eastAsia="Times New Roman" w:hAnsi="Calibri" w:cs="Calibri"/>
          <w:color w:val="212121"/>
          <w:kern w:val="0"/>
          <w:sz w:val="22"/>
          <w:szCs w:val="22"/>
          <w:lang w:eastAsia="en-GB"/>
          <w14:ligatures w14:val="none"/>
        </w:rPr>
        <w:t xml:space="preserve">reinforces the importance of organisational support for workforce development. Fixsen et al. (2005) found that successful implementation of new practices depends on training, </w:t>
      </w:r>
      <w:r w:rsidR="008213AC" w:rsidRPr="006C05CA">
        <w:rPr>
          <w:rFonts w:ascii="Calibri" w:eastAsia="Times New Roman" w:hAnsi="Calibri" w:cs="Calibri"/>
          <w:color w:val="212121"/>
          <w:kern w:val="0"/>
          <w:sz w:val="22"/>
          <w:szCs w:val="22"/>
          <w:lang w:eastAsia="en-GB"/>
          <w14:ligatures w14:val="none"/>
        </w:rPr>
        <w:t xml:space="preserve">but also on </w:t>
      </w:r>
      <w:r w:rsidRPr="006C05CA">
        <w:rPr>
          <w:rFonts w:ascii="Calibri" w:eastAsia="Times New Roman" w:hAnsi="Calibri" w:cs="Calibri"/>
          <w:color w:val="212121"/>
          <w:kern w:val="0"/>
          <w:sz w:val="22"/>
          <w:szCs w:val="22"/>
          <w:lang w:eastAsia="en-GB"/>
          <w14:ligatures w14:val="none"/>
        </w:rPr>
        <w:t>supervision, coaching</w:t>
      </w:r>
      <w:r w:rsidR="008213AC" w:rsidRPr="006C05CA">
        <w:rPr>
          <w:rFonts w:ascii="Calibri" w:eastAsia="Times New Roman" w:hAnsi="Calibri" w:cs="Calibri"/>
          <w:color w:val="212121"/>
          <w:kern w:val="0"/>
          <w:sz w:val="22"/>
          <w:szCs w:val="22"/>
          <w:lang w:eastAsia="en-GB"/>
          <w14:ligatures w14:val="none"/>
        </w:rPr>
        <w:t>,</w:t>
      </w:r>
      <w:r w:rsidRPr="006C05CA">
        <w:rPr>
          <w:rFonts w:ascii="Calibri" w:eastAsia="Times New Roman" w:hAnsi="Calibri" w:cs="Calibri"/>
          <w:color w:val="212121"/>
          <w:kern w:val="0"/>
          <w:sz w:val="22"/>
          <w:szCs w:val="22"/>
          <w:lang w:eastAsia="en-GB"/>
          <w14:ligatures w14:val="none"/>
        </w:rPr>
        <w:t xml:space="preserve"> leadership</w:t>
      </w:r>
      <w:r w:rsidR="008213AC" w:rsidRPr="006C05CA">
        <w:rPr>
          <w:rFonts w:ascii="Calibri" w:eastAsia="Times New Roman" w:hAnsi="Calibri" w:cs="Calibri"/>
          <w:color w:val="212121"/>
          <w:kern w:val="0"/>
          <w:sz w:val="22"/>
          <w:szCs w:val="22"/>
          <w:lang w:eastAsia="en-GB"/>
          <w14:ligatures w14:val="none"/>
        </w:rPr>
        <w:t xml:space="preserve"> and organisational systems that reinforce change.</w:t>
      </w:r>
    </w:p>
    <w:p w14:paraId="5FB496B7" w14:textId="46D9EFBF" w:rsidR="00F5288F" w:rsidRPr="006C05CA" w:rsidRDefault="008213AC"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The</w:t>
      </w:r>
      <w:r w:rsidR="00E67281" w:rsidRPr="006C05CA">
        <w:rPr>
          <w:rFonts w:ascii="Calibri" w:eastAsia="Times New Roman" w:hAnsi="Calibri" w:cs="Calibri"/>
          <w:color w:val="212121"/>
          <w:kern w:val="0"/>
          <w:sz w:val="22"/>
          <w:szCs w:val="22"/>
          <w:lang w:eastAsia="en-GB"/>
          <w14:ligatures w14:val="none"/>
        </w:rPr>
        <w:t xml:space="preserve"> following sections </w:t>
      </w:r>
      <w:r w:rsidRPr="006C05CA">
        <w:rPr>
          <w:rFonts w:ascii="Calibri" w:eastAsia="Times New Roman" w:hAnsi="Calibri" w:cs="Calibri"/>
          <w:color w:val="212121"/>
          <w:kern w:val="0"/>
          <w:sz w:val="22"/>
          <w:szCs w:val="22"/>
          <w:lang w:eastAsia="en-GB"/>
          <w14:ligatures w14:val="none"/>
        </w:rPr>
        <w:t>provide a</w:t>
      </w:r>
      <w:r w:rsidR="00E67281" w:rsidRPr="006C05CA">
        <w:rPr>
          <w:rFonts w:ascii="Calibri" w:eastAsia="Times New Roman" w:hAnsi="Calibri" w:cs="Calibri"/>
          <w:color w:val="212121"/>
          <w:kern w:val="0"/>
          <w:sz w:val="22"/>
          <w:szCs w:val="22"/>
          <w:lang w:eastAsia="en-GB"/>
          <w14:ligatures w14:val="none"/>
        </w:rPr>
        <w:t xml:space="preserve"> brief overview </w:t>
      </w:r>
      <w:r w:rsidRPr="006C05CA">
        <w:rPr>
          <w:rFonts w:ascii="Calibri" w:eastAsia="Times New Roman" w:hAnsi="Calibri" w:cs="Calibri"/>
          <w:color w:val="212121"/>
          <w:kern w:val="0"/>
          <w:sz w:val="22"/>
          <w:szCs w:val="22"/>
          <w:lang w:eastAsia="en-GB"/>
          <w14:ligatures w14:val="none"/>
        </w:rPr>
        <w:t xml:space="preserve">of </w:t>
      </w:r>
      <w:r w:rsidR="00E67281" w:rsidRPr="006C05CA">
        <w:rPr>
          <w:rFonts w:ascii="Calibri" w:eastAsia="Times New Roman" w:hAnsi="Calibri" w:cs="Calibri"/>
          <w:color w:val="212121"/>
          <w:kern w:val="0"/>
          <w:sz w:val="22"/>
          <w:szCs w:val="22"/>
          <w:lang w:eastAsia="en-GB"/>
          <w14:ligatures w14:val="none"/>
        </w:rPr>
        <w:t>how different countries</w:t>
      </w:r>
      <w:r w:rsidRPr="006C05CA">
        <w:rPr>
          <w:rFonts w:ascii="Calibri" w:eastAsia="Times New Roman" w:hAnsi="Calibri" w:cs="Calibri"/>
          <w:color w:val="212121"/>
          <w:kern w:val="0"/>
          <w:sz w:val="22"/>
          <w:szCs w:val="22"/>
          <w:lang w:eastAsia="en-GB"/>
          <w14:ligatures w14:val="none"/>
        </w:rPr>
        <w:t xml:space="preserve"> have tried to</w:t>
      </w:r>
      <w:r w:rsidR="00E67281" w:rsidRPr="006C05CA">
        <w:rPr>
          <w:rFonts w:ascii="Calibri" w:eastAsia="Times New Roman" w:hAnsi="Calibri" w:cs="Calibri"/>
          <w:color w:val="212121"/>
          <w:kern w:val="0"/>
          <w:sz w:val="22"/>
          <w:szCs w:val="22"/>
          <w:lang w:eastAsia="en-GB"/>
          <w14:ligatures w14:val="none"/>
        </w:rPr>
        <w:t xml:space="preserve"> build</w:t>
      </w:r>
      <w:r w:rsidR="00665155" w:rsidRPr="006C05CA">
        <w:rPr>
          <w:rFonts w:ascii="Calibri" w:eastAsia="Times New Roman" w:hAnsi="Calibri" w:cs="Calibri"/>
          <w:color w:val="212121"/>
          <w:kern w:val="0"/>
          <w:sz w:val="22"/>
          <w:szCs w:val="22"/>
          <w:lang w:eastAsia="en-GB"/>
          <w14:ligatures w14:val="none"/>
        </w:rPr>
        <w:t xml:space="preserve"> </w:t>
      </w:r>
      <w:r w:rsidR="00E67281" w:rsidRPr="006C05CA">
        <w:rPr>
          <w:rFonts w:ascii="Calibri" w:eastAsia="Times New Roman" w:hAnsi="Calibri" w:cs="Calibri"/>
          <w:color w:val="212121"/>
          <w:kern w:val="0"/>
          <w:sz w:val="22"/>
          <w:szCs w:val="22"/>
          <w:lang w:eastAsia="en-GB"/>
          <w14:ligatures w14:val="none"/>
        </w:rPr>
        <w:t xml:space="preserve">workforce capacity </w:t>
      </w:r>
      <w:r w:rsidR="000041A5" w:rsidRPr="006C05CA">
        <w:rPr>
          <w:rFonts w:ascii="Calibri" w:eastAsia="Times New Roman" w:hAnsi="Calibri" w:cs="Calibri"/>
          <w:color w:val="212121"/>
          <w:kern w:val="0"/>
          <w:sz w:val="22"/>
          <w:szCs w:val="22"/>
          <w:lang w:eastAsia="en-GB"/>
          <w14:ligatures w14:val="none"/>
        </w:rPr>
        <w:t>to support</w:t>
      </w:r>
      <w:r w:rsidR="00E67281" w:rsidRPr="006C05CA">
        <w:rPr>
          <w:rFonts w:ascii="Calibri" w:eastAsia="Times New Roman" w:hAnsi="Calibri" w:cs="Calibri"/>
          <w:color w:val="212121"/>
          <w:kern w:val="0"/>
          <w:sz w:val="22"/>
          <w:szCs w:val="22"/>
          <w:lang w:eastAsia="en-GB"/>
          <w14:ligatures w14:val="none"/>
        </w:rPr>
        <w:t xml:space="preserve"> SDS</w:t>
      </w:r>
      <w:r w:rsidRPr="006C05CA">
        <w:rPr>
          <w:rFonts w:ascii="Calibri" w:eastAsia="Times New Roman" w:hAnsi="Calibri" w:cs="Calibri"/>
          <w:color w:val="212121"/>
          <w:kern w:val="0"/>
          <w:sz w:val="22"/>
          <w:szCs w:val="22"/>
          <w:lang w:eastAsia="en-GB"/>
          <w14:ligatures w14:val="none"/>
        </w:rPr>
        <w:t xml:space="preserve"> and related personalised systems.</w:t>
      </w:r>
    </w:p>
    <w:p w14:paraId="0098E9F9" w14:textId="77777777" w:rsidR="00E67281" w:rsidRPr="006C05CA" w:rsidRDefault="00E67281"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4839F3B1" w14:textId="55824E69" w:rsidR="005D09F6" w:rsidRPr="005D09F6" w:rsidRDefault="07E91C11" w:rsidP="00122836">
      <w:pPr>
        <w:pStyle w:val="Heading3"/>
        <w:spacing w:before="100" w:beforeAutospacing="1" w:after="100" w:afterAutospacing="1"/>
        <w:rPr>
          <w:rFonts w:ascii="Calibri" w:eastAsia="Times New Roman" w:hAnsi="Calibri" w:cs="Calibri"/>
          <w:color w:val="212121"/>
          <w:sz w:val="22"/>
          <w:szCs w:val="22"/>
          <w:lang w:eastAsia="en-GB"/>
        </w:rPr>
      </w:pPr>
      <w:bookmarkStart w:id="7" w:name="_Toc226631586"/>
      <w:r>
        <w:t>Workforce Development Approaches in other countries</w:t>
      </w:r>
      <w:bookmarkEnd w:id="7"/>
    </w:p>
    <w:p w14:paraId="6EC27902" w14:textId="6A7C93AB" w:rsidR="00F5288F" w:rsidRPr="006C05CA" w:rsidRDefault="07E91C11" w:rsidP="00122836">
      <w:pPr>
        <w:pStyle w:val="Heading4"/>
        <w:spacing w:before="100" w:beforeAutospacing="1" w:after="100" w:afterAutospacing="1"/>
        <w:rPr>
          <w:rFonts w:ascii="Calibri" w:eastAsia="Times New Roman" w:hAnsi="Calibri" w:cs="Calibri"/>
          <w:color w:val="212121"/>
          <w:sz w:val="22"/>
          <w:szCs w:val="22"/>
          <w:lang w:eastAsia="en-GB"/>
        </w:rPr>
      </w:pPr>
      <w:bookmarkStart w:id="8" w:name="_Toc226631587"/>
      <w:r>
        <w:t>Scotland</w:t>
      </w:r>
      <w:bookmarkEnd w:id="8"/>
    </w:p>
    <w:p w14:paraId="79BCE47A" w14:textId="24122709" w:rsidR="00D259E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Scotland has developed </w:t>
      </w:r>
      <w:r w:rsidR="00114771">
        <w:rPr>
          <w:rFonts w:ascii="Calibri" w:eastAsia="Times New Roman" w:hAnsi="Calibri" w:cs="Calibri"/>
          <w:color w:val="212121"/>
          <w:kern w:val="0"/>
          <w:sz w:val="22"/>
          <w:szCs w:val="22"/>
          <w:lang w:eastAsia="en-GB"/>
          <w14:ligatures w14:val="none"/>
        </w:rPr>
        <w:t>a relatively</w:t>
      </w:r>
      <w:r w:rsidRPr="006C05CA">
        <w:rPr>
          <w:rFonts w:ascii="Calibri" w:eastAsia="Times New Roman" w:hAnsi="Calibri" w:cs="Calibri"/>
          <w:color w:val="212121"/>
          <w:kern w:val="0"/>
          <w:sz w:val="22"/>
          <w:szCs w:val="22"/>
          <w:lang w:eastAsia="en-GB"/>
          <w14:ligatures w14:val="none"/>
        </w:rPr>
        <w:t xml:space="preserve"> structured national approach to </w:t>
      </w:r>
      <w:r w:rsidR="00114771">
        <w:rPr>
          <w:rFonts w:ascii="Calibri" w:eastAsia="Times New Roman" w:hAnsi="Calibri" w:cs="Calibri"/>
          <w:color w:val="212121"/>
          <w:kern w:val="0"/>
          <w:sz w:val="22"/>
          <w:szCs w:val="22"/>
          <w:lang w:eastAsia="en-GB"/>
          <w14:ligatures w14:val="none"/>
        </w:rPr>
        <w:t xml:space="preserve">supporting </w:t>
      </w:r>
      <w:r w:rsidRPr="006C05CA">
        <w:rPr>
          <w:rFonts w:ascii="Calibri" w:eastAsia="Times New Roman" w:hAnsi="Calibri" w:cs="Calibri"/>
          <w:color w:val="212121"/>
          <w:kern w:val="0"/>
          <w:sz w:val="22"/>
          <w:szCs w:val="22"/>
          <w:lang w:eastAsia="en-GB"/>
          <w14:ligatures w14:val="none"/>
        </w:rPr>
        <w:t xml:space="preserve">SDS </w:t>
      </w:r>
      <w:r w:rsidR="00114771">
        <w:rPr>
          <w:rFonts w:ascii="Calibri" w:eastAsia="Times New Roman" w:hAnsi="Calibri" w:cs="Calibri"/>
          <w:color w:val="212121"/>
          <w:kern w:val="0"/>
          <w:sz w:val="22"/>
          <w:szCs w:val="22"/>
          <w:lang w:eastAsia="en-GB"/>
          <w14:ligatures w14:val="none"/>
        </w:rPr>
        <w:t>implementation, including workforce development</w:t>
      </w:r>
      <w:r w:rsidRPr="006C05CA">
        <w:rPr>
          <w:rFonts w:ascii="Calibri" w:eastAsia="Times New Roman" w:hAnsi="Calibri" w:cs="Calibri"/>
          <w:color w:val="212121"/>
          <w:kern w:val="0"/>
          <w:sz w:val="22"/>
          <w:szCs w:val="22"/>
          <w:lang w:eastAsia="en-GB"/>
          <w14:ligatures w14:val="none"/>
        </w:rPr>
        <w:t>.</w:t>
      </w:r>
      <w:r w:rsidR="008A6D9E" w:rsidRPr="006C05CA">
        <w:rPr>
          <w:rFonts w:ascii="Calibri" w:eastAsia="Times New Roman" w:hAnsi="Calibri" w:cs="Calibri"/>
          <w:color w:val="212121"/>
          <w:kern w:val="0"/>
          <w:sz w:val="22"/>
          <w:szCs w:val="22"/>
          <w:lang w:eastAsia="en-GB"/>
          <w14:ligatures w14:val="none"/>
        </w:rPr>
        <w:t xml:space="preserve">  </w:t>
      </w:r>
      <w:r w:rsidR="00114771">
        <w:rPr>
          <w:rFonts w:ascii="Calibri" w:eastAsia="Times New Roman" w:hAnsi="Calibri" w:cs="Calibri"/>
          <w:color w:val="212121"/>
          <w:kern w:val="0"/>
          <w:sz w:val="22"/>
          <w:szCs w:val="22"/>
          <w:lang w:eastAsia="en-GB"/>
          <w14:ligatures w14:val="none"/>
        </w:rPr>
        <w:t>Wor</w:t>
      </w:r>
      <w:r w:rsidR="008A6D9E" w:rsidRPr="006C05CA">
        <w:rPr>
          <w:rFonts w:ascii="Calibri" w:eastAsia="Times New Roman" w:hAnsi="Calibri" w:cs="Calibri"/>
          <w:color w:val="212121"/>
          <w:kern w:val="0"/>
          <w:sz w:val="22"/>
          <w:szCs w:val="22"/>
          <w:lang w:eastAsia="en-GB"/>
          <w14:ligatures w14:val="none"/>
        </w:rPr>
        <w:t xml:space="preserve">kforce development </w:t>
      </w:r>
      <w:r w:rsidR="00114771">
        <w:rPr>
          <w:rFonts w:ascii="Calibri" w:eastAsia="Times New Roman" w:hAnsi="Calibri" w:cs="Calibri"/>
          <w:color w:val="212121"/>
          <w:kern w:val="0"/>
          <w:sz w:val="22"/>
          <w:szCs w:val="22"/>
          <w:lang w:eastAsia="en-GB"/>
          <w14:ligatures w14:val="none"/>
        </w:rPr>
        <w:t>in Scotland is supported through alignment with national standards, inspection activity, improvement programmes and communities of practice,</w:t>
      </w:r>
      <w:r w:rsidR="008A6D9E" w:rsidRPr="006C05CA">
        <w:rPr>
          <w:rFonts w:ascii="Calibri" w:eastAsia="Times New Roman" w:hAnsi="Calibri" w:cs="Calibri"/>
          <w:color w:val="212121"/>
          <w:kern w:val="0"/>
          <w:sz w:val="22"/>
          <w:szCs w:val="22"/>
          <w:lang w:eastAsia="en-GB"/>
          <w14:ligatures w14:val="none"/>
        </w:rPr>
        <w:t xml:space="preserve"> rather than </w:t>
      </w:r>
      <w:r w:rsidR="00114771">
        <w:rPr>
          <w:rFonts w:ascii="Calibri" w:eastAsia="Times New Roman" w:hAnsi="Calibri" w:cs="Calibri"/>
          <w:color w:val="212121"/>
          <w:kern w:val="0"/>
          <w:sz w:val="22"/>
          <w:szCs w:val="22"/>
          <w:lang w:eastAsia="en-GB"/>
          <w14:ligatures w14:val="none"/>
        </w:rPr>
        <w:t>using</w:t>
      </w:r>
      <w:r w:rsidR="008A6D9E" w:rsidRPr="006C05CA">
        <w:rPr>
          <w:rFonts w:ascii="Calibri" w:eastAsia="Times New Roman" w:hAnsi="Calibri" w:cs="Calibri"/>
          <w:color w:val="212121"/>
          <w:kern w:val="0"/>
          <w:sz w:val="22"/>
          <w:szCs w:val="22"/>
          <w:lang w:eastAsia="en-GB"/>
          <w14:ligatures w14:val="none"/>
        </w:rPr>
        <w:t xml:space="preserve"> training as a standalone activity.</w:t>
      </w:r>
    </w:p>
    <w:p w14:paraId="3BF43EEA" w14:textId="5E5078F9" w:rsidR="00D259EF" w:rsidRPr="006C05CA" w:rsidRDefault="00D259E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Workforce development is supported through </w:t>
      </w:r>
      <w:r w:rsidR="00B150D1" w:rsidRPr="006C05CA">
        <w:rPr>
          <w:rFonts w:ascii="Calibri" w:eastAsia="Times New Roman" w:hAnsi="Calibri" w:cs="Calibri"/>
          <w:color w:val="212121"/>
          <w:kern w:val="0"/>
          <w:sz w:val="22"/>
          <w:szCs w:val="22"/>
          <w:lang w:eastAsia="en-GB"/>
          <w14:ligatures w14:val="none"/>
        </w:rPr>
        <w:t xml:space="preserve">a combination of statutory guidance, national standards, improvement activity and </w:t>
      </w:r>
      <w:r w:rsidRPr="006C05CA">
        <w:rPr>
          <w:rFonts w:ascii="Calibri" w:eastAsia="Times New Roman" w:hAnsi="Calibri" w:cs="Calibri"/>
          <w:color w:val="212121"/>
          <w:kern w:val="0"/>
          <w:sz w:val="22"/>
          <w:szCs w:val="22"/>
          <w:lang w:eastAsia="en-GB"/>
          <w14:ligatures w14:val="none"/>
        </w:rPr>
        <w:t xml:space="preserve">communities of practice. </w:t>
      </w:r>
      <w:r w:rsidR="00B150D1" w:rsidRPr="006C05CA">
        <w:rPr>
          <w:rFonts w:ascii="Calibri" w:eastAsia="Times New Roman" w:hAnsi="Calibri" w:cs="Calibri"/>
          <w:color w:val="212121"/>
          <w:kern w:val="0"/>
          <w:sz w:val="22"/>
          <w:szCs w:val="22"/>
          <w:lang w:eastAsia="en-GB"/>
          <w14:ligatures w14:val="none"/>
        </w:rPr>
        <w:t xml:space="preserve">The Self-Directed Support Framework of Standards sets out clear expectations for practice, including strengths-based assessment, </w:t>
      </w:r>
      <w:r w:rsidR="00B150D1" w:rsidRPr="006C05CA">
        <w:rPr>
          <w:rFonts w:ascii="Calibri" w:eastAsia="Times New Roman" w:hAnsi="Calibri" w:cs="Calibri"/>
          <w:color w:val="212121"/>
          <w:kern w:val="0"/>
          <w:sz w:val="22"/>
          <w:szCs w:val="22"/>
          <w:lang w:eastAsia="en-GB"/>
          <w14:ligatures w14:val="none"/>
        </w:rPr>
        <w:lastRenderedPageBreak/>
        <w:t xml:space="preserve">outcomes-focused planning, meaningful recording of outcomes, access to independent support and risk enablement (Scottish Government, 2024).  </w:t>
      </w:r>
    </w:p>
    <w:p w14:paraId="1A65DD5E" w14:textId="7975A95D" w:rsidR="00665155" w:rsidRPr="006C05CA" w:rsidRDefault="00B150D1"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Re</w:t>
      </w:r>
      <w:r w:rsidR="00282339" w:rsidRPr="006C05CA">
        <w:rPr>
          <w:rFonts w:ascii="Calibri" w:eastAsia="Times New Roman" w:hAnsi="Calibri" w:cs="Calibri"/>
          <w:color w:val="212121"/>
          <w:kern w:val="0"/>
          <w:sz w:val="22"/>
          <w:szCs w:val="22"/>
          <w:lang w:eastAsia="en-GB"/>
          <w14:ligatures w14:val="none"/>
        </w:rPr>
        <w:t>view</w:t>
      </w:r>
      <w:r w:rsidRPr="006C05CA">
        <w:rPr>
          <w:rFonts w:ascii="Calibri" w:eastAsia="Times New Roman" w:hAnsi="Calibri" w:cs="Calibri"/>
          <w:color w:val="212121"/>
          <w:kern w:val="0"/>
          <w:sz w:val="22"/>
          <w:szCs w:val="22"/>
          <w:lang w:eastAsia="en-GB"/>
          <w14:ligatures w14:val="none"/>
        </w:rPr>
        <w:t>s have</w:t>
      </w:r>
      <w:r w:rsidR="00282339" w:rsidRPr="006C05CA">
        <w:rPr>
          <w:rFonts w:ascii="Calibri" w:eastAsia="Times New Roman" w:hAnsi="Calibri" w:cs="Calibri"/>
          <w:color w:val="212121"/>
          <w:kern w:val="0"/>
          <w:sz w:val="22"/>
          <w:szCs w:val="22"/>
          <w:lang w:eastAsia="en-GB"/>
          <w14:ligatures w14:val="none"/>
        </w:rPr>
        <w:t xml:space="preserve"> highlighted variation in staff understanding, confidence and access to training across partnerships and professional groups (Care Inspectorate</w:t>
      </w:r>
      <w:r w:rsidR="000B3CF5">
        <w:rPr>
          <w:rFonts w:ascii="Calibri" w:eastAsia="Times New Roman" w:hAnsi="Calibri" w:cs="Calibri"/>
          <w:color w:val="212121"/>
          <w:kern w:val="0"/>
          <w:sz w:val="22"/>
          <w:szCs w:val="22"/>
          <w:lang w:eastAsia="en-GB"/>
          <w14:ligatures w14:val="none"/>
        </w:rPr>
        <w:t>,</w:t>
      </w:r>
      <w:r w:rsidR="00282339" w:rsidRPr="006C05CA">
        <w:rPr>
          <w:rFonts w:ascii="Calibri" w:eastAsia="Times New Roman" w:hAnsi="Calibri" w:cs="Calibri"/>
          <w:color w:val="212121"/>
          <w:kern w:val="0"/>
          <w:sz w:val="22"/>
          <w:szCs w:val="22"/>
          <w:lang w:eastAsia="en-GB"/>
          <w14:ligatures w14:val="none"/>
        </w:rPr>
        <w:t xml:space="preserve"> 2019</w:t>
      </w:r>
      <w:r w:rsidR="000B3CF5">
        <w:rPr>
          <w:rFonts w:ascii="Calibri" w:eastAsia="Times New Roman" w:hAnsi="Calibri" w:cs="Calibri"/>
          <w:color w:val="212121"/>
          <w:kern w:val="0"/>
          <w:sz w:val="22"/>
          <w:szCs w:val="22"/>
          <w:lang w:eastAsia="en-GB"/>
          <w14:ligatures w14:val="none"/>
        </w:rPr>
        <w:t>;</w:t>
      </w:r>
      <w:r w:rsidRPr="006C05CA">
        <w:rPr>
          <w:rFonts w:ascii="Calibri" w:eastAsia="Times New Roman" w:hAnsi="Calibri" w:cs="Calibri"/>
          <w:color w:val="212121"/>
          <w:kern w:val="0"/>
          <w:sz w:val="22"/>
          <w:szCs w:val="22"/>
          <w:lang w:eastAsia="en-GB"/>
          <w14:ligatures w14:val="none"/>
        </w:rPr>
        <w:t xml:space="preserve"> Morrow &amp; Kettle, 2021</w:t>
      </w:r>
      <w:r w:rsidR="00282339" w:rsidRPr="006C05CA">
        <w:rPr>
          <w:rFonts w:ascii="Calibri" w:eastAsia="Times New Roman" w:hAnsi="Calibri" w:cs="Calibri"/>
          <w:color w:val="212121"/>
          <w:kern w:val="0"/>
          <w:sz w:val="22"/>
          <w:szCs w:val="22"/>
          <w:lang w:eastAsia="en-GB"/>
          <w14:ligatures w14:val="none"/>
        </w:rPr>
        <w:t xml:space="preserve">).  </w:t>
      </w:r>
      <w:r w:rsidR="00665155" w:rsidRPr="006C05CA">
        <w:rPr>
          <w:rFonts w:ascii="Calibri" w:eastAsia="Times New Roman" w:hAnsi="Calibri" w:cs="Calibri"/>
          <w:color w:val="212121"/>
          <w:kern w:val="0"/>
          <w:sz w:val="22"/>
          <w:szCs w:val="22"/>
          <w:lang w:eastAsia="en-GB"/>
          <w14:ligatures w14:val="none"/>
        </w:rPr>
        <w:t xml:space="preserve">This reinforces the </w:t>
      </w:r>
      <w:r w:rsidRPr="006C05CA">
        <w:rPr>
          <w:rFonts w:ascii="Calibri" w:eastAsia="Times New Roman" w:hAnsi="Calibri" w:cs="Calibri"/>
          <w:color w:val="212121"/>
          <w:kern w:val="0"/>
          <w:sz w:val="22"/>
          <w:szCs w:val="22"/>
          <w:lang w:eastAsia="en-GB"/>
          <w14:ligatures w14:val="none"/>
        </w:rPr>
        <w:t xml:space="preserve">need for </w:t>
      </w:r>
      <w:r w:rsidR="00665155" w:rsidRPr="006C05CA">
        <w:rPr>
          <w:rFonts w:ascii="Calibri" w:eastAsia="Times New Roman" w:hAnsi="Calibri" w:cs="Calibri"/>
          <w:color w:val="212121"/>
          <w:kern w:val="0"/>
          <w:sz w:val="22"/>
          <w:szCs w:val="22"/>
          <w:lang w:eastAsia="en-GB"/>
          <w14:ligatures w14:val="none"/>
        </w:rPr>
        <w:t>sustained and system-wide workforce development</w:t>
      </w:r>
      <w:r w:rsidRPr="006C05CA">
        <w:rPr>
          <w:rFonts w:ascii="Calibri" w:eastAsia="Times New Roman" w:hAnsi="Calibri" w:cs="Calibri"/>
          <w:color w:val="212121"/>
          <w:kern w:val="0"/>
          <w:sz w:val="22"/>
          <w:szCs w:val="22"/>
          <w:lang w:eastAsia="en-GB"/>
          <w14:ligatures w14:val="none"/>
        </w:rPr>
        <w:t xml:space="preserve"> aligned with leadership, supervision and improvement activity. </w:t>
      </w:r>
      <w:r w:rsidR="00665155" w:rsidRPr="006C05CA">
        <w:rPr>
          <w:rFonts w:ascii="Calibri" w:eastAsia="Times New Roman" w:hAnsi="Calibri" w:cs="Calibri"/>
          <w:color w:val="212121"/>
          <w:kern w:val="0"/>
          <w:sz w:val="22"/>
          <w:szCs w:val="22"/>
          <w:lang w:eastAsia="en-GB"/>
          <w14:ligatures w14:val="none"/>
        </w:rPr>
        <w:t xml:space="preserve"> </w:t>
      </w:r>
    </w:p>
    <w:p w14:paraId="1B9AE719" w14:textId="4AF28919"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5A8E7110">
        <w:rPr>
          <w:rFonts w:ascii="Calibri" w:eastAsia="Times New Roman" w:hAnsi="Calibri" w:cs="Calibri"/>
          <w:b/>
          <w:bCs/>
          <w:color w:val="212121"/>
          <w:kern w:val="0"/>
          <w:sz w:val="22"/>
          <w:szCs w:val="22"/>
          <w:lang w:eastAsia="en-GB"/>
          <w14:ligatures w14:val="none"/>
        </w:rPr>
        <w:t xml:space="preserve">Key learning: </w:t>
      </w:r>
      <w:r w:rsidRPr="006C05CA">
        <w:rPr>
          <w:rFonts w:ascii="Calibri" w:eastAsia="Times New Roman" w:hAnsi="Calibri" w:cs="Calibri"/>
          <w:color w:val="212121"/>
          <w:kern w:val="0"/>
          <w:sz w:val="22"/>
          <w:szCs w:val="22"/>
          <w:lang w:eastAsia="en-GB"/>
          <w14:ligatures w14:val="none"/>
        </w:rPr>
        <w:t xml:space="preserve">workforce development </w:t>
      </w:r>
      <w:r w:rsidR="008213AC" w:rsidRPr="006C05CA">
        <w:rPr>
          <w:rFonts w:ascii="Calibri" w:eastAsia="Times New Roman" w:hAnsi="Calibri" w:cs="Calibri"/>
          <w:color w:val="212121"/>
          <w:kern w:val="0"/>
          <w:sz w:val="22"/>
          <w:szCs w:val="22"/>
          <w:lang w:eastAsia="en-GB"/>
          <w14:ligatures w14:val="none"/>
        </w:rPr>
        <w:t xml:space="preserve">is strengthened </w:t>
      </w:r>
      <w:r w:rsidR="008F447C" w:rsidRPr="006C05CA">
        <w:rPr>
          <w:rFonts w:ascii="Calibri" w:eastAsia="Times New Roman" w:hAnsi="Calibri" w:cs="Calibri"/>
          <w:color w:val="212121"/>
          <w:kern w:val="0"/>
          <w:sz w:val="22"/>
          <w:szCs w:val="22"/>
          <w:lang w:eastAsia="en-GB"/>
          <w14:ligatures w14:val="none"/>
        </w:rPr>
        <w:t xml:space="preserve">when </w:t>
      </w:r>
      <w:r w:rsidR="008213AC" w:rsidRPr="006C05CA">
        <w:rPr>
          <w:rFonts w:ascii="Calibri" w:eastAsia="Times New Roman" w:hAnsi="Calibri" w:cs="Calibri"/>
          <w:color w:val="212121"/>
          <w:kern w:val="0"/>
          <w:sz w:val="22"/>
          <w:szCs w:val="22"/>
          <w:lang w:eastAsia="en-GB"/>
          <w14:ligatures w14:val="none"/>
        </w:rPr>
        <w:t xml:space="preserve">it is </w:t>
      </w:r>
      <w:r w:rsidRPr="006C05CA">
        <w:rPr>
          <w:rFonts w:ascii="Calibri" w:eastAsia="Times New Roman" w:hAnsi="Calibri" w:cs="Calibri"/>
          <w:color w:val="212121"/>
          <w:kern w:val="0"/>
          <w:sz w:val="22"/>
          <w:szCs w:val="22"/>
          <w:lang w:eastAsia="en-GB"/>
          <w14:ligatures w14:val="none"/>
        </w:rPr>
        <w:t>linked to standards, leadership and improvement syste</w:t>
      </w:r>
      <w:r w:rsidR="008F447C" w:rsidRPr="006C05CA">
        <w:rPr>
          <w:rFonts w:ascii="Calibri" w:eastAsia="Times New Roman" w:hAnsi="Calibri" w:cs="Calibri"/>
          <w:color w:val="212121"/>
          <w:kern w:val="0"/>
          <w:sz w:val="22"/>
          <w:szCs w:val="22"/>
          <w:lang w:eastAsia="en-GB"/>
          <w14:ligatures w14:val="none"/>
        </w:rPr>
        <w:t>ms</w:t>
      </w:r>
      <w:r w:rsidR="008213AC" w:rsidRPr="006C05CA">
        <w:rPr>
          <w:rFonts w:ascii="Calibri" w:eastAsia="Times New Roman" w:hAnsi="Calibri" w:cs="Calibri"/>
          <w:color w:val="212121"/>
          <w:kern w:val="0"/>
          <w:sz w:val="22"/>
          <w:szCs w:val="22"/>
          <w:lang w:eastAsia="en-GB"/>
          <w14:ligatures w14:val="none"/>
        </w:rPr>
        <w:t xml:space="preserve">, and when implementation is reviewed over time </w:t>
      </w:r>
      <w:r w:rsidR="005D09F6">
        <w:rPr>
          <w:rFonts w:ascii="Calibri" w:eastAsia="Times New Roman" w:hAnsi="Calibri" w:cs="Calibri"/>
          <w:color w:val="212121"/>
          <w:kern w:val="0"/>
          <w:sz w:val="22"/>
          <w:szCs w:val="22"/>
          <w:lang w:eastAsia="en-GB"/>
          <w14:ligatures w14:val="none"/>
        </w:rPr>
        <w:t>a</w:t>
      </w:r>
      <w:r w:rsidR="008213AC" w:rsidRPr="006C05CA">
        <w:rPr>
          <w:rFonts w:ascii="Calibri" w:eastAsia="Times New Roman" w:hAnsi="Calibri" w:cs="Calibri"/>
          <w:color w:val="212121"/>
          <w:kern w:val="0"/>
          <w:sz w:val="22"/>
          <w:szCs w:val="22"/>
          <w:lang w:eastAsia="en-GB"/>
          <w14:ligatures w14:val="none"/>
        </w:rPr>
        <w:t xml:space="preserve">nd adapted in response to learning. </w:t>
      </w:r>
    </w:p>
    <w:p w14:paraId="20A06414" w14:textId="77777777"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51206642" w14:textId="070C516D" w:rsidR="00A11B96" w:rsidRPr="00A11B96" w:rsidRDefault="07E91C11" w:rsidP="00122836">
      <w:pPr>
        <w:pStyle w:val="Heading4"/>
        <w:spacing w:before="100" w:beforeAutospacing="1" w:after="100" w:afterAutospacing="1"/>
        <w:rPr>
          <w:rFonts w:ascii="Calibri" w:eastAsia="Times New Roman" w:hAnsi="Calibri" w:cs="Calibri"/>
          <w:color w:val="212121"/>
          <w:sz w:val="22"/>
          <w:szCs w:val="22"/>
          <w:lang w:eastAsia="en-GB"/>
        </w:rPr>
      </w:pPr>
      <w:bookmarkStart w:id="9" w:name="_Toc226631588"/>
      <w:r>
        <w:t>England</w:t>
      </w:r>
      <w:bookmarkEnd w:id="9"/>
    </w:p>
    <w:p w14:paraId="5460E991" w14:textId="43C7B4AA" w:rsidR="005D09F6" w:rsidRPr="00C20888" w:rsidRDefault="00A11B96" w:rsidP="00122836">
      <w:pPr>
        <w:spacing w:before="100" w:beforeAutospacing="1" w:after="100" w:afterAutospacing="1"/>
        <w:divId w:val="166865508"/>
        <w:rPr>
          <w:rFonts w:ascii="Calibri" w:eastAsiaTheme="minorEastAsia" w:hAnsi="Calibri" w:cs="Times New Roman"/>
          <w:color w:val="111111"/>
          <w:kern w:val="0"/>
          <w:sz w:val="22"/>
          <w:szCs w:val="22"/>
          <w:lang w:eastAsia="en-GB"/>
          <w14:ligatures w14:val="none"/>
        </w:rPr>
      </w:pPr>
      <w:r w:rsidRPr="5A8E7110">
        <w:rPr>
          <w:rFonts w:ascii="Calibri" w:eastAsia="Calibri" w:hAnsi="Calibri" w:cs="Calibri"/>
          <w:color w:val="111111"/>
          <w:kern w:val="0"/>
          <w:sz w:val="22"/>
          <w:szCs w:val="22"/>
          <w:lang w:eastAsia="en-GB"/>
          <w14:ligatures w14:val="none"/>
        </w:rPr>
        <w:t>In England, workforce development relating to SDS is primarily embedded within the wider policy framework for personalisation established by the Care Act 2014 and associated statutory guidance.</w:t>
      </w:r>
      <w:r w:rsidR="00665155" w:rsidRPr="5A8E7110">
        <w:rPr>
          <w:rFonts w:ascii="Calibri" w:eastAsia="Calibri" w:hAnsi="Calibri" w:cs="Calibri"/>
          <w:color w:val="0A0A0A"/>
          <w:kern w:val="0"/>
          <w:sz w:val="22"/>
          <w:szCs w:val="22"/>
          <w:shd w:val="clear" w:color="auto" w:fill="FFFFFF"/>
          <w:lang w:eastAsia="en-GB"/>
          <w14:ligatures w14:val="none"/>
        </w:rPr>
        <w:t xml:space="preserve"> </w:t>
      </w:r>
      <w:r w:rsidRPr="5A8E7110">
        <w:rPr>
          <w:rFonts w:ascii="Calibri" w:eastAsia="Calibri" w:hAnsi="Calibri" w:cs="Calibri"/>
          <w:color w:val="212121"/>
          <w:kern w:val="0"/>
          <w:sz w:val="22"/>
          <w:szCs w:val="22"/>
          <w:lang w:eastAsia="en-GB"/>
          <w14:ligatures w14:val="none"/>
        </w:rPr>
        <w:t xml:space="preserve">These </w:t>
      </w:r>
      <w:r w:rsidR="00161DB0" w:rsidRPr="5A8E7110">
        <w:rPr>
          <w:rFonts w:ascii="Calibri" w:eastAsia="Calibri" w:hAnsi="Calibri" w:cs="Calibri"/>
          <w:color w:val="212121"/>
          <w:kern w:val="0"/>
          <w:sz w:val="22"/>
          <w:szCs w:val="22"/>
          <w:lang w:eastAsia="en-GB"/>
          <w14:ligatures w14:val="none"/>
        </w:rPr>
        <w:t>place personal budgets and person-centred p</w:t>
      </w:r>
      <w:r w:rsidR="006A1130" w:rsidRPr="5A8E7110">
        <w:rPr>
          <w:rFonts w:ascii="Calibri" w:eastAsia="Calibri" w:hAnsi="Calibri" w:cs="Calibri"/>
          <w:color w:val="212121"/>
          <w:kern w:val="0"/>
          <w:sz w:val="22"/>
          <w:szCs w:val="22"/>
          <w:lang w:eastAsia="en-GB"/>
          <w14:ligatures w14:val="none"/>
        </w:rPr>
        <w:t>lanning</w:t>
      </w:r>
      <w:r w:rsidR="00161DB0" w:rsidRPr="5A8E7110">
        <w:rPr>
          <w:rFonts w:ascii="Calibri" w:eastAsia="Calibri" w:hAnsi="Calibri" w:cs="Calibri"/>
          <w:color w:val="212121"/>
          <w:kern w:val="0"/>
          <w:sz w:val="22"/>
          <w:szCs w:val="22"/>
          <w:lang w:eastAsia="en-GB"/>
          <w14:ligatures w14:val="none"/>
        </w:rPr>
        <w:t xml:space="preserve"> at the centre of adult social care</w:t>
      </w:r>
      <w:r w:rsidR="00C20888">
        <w:rPr>
          <w:rFonts w:ascii="Calibri" w:eastAsia="Calibri" w:hAnsi="Calibri" w:cs="Calibri"/>
          <w:color w:val="212121"/>
          <w:kern w:val="0"/>
          <w:sz w:val="22"/>
          <w:szCs w:val="22"/>
          <w:lang w:eastAsia="en-GB"/>
          <w14:ligatures w14:val="none"/>
        </w:rPr>
        <w:t>.</w:t>
      </w:r>
      <w:r w:rsidR="007E27A7" w:rsidRPr="5A8E7110">
        <w:rPr>
          <w:rFonts w:ascii="Calibri" w:eastAsia="Calibri" w:hAnsi="Calibri" w:cs="Calibri"/>
          <w:color w:val="212121"/>
          <w:kern w:val="0"/>
          <w:sz w:val="22"/>
          <w:szCs w:val="22"/>
          <w:lang w:eastAsia="en-GB"/>
          <w14:ligatures w14:val="none"/>
        </w:rPr>
        <w:t xml:space="preserve">  </w:t>
      </w:r>
      <w:r w:rsidR="00F5288F" w:rsidRPr="5A8E7110">
        <w:rPr>
          <w:rFonts w:ascii="Calibri" w:eastAsia="Calibri" w:hAnsi="Calibri" w:cs="Calibri"/>
          <w:color w:val="212121"/>
          <w:kern w:val="0"/>
          <w:sz w:val="22"/>
          <w:szCs w:val="22"/>
          <w:lang w:eastAsia="en-GB"/>
          <w14:ligatures w14:val="none"/>
        </w:rPr>
        <w:t xml:space="preserve">The legislation introduced personal budgets as a central feature of adult social care and requires local authorities to involve individuals in care planning and provide transparency regarding budget allocation (Department of Health </w:t>
      </w:r>
      <w:r w:rsidR="000B3CF5">
        <w:rPr>
          <w:rFonts w:ascii="Calibri" w:eastAsia="Calibri" w:hAnsi="Calibri" w:cs="Calibri"/>
          <w:color w:val="212121"/>
          <w:kern w:val="0"/>
          <w:sz w:val="22"/>
          <w:szCs w:val="22"/>
          <w:lang w:eastAsia="en-GB"/>
          <w14:ligatures w14:val="none"/>
        </w:rPr>
        <w:t>&amp;</w:t>
      </w:r>
      <w:r w:rsidR="00F5288F" w:rsidRPr="5A8E7110">
        <w:rPr>
          <w:rFonts w:ascii="Calibri" w:eastAsia="Calibri" w:hAnsi="Calibri" w:cs="Calibri"/>
          <w:color w:val="212121"/>
          <w:kern w:val="0"/>
          <w:sz w:val="22"/>
          <w:szCs w:val="22"/>
          <w:lang w:eastAsia="en-GB"/>
          <w14:ligatures w14:val="none"/>
        </w:rPr>
        <w:t xml:space="preserve"> Social Care, 2023).</w:t>
      </w:r>
      <w:r w:rsidR="00C20888" w:rsidRPr="00C20888">
        <w:rPr>
          <w:rFonts w:ascii="Calibri" w:eastAsiaTheme="minorEastAsia" w:hAnsi="Calibri" w:cs="Times New Roman"/>
          <w:color w:val="111111"/>
          <w:kern w:val="0"/>
          <w:sz w:val="22"/>
          <w:szCs w:val="22"/>
          <w:lang w:eastAsia="en-GB"/>
          <w14:ligatures w14:val="none"/>
        </w:rPr>
        <w:t xml:space="preserve"> </w:t>
      </w:r>
      <w:r w:rsidR="00C20888">
        <w:rPr>
          <w:rFonts w:ascii="Calibri" w:eastAsiaTheme="minorEastAsia" w:hAnsi="Calibri" w:cs="Times New Roman"/>
          <w:color w:val="111111"/>
          <w:kern w:val="0"/>
          <w:sz w:val="22"/>
          <w:szCs w:val="22"/>
          <w:lang w:eastAsia="en-GB"/>
          <w14:ligatures w14:val="none"/>
        </w:rPr>
        <w:t>Although t</w:t>
      </w:r>
      <w:r w:rsidR="00C20888" w:rsidRPr="00EE1499">
        <w:rPr>
          <w:rFonts w:ascii="Calibri" w:eastAsiaTheme="minorEastAsia" w:hAnsi="Calibri" w:cs="Times New Roman"/>
          <w:color w:val="111111"/>
          <w:kern w:val="0"/>
          <w:sz w:val="22"/>
          <w:szCs w:val="22"/>
          <w:lang w:eastAsia="en-GB"/>
          <w14:ligatures w14:val="none"/>
        </w:rPr>
        <w:t>he Care Act 2014 and associated statutory guidance provide the legal framework for personal budgets and person-centred planning, local approaches to embedding this in workforce development are not uniform</w:t>
      </w:r>
      <w:r w:rsidR="00C20888" w:rsidRPr="006C05CA">
        <w:rPr>
          <w:rFonts w:ascii="Calibri" w:eastAsiaTheme="minorEastAsia" w:hAnsi="Calibri" w:cs="Times New Roman"/>
          <w:color w:val="111111"/>
          <w:kern w:val="0"/>
          <w:sz w:val="22"/>
          <w:szCs w:val="22"/>
          <w:lang w:eastAsia="en-GB"/>
          <w14:ligatures w14:val="none"/>
        </w:rPr>
        <w:t>.</w:t>
      </w:r>
    </w:p>
    <w:p w14:paraId="70514492" w14:textId="78C086C7" w:rsidR="000B3CF5" w:rsidRPr="000B3CF5" w:rsidRDefault="00A11B96"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5A8E7110">
        <w:rPr>
          <w:rFonts w:ascii="Calibri" w:eastAsia="Calibri" w:hAnsi="Calibri" w:cs="Calibri"/>
          <w:color w:val="212121"/>
          <w:kern w:val="0"/>
          <w:sz w:val="22"/>
          <w:szCs w:val="22"/>
          <w:lang w:eastAsia="en-GB"/>
          <w14:ligatures w14:val="none"/>
        </w:rPr>
        <w:t>Learning and deve</w:t>
      </w:r>
      <w:r>
        <w:rPr>
          <w:rFonts w:ascii="Calibri" w:eastAsia="Times New Roman" w:hAnsi="Calibri" w:cs="Calibri"/>
          <w:color w:val="212121"/>
          <w:kern w:val="0"/>
          <w:sz w:val="22"/>
          <w:szCs w:val="22"/>
          <w:lang w:eastAsia="en-GB"/>
          <w14:ligatures w14:val="none"/>
        </w:rPr>
        <w:t xml:space="preserve">lopment relating to SDS principles is largely delivered through broader personalisation, care planning and workforce development frameworks. </w:t>
      </w:r>
      <w:r w:rsidR="00F5288F" w:rsidRPr="006C05CA">
        <w:rPr>
          <w:rFonts w:ascii="Calibri" w:eastAsia="Times New Roman" w:hAnsi="Calibri" w:cs="Calibri"/>
          <w:color w:val="212121"/>
          <w:kern w:val="0"/>
          <w:sz w:val="22"/>
          <w:szCs w:val="22"/>
          <w:lang w:eastAsia="en-GB"/>
          <w14:ligatures w14:val="none"/>
        </w:rPr>
        <w:t>Workforce development</w:t>
      </w:r>
      <w:r w:rsidR="006A1130" w:rsidRPr="006C05CA">
        <w:rPr>
          <w:rFonts w:ascii="Calibri" w:eastAsia="Times New Roman" w:hAnsi="Calibri" w:cs="Calibri"/>
          <w:color w:val="212121"/>
          <w:kern w:val="0"/>
          <w:sz w:val="22"/>
          <w:szCs w:val="22"/>
          <w:lang w:eastAsia="en-GB"/>
          <w14:ligatures w14:val="none"/>
        </w:rPr>
        <w:t xml:space="preserve"> </w:t>
      </w:r>
      <w:r w:rsidR="00B150D1" w:rsidRPr="006C05CA">
        <w:rPr>
          <w:rFonts w:ascii="Calibri" w:eastAsia="Times New Roman" w:hAnsi="Calibri" w:cs="Calibri"/>
          <w:color w:val="212121"/>
          <w:kern w:val="0"/>
          <w:sz w:val="22"/>
          <w:szCs w:val="22"/>
          <w:lang w:eastAsia="en-GB"/>
          <w14:ligatures w14:val="none"/>
        </w:rPr>
        <w:t xml:space="preserve">is supported through </w:t>
      </w:r>
      <w:r w:rsidR="00665155" w:rsidRPr="006C05CA">
        <w:rPr>
          <w:rFonts w:ascii="Calibri" w:eastAsia="Times New Roman" w:hAnsi="Calibri" w:cs="Times New Roman"/>
          <w:color w:val="0A0A0A"/>
          <w:kern w:val="0"/>
          <w:sz w:val="22"/>
          <w:szCs w:val="22"/>
          <w:shd w:val="clear" w:color="auto" w:fill="FFFFFF"/>
          <w:lang w:eastAsia="en-GB"/>
          <w14:ligatures w14:val="none"/>
        </w:rPr>
        <w:t xml:space="preserve">national </w:t>
      </w:r>
      <w:r w:rsidR="00B150D1" w:rsidRPr="006C05CA">
        <w:rPr>
          <w:rFonts w:ascii="Calibri" w:eastAsia="Times New Roman" w:hAnsi="Calibri" w:cs="Times New Roman"/>
          <w:color w:val="0A0A0A"/>
          <w:kern w:val="0"/>
          <w:sz w:val="22"/>
          <w:szCs w:val="22"/>
          <w:shd w:val="clear" w:color="auto" w:fill="FFFFFF"/>
          <w:lang w:eastAsia="en-GB"/>
          <w14:ligatures w14:val="none"/>
        </w:rPr>
        <w:t>guidance, sector bodies an</w:t>
      </w:r>
      <w:r w:rsidR="008213AC" w:rsidRPr="006C05CA">
        <w:rPr>
          <w:rFonts w:ascii="Calibri" w:eastAsia="Times New Roman" w:hAnsi="Calibri" w:cs="Times New Roman"/>
          <w:color w:val="0A0A0A"/>
          <w:kern w:val="0"/>
          <w:sz w:val="22"/>
          <w:szCs w:val="22"/>
          <w:shd w:val="clear" w:color="auto" w:fill="FFFFFF"/>
          <w:lang w:eastAsia="en-GB"/>
          <w14:ligatures w14:val="none"/>
        </w:rPr>
        <w:t>d</w:t>
      </w:r>
      <w:r w:rsidR="00665155" w:rsidRPr="006C05CA">
        <w:rPr>
          <w:rFonts w:ascii="Calibri" w:eastAsia="Times New Roman" w:hAnsi="Calibri" w:cs="Times New Roman"/>
          <w:color w:val="0A0A0A"/>
          <w:kern w:val="0"/>
          <w:sz w:val="22"/>
          <w:szCs w:val="22"/>
          <w:shd w:val="clear" w:color="auto" w:fill="FFFFFF"/>
          <w:lang w:eastAsia="en-GB"/>
          <w14:ligatures w14:val="none"/>
        </w:rPr>
        <w:t xml:space="preserve"> local authority-led </w:t>
      </w:r>
      <w:r w:rsidR="00B150D1" w:rsidRPr="006C05CA">
        <w:rPr>
          <w:rFonts w:ascii="Calibri" w:eastAsia="Times New Roman" w:hAnsi="Calibri" w:cs="Times New Roman"/>
          <w:color w:val="0A0A0A"/>
          <w:kern w:val="0"/>
          <w:sz w:val="22"/>
          <w:szCs w:val="22"/>
          <w:shd w:val="clear" w:color="auto" w:fill="FFFFFF"/>
          <w:lang w:eastAsia="en-GB"/>
          <w14:ligatures w14:val="none"/>
        </w:rPr>
        <w:t xml:space="preserve">training and development activity. </w:t>
      </w:r>
      <w:r w:rsidR="000B3CF5">
        <w:rPr>
          <w:rFonts w:ascii="Calibri" w:eastAsiaTheme="minorEastAsia" w:hAnsi="Calibri" w:cs="Times New Roman"/>
          <w:color w:val="111111"/>
          <w:kern w:val="0"/>
          <w:sz w:val="22"/>
          <w:szCs w:val="22"/>
          <w:lang w:eastAsia="en-GB"/>
          <w14:ligatures w14:val="none"/>
        </w:rPr>
        <w:t>O</w:t>
      </w:r>
      <w:r w:rsidR="000B3CF5" w:rsidRPr="00EE1499">
        <w:rPr>
          <w:rFonts w:ascii="Calibri" w:eastAsiaTheme="minorEastAsia" w:hAnsi="Calibri" w:cs="Times New Roman"/>
          <w:color w:val="111111"/>
          <w:kern w:val="0"/>
          <w:sz w:val="22"/>
          <w:szCs w:val="22"/>
          <w:lang w:eastAsia="en-GB"/>
          <w14:ligatures w14:val="none"/>
        </w:rPr>
        <w:t>rganisations such as Skills for Care, SCIE and NHS England provide guidance, training and tools relating to personalisation, supervision, workforce development and practice improvement, with implementation varying across local authorities</w:t>
      </w:r>
      <w:r w:rsidR="000B3CF5">
        <w:rPr>
          <w:rFonts w:ascii="Calibri" w:eastAsiaTheme="minorEastAsia" w:hAnsi="Calibri" w:cs="Times New Roman"/>
          <w:color w:val="111111"/>
          <w:kern w:val="0"/>
          <w:sz w:val="22"/>
          <w:szCs w:val="22"/>
          <w:lang w:eastAsia="en-GB"/>
          <w14:ligatures w14:val="none"/>
        </w:rPr>
        <w:t>.</w:t>
      </w:r>
    </w:p>
    <w:p w14:paraId="444D0712" w14:textId="64176381" w:rsidR="00F5288F" w:rsidRPr="006C05CA" w:rsidRDefault="00593C53"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NHS England (2019)</w:t>
      </w:r>
      <w:r w:rsidR="00B150D1" w:rsidRPr="006C05CA">
        <w:rPr>
          <w:rFonts w:ascii="Calibri" w:eastAsia="Times New Roman" w:hAnsi="Calibri" w:cs="Calibri"/>
          <w:color w:val="212121"/>
          <w:kern w:val="0"/>
          <w:sz w:val="22"/>
          <w:szCs w:val="22"/>
          <w:lang w:eastAsia="en-GB"/>
          <w14:ligatures w14:val="none"/>
        </w:rPr>
        <w:t xml:space="preserve"> sets out a model of personalised care and support planning that is highly relevant to SDS practice</w:t>
      </w:r>
      <w:r w:rsidR="00C20888">
        <w:rPr>
          <w:rFonts w:ascii="Calibri" w:eastAsia="Times New Roman" w:hAnsi="Calibri" w:cs="Calibri"/>
          <w:color w:val="212121"/>
          <w:kern w:val="0"/>
          <w:sz w:val="22"/>
          <w:szCs w:val="22"/>
          <w:lang w:eastAsia="en-GB"/>
          <w14:ligatures w14:val="none"/>
        </w:rPr>
        <w:t xml:space="preserve"> by placing a</w:t>
      </w:r>
      <w:r w:rsidRPr="006C05CA">
        <w:rPr>
          <w:rFonts w:ascii="Calibri" w:eastAsia="Times New Roman" w:hAnsi="Calibri" w:cs="Calibri"/>
          <w:color w:val="212121"/>
          <w:kern w:val="0"/>
          <w:sz w:val="22"/>
          <w:szCs w:val="22"/>
          <w:lang w:eastAsia="en-GB"/>
          <w14:ligatures w14:val="none"/>
        </w:rPr>
        <w:t xml:space="preserve"> strong emphasis on personalised care</w:t>
      </w:r>
      <w:r w:rsidR="00356F52" w:rsidRPr="006C05CA">
        <w:rPr>
          <w:rFonts w:ascii="Calibri" w:eastAsia="Times New Roman" w:hAnsi="Calibri" w:cs="Calibri"/>
          <w:color w:val="212121"/>
          <w:kern w:val="0"/>
          <w:sz w:val="22"/>
          <w:szCs w:val="22"/>
          <w:lang w:eastAsia="en-GB"/>
          <w14:ligatures w14:val="none"/>
        </w:rPr>
        <w:t xml:space="preserve"> </w:t>
      </w:r>
      <w:r w:rsidR="003A7A29">
        <w:rPr>
          <w:rFonts w:ascii="Calibri" w:eastAsia="Times New Roman" w:hAnsi="Calibri" w:cs="Calibri"/>
          <w:color w:val="212121"/>
          <w:kern w:val="0"/>
          <w:sz w:val="22"/>
          <w:szCs w:val="22"/>
          <w:lang w:eastAsia="en-GB"/>
          <w14:ligatures w14:val="none"/>
        </w:rPr>
        <w:t xml:space="preserve">planning </w:t>
      </w:r>
      <w:r w:rsidR="00356F52" w:rsidRPr="006C05CA">
        <w:rPr>
          <w:rFonts w:ascii="Calibri" w:eastAsia="Times New Roman" w:hAnsi="Calibri" w:cs="Calibri"/>
          <w:color w:val="212121"/>
          <w:kern w:val="0"/>
          <w:sz w:val="22"/>
          <w:szCs w:val="22"/>
          <w:lang w:eastAsia="en-GB"/>
          <w14:ligatures w14:val="none"/>
        </w:rPr>
        <w:t xml:space="preserve">and </w:t>
      </w:r>
      <w:r w:rsidR="003A7A29">
        <w:rPr>
          <w:rFonts w:ascii="Calibri" w:eastAsia="Times New Roman" w:hAnsi="Calibri" w:cs="Calibri"/>
          <w:color w:val="212121"/>
          <w:kern w:val="0"/>
          <w:sz w:val="22"/>
          <w:szCs w:val="22"/>
          <w:lang w:eastAsia="en-GB"/>
          <w14:ligatures w14:val="none"/>
        </w:rPr>
        <w:t xml:space="preserve">outcomes-focused </w:t>
      </w:r>
      <w:r w:rsidR="00356F52" w:rsidRPr="006C05CA">
        <w:rPr>
          <w:rFonts w:ascii="Calibri" w:eastAsia="Times New Roman" w:hAnsi="Calibri" w:cs="Calibri"/>
          <w:color w:val="212121"/>
          <w:kern w:val="0"/>
          <w:sz w:val="22"/>
          <w:szCs w:val="22"/>
          <w:lang w:eastAsia="en-GB"/>
          <w14:ligatures w14:val="none"/>
        </w:rPr>
        <w:t>support</w:t>
      </w:r>
      <w:r w:rsidR="008213AC" w:rsidRPr="006C05CA">
        <w:rPr>
          <w:rFonts w:ascii="Calibri" w:eastAsia="Times New Roman" w:hAnsi="Calibri" w:cs="Calibri"/>
          <w:color w:val="212121"/>
          <w:kern w:val="0"/>
          <w:sz w:val="22"/>
          <w:szCs w:val="22"/>
          <w:lang w:eastAsia="en-GB"/>
          <w14:ligatures w14:val="none"/>
        </w:rPr>
        <w:t xml:space="preserve">. </w:t>
      </w:r>
    </w:p>
    <w:p w14:paraId="10F03BC4" w14:textId="56546883"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C20888">
        <w:rPr>
          <w:rFonts w:ascii="Calibri" w:eastAsia="Times New Roman" w:hAnsi="Calibri" w:cs="Calibri"/>
          <w:b/>
          <w:bCs/>
          <w:color w:val="212121"/>
          <w:kern w:val="0"/>
          <w:sz w:val="22"/>
          <w:szCs w:val="22"/>
          <w:lang w:eastAsia="en-GB"/>
          <w14:ligatures w14:val="none"/>
        </w:rPr>
        <w:t>Key learning:</w:t>
      </w:r>
      <w:r w:rsidRPr="006C05CA">
        <w:rPr>
          <w:rFonts w:ascii="Calibri" w:eastAsia="Times New Roman" w:hAnsi="Calibri" w:cs="Calibri"/>
          <w:color w:val="212121"/>
          <w:kern w:val="0"/>
          <w:sz w:val="22"/>
          <w:szCs w:val="22"/>
          <w:lang w:eastAsia="en-GB"/>
          <w14:ligatures w14:val="none"/>
        </w:rPr>
        <w:t xml:space="preserve"> </w:t>
      </w:r>
      <w:r w:rsidR="007265E0" w:rsidRPr="006C05CA">
        <w:rPr>
          <w:rFonts w:ascii="Calibri" w:eastAsia="Times New Roman" w:hAnsi="Calibri" w:cs="Calibri"/>
          <w:color w:val="212121"/>
          <w:kern w:val="0"/>
          <w:sz w:val="22"/>
          <w:szCs w:val="22"/>
          <w:lang w:eastAsia="en-GB"/>
          <w14:ligatures w14:val="none"/>
        </w:rPr>
        <w:t xml:space="preserve">effective workforce development connects </w:t>
      </w:r>
      <w:r w:rsidR="009D78E6" w:rsidRPr="006C05CA">
        <w:rPr>
          <w:rFonts w:ascii="Calibri" w:eastAsia="Times New Roman" w:hAnsi="Calibri" w:cs="Calibri"/>
          <w:color w:val="212121"/>
          <w:kern w:val="0"/>
          <w:sz w:val="22"/>
          <w:szCs w:val="22"/>
          <w:lang w:eastAsia="en-GB"/>
          <w14:ligatures w14:val="none"/>
        </w:rPr>
        <w:t>person centred,</w:t>
      </w:r>
      <w:r w:rsidR="004767F6" w:rsidRPr="006C05CA">
        <w:rPr>
          <w:rFonts w:ascii="Calibri" w:eastAsia="Times New Roman" w:hAnsi="Calibri" w:cs="Calibri"/>
          <w:color w:val="212121"/>
          <w:kern w:val="0"/>
          <w:sz w:val="22"/>
          <w:szCs w:val="22"/>
          <w:lang w:eastAsia="en-GB"/>
          <w14:ligatures w14:val="none"/>
        </w:rPr>
        <w:t xml:space="preserve"> planning,</w:t>
      </w:r>
      <w:r w:rsidR="005D3074" w:rsidRPr="006C05CA">
        <w:rPr>
          <w:rFonts w:ascii="Calibri" w:eastAsia="Times New Roman" w:hAnsi="Calibri" w:cs="Calibri"/>
          <w:color w:val="212121"/>
          <w:kern w:val="0"/>
          <w:sz w:val="22"/>
          <w:szCs w:val="22"/>
          <w:lang w:eastAsia="en-GB"/>
          <w14:ligatures w14:val="none"/>
        </w:rPr>
        <w:t xml:space="preserve"> </w:t>
      </w:r>
      <w:r w:rsidR="007265E0" w:rsidRPr="006C05CA">
        <w:rPr>
          <w:rFonts w:ascii="Calibri" w:eastAsia="Times New Roman" w:hAnsi="Calibri" w:cs="Calibri"/>
          <w:color w:val="212121"/>
          <w:kern w:val="0"/>
          <w:sz w:val="22"/>
          <w:szCs w:val="22"/>
          <w:lang w:eastAsia="en-GB"/>
          <w14:ligatures w14:val="none"/>
        </w:rPr>
        <w:t xml:space="preserve">budgets, recording and review, and is supported by national guidance and workforce infrastructure. </w:t>
      </w:r>
    </w:p>
    <w:p w14:paraId="7FDDD944" w14:textId="77777777"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597928F7" w14:textId="7522B225" w:rsidR="00A6374E" w:rsidRPr="006C05CA" w:rsidRDefault="07E91C11" w:rsidP="00122836">
      <w:pPr>
        <w:pStyle w:val="Heading4"/>
        <w:spacing w:before="100" w:beforeAutospacing="1" w:after="100" w:afterAutospacing="1"/>
        <w:rPr>
          <w:rFonts w:ascii="Calibri" w:eastAsia="Times New Roman" w:hAnsi="Calibri" w:cs="Calibri"/>
          <w:color w:val="212121"/>
          <w:sz w:val="22"/>
          <w:szCs w:val="22"/>
          <w:lang w:eastAsia="en-GB"/>
        </w:rPr>
      </w:pPr>
      <w:bookmarkStart w:id="10" w:name="_Toc226631589"/>
      <w:r>
        <w:t>Wales</w:t>
      </w:r>
      <w:bookmarkEnd w:id="10"/>
    </w:p>
    <w:p w14:paraId="631C02A2" w14:textId="3F64ABBB" w:rsidR="00A6374E" w:rsidRPr="000B3CF5" w:rsidRDefault="00A6374E" w:rsidP="00122836">
      <w:pPr>
        <w:spacing w:before="100" w:beforeAutospacing="1" w:after="100" w:afterAutospacing="1"/>
        <w:rPr>
          <w:rFonts w:ascii="Calibri" w:eastAsia="Times New Roman" w:hAnsi="Calibri" w:cs="Times New Roman"/>
          <w:b/>
          <w:bCs/>
          <w:color w:val="0A0A0A"/>
          <w:kern w:val="0"/>
          <w:sz w:val="22"/>
          <w:szCs w:val="22"/>
          <w:lang w:eastAsia="en-GB"/>
          <w14:ligatures w14:val="none"/>
        </w:rPr>
      </w:pPr>
      <w:r w:rsidRPr="00D27200">
        <w:rPr>
          <w:rFonts w:ascii="Calibri" w:eastAsia="Times New Roman" w:hAnsi="Calibri" w:cs="Times New Roman"/>
          <w:color w:val="0A0A0A"/>
          <w:kern w:val="0"/>
          <w:sz w:val="22"/>
          <w:szCs w:val="22"/>
          <w:lang w:eastAsia="en-GB"/>
          <w14:ligatures w14:val="none"/>
        </w:rPr>
        <w:t>In </w:t>
      </w:r>
      <w:r w:rsidRPr="006C05CA">
        <w:rPr>
          <w:rFonts w:ascii="Calibri" w:eastAsia="Times New Roman" w:hAnsi="Calibri" w:cs="Times New Roman"/>
          <w:color w:val="0A0A0A"/>
          <w:kern w:val="0"/>
          <w:sz w:val="22"/>
          <w:szCs w:val="22"/>
          <w:lang w:eastAsia="en-GB"/>
          <w14:ligatures w14:val="none"/>
        </w:rPr>
        <w:t xml:space="preserve">Wales, </w:t>
      </w:r>
      <w:r w:rsidRPr="00D27200">
        <w:rPr>
          <w:rFonts w:ascii="Calibri" w:eastAsia="Times New Roman" w:hAnsi="Calibri" w:cs="Times New Roman"/>
          <w:color w:val="0A0A0A"/>
          <w:kern w:val="0"/>
          <w:sz w:val="22"/>
          <w:szCs w:val="22"/>
          <w:lang w:eastAsia="en-GB"/>
          <w14:ligatures w14:val="none"/>
        </w:rPr>
        <w:t>staff training for</w:t>
      </w:r>
      <w:r w:rsidRPr="006C05CA">
        <w:rPr>
          <w:rFonts w:ascii="Calibri" w:eastAsia="Times New Roman" w:hAnsi="Calibri" w:cs="Times New Roman"/>
          <w:color w:val="0A0A0A"/>
          <w:kern w:val="0"/>
          <w:sz w:val="22"/>
          <w:szCs w:val="22"/>
          <w:lang w:eastAsia="en-GB"/>
          <w14:ligatures w14:val="none"/>
        </w:rPr>
        <w:t xml:space="preserve"> SDS</w:t>
      </w:r>
      <w:r w:rsidRPr="00D27200">
        <w:rPr>
          <w:rFonts w:ascii="Calibri" w:eastAsia="Times New Roman" w:hAnsi="Calibri" w:cs="Times New Roman"/>
          <w:color w:val="0A0A0A"/>
          <w:kern w:val="0"/>
          <w:sz w:val="22"/>
          <w:szCs w:val="22"/>
          <w:lang w:eastAsia="en-GB"/>
          <w14:ligatures w14:val="none"/>
        </w:rPr>
        <w:t> </w:t>
      </w:r>
      <w:r w:rsidR="00A21F44" w:rsidRPr="006C05CA">
        <w:rPr>
          <w:rFonts w:ascii="Calibri" w:eastAsia="Times New Roman" w:hAnsi="Calibri" w:cs="Times New Roman"/>
          <w:color w:val="0A0A0A"/>
          <w:kern w:val="0"/>
          <w:sz w:val="22"/>
          <w:szCs w:val="22"/>
          <w:lang w:eastAsia="en-GB"/>
          <w14:ligatures w14:val="none"/>
        </w:rPr>
        <w:t xml:space="preserve">is </w:t>
      </w:r>
      <w:r w:rsidRPr="00D27200">
        <w:rPr>
          <w:rFonts w:ascii="Calibri" w:eastAsia="Times New Roman" w:hAnsi="Calibri" w:cs="Times New Roman"/>
          <w:color w:val="0A0A0A"/>
          <w:kern w:val="0"/>
          <w:sz w:val="22"/>
          <w:szCs w:val="22"/>
          <w:lang w:eastAsia="en-GB"/>
          <w14:ligatures w14:val="none"/>
        </w:rPr>
        <w:t>underpinned by the </w:t>
      </w:r>
      <w:r w:rsidRPr="00067CFD">
        <w:rPr>
          <w:rFonts w:ascii="Calibri" w:eastAsia="Times New Roman" w:hAnsi="Calibri" w:cs="Times New Roman"/>
          <w:color w:val="0A0A0A"/>
          <w:kern w:val="0"/>
          <w:sz w:val="22"/>
          <w:szCs w:val="22"/>
          <w:lang w:eastAsia="en-GB"/>
          <w14:ligatures w14:val="none"/>
        </w:rPr>
        <w:t>S</w:t>
      </w:r>
      <w:r w:rsidRPr="5A8E7110">
        <w:rPr>
          <w:rFonts w:ascii="Calibri" w:eastAsia="Times New Roman" w:hAnsi="Calibri" w:cs="Times New Roman"/>
          <w:color w:val="0A0A0A"/>
          <w:kern w:val="0"/>
          <w:sz w:val="22"/>
          <w:szCs w:val="22"/>
          <w:lang w:eastAsia="en-GB"/>
          <w14:ligatures w14:val="none"/>
        </w:rPr>
        <w:t>ocial Services and Well-being (Wales) Act 2014</w:t>
      </w:r>
      <w:r w:rsidRPr="00D27200">
        <w:rPr>
          <w:rFonts w:ascii="Calibri" w:eastAsia="Times New Roman" w:hAnsi="Calibri" w:cs="Times New Roman"/>
          <w:color w:val="0A0A0A"/>
          <w:kern w:val="0"/>
          <w:sz w:val="22"/>
          <w:szCs w:val="22"/>
          <w:lang w:eastAsia="en-GB"/>
          <w14:ligatures w14:val="none"/>
        </w:rPr>
        <w:t>.</w:t>
      </w:r>
      <w:r w:rsidR="00EE1499" w:rsidRPr="006C05CA">
        <w:rPr>
          <w:rFonts w:ascii="Calibri" w:eastAsia="Times New Roman" w:hAnsi="Calibri" w:cs="Times New Roman"/>
          <w:color w:val="0A0A0A"/>
          <w:kern w:val="0"/>
          <w:sz w:val="22"/>
          <w:szCs w:val="22"/>
          <w:lang w:eastAsia="en-GB"/>
          <w14:ligatures w14:val="none"/>
        </w:rPr>
        <w:t xml:space="preserve"> The Act reflects a deliberate move away from narrowly service-led approaches and towards models of support that emphasise wellbeing, strengths, voice and control. In practice</w:t>
      </w:r>
      <w:r w:rsidR="000B3CF5">
        <w:rPr>
          <w:rFonts w:ascii="Calibri" w:eastAsia="Times New Roman" w:hAnsi="Calibri" w:cs="Times New Roman"/>
          <w:color w:val="0A0A0A"/>
          <w:kern w:val="0"/>
          <w:sz w:val="22"/>
          <w:szCs w:val="22"/>
          <w:lang w:eastAsia="en-GB"/>
          <w14:ligatures w14:val="none"/>
        </w:rPr>
        <w:t>,</w:t>
      </w:r>
      <w:r w:rsidR="00EE1499" w:rsidRPr="006C05CA">
        <w:rPr>
          <w:rFonts w:ascii="Calibri" w:eastAsia="Times New Roman" w:hAnsi="Calibri" w:cs="Times New Roman"/>
          <w:color w:val="0A0A0A"/>
          <w:kern w:val="0"/>
          <w:sz w:val="22"/>
          <w:szCs w:val="22"/>
          <w:lang w:eastAsia="en-GB"/>
          <w14:ligatures w14:val="none"/>
        </w:rPr>
        <w:t xml:space="preserve"> this means supporting people to identify the outcomes that matter to them and to understand the forms of support and choice available under the Act. </w:t>
      </w:r>
      <w:r w:rsidRPr="00D27200">
        <w:rPr>
          <w:rFonts w:ascii="Calibri" w:eastAsia="Times New Roman" w:hAnsi="Calibri" w:cs="Times New Roman"/>
          <w:color w:val="0A0A0A"/>
          <w:kern w:val="0"/>
          <w:sz w:val="22"/>
          <w:szCs w:val="22"/>
          <w:lang w:eastAsia="en-GB"/>
          <w14:ligatures w14:val="none"/>
        </w:rPr>
        <w:t> </w:t>
      </w:r>
    </w:p>
    <w:p w14:paraId="3D2AC850" w14:textId="43417243" w:rsidR="005B5640" w:rsidRPr="006C05CA" w:rsidRDefault="00F5288F" w:rsidP="00122836">
      <w:pPr>
        <w:spacing w:before="100" w:beforeAutospacing="1" w:after="100" w:afterAutospacing="1"/>
        <w:rPr>
          <w:rFonts w:ascii="Calibri" w:eastAsia="Times New Roman" w:hAnsi="Calibri" w:cs="Times New Roman"/>
          <w:color w:val="37394B"/>
          <w:kern w:val="0"/>
          <w:sz w:val="22"/>
          <w:szCs w:val="22"/>
          <w:shd w:val="clear" w:color="auto" w:fill="FFFFFF"/>
          <w:lang w:eastAsia="en-GB"/>
          <w14:ligatures w14:val="none"/>
        </w:rPr>
      </w:pPr>
      <w:r w:rsidRPr="006C05CA">
        <w:rPr>
          <w:rFonts w:ascii="Calibri" w:eastAsia="Times New Roman" w:hAnsi="Calibri" w:cs="Calibri"/>
          <w:color w:val="212121"/>
          <w:kern w:val="0"/>
          <w:sz w:val="22"/>
          <w:szCs w:val="22"/>
          <w:lang w:eastAsia="en-GB"/>
          <w14:ligatures w14:val="none"/>
        </w:rPr>
        <w:lastRenderedPageBreak/>
        <w:t>Wales places strong emphasis on “what matters” conversations as the foundation of assessment and planning</w:t>
      </w:r>
      <w:r w:rsidR="00C406F3" w:rsidRPr="006C05CA">
        <w:rPr>
          <w:rFonts w:ascii="Calibri" w:eastAsia="Times New Roman" w:hAnsi="Calibri" w:cs="Calibri"/>
          <w:color w:val="212121"/>
          <w:kern w:val="0"/>
          <w:sz w:val="22"/>
          <w:szCs w:val="22"/>
          <w:lang w:eastAsia="en-GB"/>
          <w14:ligatures w14:val="none"/>
        </w:rPr>
        <w:t xml:space="preserve">. This approach reframes assessment as a collaborative process focused on </w:t>
      </w:r>
      <w:r w:rsidR="00163394" w:rsidRPr="006C05CA">
        <w:rPr>
          <w:rFonts w:ascii="Calibri" w:eastAsia="Times New Roman" w:hAnsi="Calibri" w:cs="Calibri"/>
          <w:color w:val="212121"/>
          <w:kern w:val="0"/>
          <w:sz w:val="22"/>
          <w:szCs w:val="22"/>
          <w:lang w:eastAsia="en-GB"/>
          <w14:ligatures w14:val="none"/>
        </w:rPr>
        <w:t>personal outcomes, strengths and wellbeing rather than service eligibility</w:t>
      </w:r>
      <w:r w:rsidRPr="006C05CA">
        <w:rPr>
          <w:rFonts w:ascii="Calibri" w:eastAsia="Times New Roman" w:hAnsi="Calibri" w:cs="Calibri"/>
          <w:color w:val="212121"/>
          <w:kern w:val="0"/>
          <w:sz w:val="22"/>
          <w:szCs w:val="22"/>
          <w:lang w:eastAsia="en-GB"/>
          <w14:ligatures w14:val="none"/>
        </w:rPr>
        <w:t>.</w:t>
      </w:r>
      <w:r w:rsidR="001749B0" w:rsidRPr="006C05CA">
        <w:rPr>
          <w:rFonts w:ascii="Calibri" w:eastAsia="Times New Roman" w:hAnsi="Calibri" w:cs="Calibri"/>
          <w:color w:val="212121"/>
          <w:kern w:val="0"/>
          <w:sz w:val="22"/>
          <w:szCs w:val="22"/>
          <w:lang w:eastAsia="en-GB"/>
          <w14:ligatures w14:val="none"/>
        </w:rPr>
        <w:t xml:space="preserve">  </w:t>
      </w:r>
      <w:r w:rsidR="001749B0" w:rsidRPr="006C05CA">
        <w:rPr>
          <w:rFonts w:ascii="Calibri" w:eastAsia="Times New Roman" w:hAnsi="Calibri" w:cs="Times New Roman"/>
          <w:color w:val="37394B"/>
          <w:kern w:val="0"/>
          <w:sz w:val="22"/>
          <w:szCs w:val="22"/>
          <w:shd w:val="clear" w:color="auto" w:fill="FFFFFF"/>
          <w:lang w:eastAsia="en-GB"/>
          <w14:ligatures w14:val="none"/>
        </w:rPr>
        <w:t>The Welsh Government's ‘National Outcomes Framework for People who Need Care and Support and Carers who Need Support’ describes personal well-being outcomes in detail</w:t>
      </w:r>
      <w:r w:rsidR="00501FCA" w:rsidRPr="006C05CA">
        <w:rPr>
          <w:rFonts w:ascii="Calibri" w:eastAsia="Times New Roman" w:hAnsi="Calibri" w:cs="Times New Roman"/>
          <w:color w:val="37394B"/>
          <w:kern w:val="0"/>
          <w:sz w:val="22"/>
          <w:szCs w:val="22"/>
          <w:shd w:val="clear" w:color="auto" w:fill="FFFFFF"/>
          <w:lang w:eastAsia="en-GB"/>
          <w14:ligatures w14:val="none"/>
        </w:rPr>
        <w:t xml:space="preserve"> (Welsh Government,</w:t>
      </w:r>
      <w:r w:rsidR="0051225E" w:rsidRPr="006C05CA">
        <w:rPr>
          <w:rFonts w:ascii="Calibri" w:eastAsia="Times New Roman" w:hAnsi="Calibri" w:cs="Times New Roman"/>
          <w:color w:val="37394B"/>
          <w:kern w:val="0"/>
          <w:sz w:val="22"/>
          <w:szCs w:val="22"/>
          <w:shd w:val="clear" w:color="auto" w:fill="FFFFFF"/>
          <w:lang w:eastAsia="en-GB"/>
          <w14:ligatures w14:val="none"/>
        </w:rPr>
        <w:t xml:space="preserve"> 2016).</w:t>
      </w:r>
    </w:p>
    <w:p w14:paraId="6E829173" w14:textId="2CDB9CB7" w:rsidR="008C6A74" w:rsidRPr="006C05CA" w:rsidRDefault="00DB32BE"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Workforce development in Wales has focused strongly on embedding these conversational </w:t>
      </w:r>
      <w:r w:rsidR="00F04980" w:rsidRPr="006C05CA">
        <w:rPr>
          <w:rFonts w:ascii="Calibri" w:eastAsia="Times New Roman" w:hAnsi="Calibri" w:cs="Calibri"/>
          <w:color w:val="212121"/>
          <w:kern w:val="0"/>
          <w:sz w:val="22"/>
          <w:szCs w:val="22"/>
          <w:lang w:eastAsia="en-GB"/>
          <w14:ligatures w14:val="none"/>
        </w:rPr>
        <w:t>and relational skills.  Social Care Wales has produced guidance, learning resources and practice frameworks to support staff in developing the skills required for strengths-based</w:t>
      </w:r>
      <w:r w:rsidR="00343CD1" w:rsidRPr="006C05CA">
        <w:rPr>
          <w:rFonts w:ascii="Calibri" w:eastAsia="Times New Roman" w:hAnsi="Calibri" w:cs="Calibri"/>
          <w:color w:val="212121"/>
          <w:kern w:val="0"/>
          <w:sz w:val="22"/>
          <w:szCs w:val="22"/>
          <w:lang w:eastAsia="en-GB"/>
          <w14:ligatures w14:val="none"/>
        </w:rPr>
        <w:t>, co</w:t>
      </w:r>
      <w:r w:rsidR="002C0364" w:rsidRPr="006C05CA">
        <w:rPr>
          <w:rFonts w:ascii="Calibri" w:eastAsia="Times New Roman" w:hAnsi="Calibri" w:cs="Calibri"/>
          <w:color w:val="212121"/>
          <w:kern w:val="0"/>
          <w:sz w:val="22"/>
          <w:szCs w:val="22"/>
          <w:lang w:eastAsia="en-GB"/>
          <w14:ligatures w14:val="none"/>
        </w:rPr>
        <w:t>-</w:t>
      </w:r>
      <w:r w:rsidR="00343CD1" w:rsidRPr="006C05CA">
        <w:rPr>
          <w:rFonts w:ascii="Calibri" w:eastAsia="Times New Roman" w:hAnsi="Calibri" w:cs="Calibri"/>
          <w:color w:val="212121"/>
          <w:kern w:val="0"/>
          <w:sz w:val="22"/>
          <w:szCs w:val="22"/>
          <w:lang w:eastAsia="en-GB"/>
          <w14:ligatures w14:val="none"/>
        </w:rPr>
        <w:t>productive practice. These include materials on having ‘what matters’ conversations</w:t>
      </w:r>
      <w:r w:rsidR="008C6A74" w:rsidRPr="006C05CA">
        <w:rPr>
          <w:rFonts w:ascii="Calibri" w:eastAsia="Times New Roman" w:hAnsi="Calibri" w:cs="Calibri"/>
          <w:color w:val="212121"/>
          <w:kern w:val="0"/>
          <w:sz w:val="22"/>
          <w:szCs w:val="22"/>
          <w:lang w:eastAsia="en-GB"/>
          <w14:ligatures w14:val="none"/>
        </w:rPr>
        <w:t xml:space="preserve">, </w:t>
      </w:r>
      <w:r w:rsidR="00067CFD" w:rsidRPr="006C05CA">
        <w:rPr>
          <w:rFonts w:ascii="Calibri" w:eastAsia="Times New Roman" w:hAnsi="Calibri" w:cs="Calibri"/>
          <w:color w:val="212121"/>
          <w:kern w:val="0"/>
          <w:sz w:val="22"/>
          <w:szCs w:val="22"/>
          <w:lang w:eastAsia="en-GB"/>
          <w14:ligatures w14:val="none"/>
        </w:rPr>
        <w:t>strengths-based</w:t>
      </w:r>
      <w:r w:rsidR="008C6A74" w:rsidRPr="006C05CA">
        <w:rPr>
          <w:rFonts w:ascii="Calibri" w:eastAsia="Times New Roman" w:hAnsi="Calibri" w:cs="Calibri"/>
          <w:color w:val="212121"/>
          <w:kern w:val="0"/>
          <w:sz w:val="22"/>
          <w:szCs w:val="22"/>
          <w:lang w:eastAsia="en-GB"/>
          <w14:ligatures w14:val="none"/>
        </w:rPr>
        <w:t xml:space="preserve"> assessment and outcome-focused planning.</w:t>
      </w:r>
    </w:p>
    <w:p w14:paraId="2AA95182" w14:textId="141CFE8D" w:rsidR="005C3B3D" w:rsidRPr="006C05CA" w:rsidRDefault="008C6A74"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There has been an emphasis on cultural </w:t>
      </w:r>
      <w:r w:rsidR="004B2F06" w:rsidRPr="006C05CA">
        <w:rPr>
          <w:rFonts w:ascii="Calibri" w:eastAsia="Times New Roman" w:hAnsi="Calibri" w:cs="Calibri"/>
          <w:color w:val="212121"/>
          <w:kern w:val="0"/>
          <w:sz w:val="22"/>
          <w:szCs w:val="22"/>
          <w:lang w:eastAsia="en-GB"/>
          <w14:ligatures w14:val="none"/>
        </w:rPr>
        <w:t>change across organisations, recognising that person-centred practice requires changes in how professionals think</w:t>
      </w:r>
      <w:r w:rsidR="00914B08" w:rsidRPr="006C05CA">
        <w:rPr>
          <w:rFonts w:ascii="Calibri" w:eastAsia="Times New Roman" w:hAnsi="Calibri" w:cs="Calibri"/>
          <w:color w:val="212121"/>
          <w:kern w:val="0"/>
          <w:sz w:val="22"/>
          <w:szCs w:val="22"/>
          <w:lang w:eastAsia="en-GB"/>
          <w14:ligatures w14:val="none"/>
        </w:rPr>
        <w:t xml:space="preserve"> about risk, control and professional roles. This aligns with wider evidence that personalisation requires both skill development and shifts in values and organisational culture </w:t>
      </w:r>
      <w:r w:rsidR="005C3B3D" w:rsidRPr="006C05CA">
        <w:rPr>
          <w:rFonts w:ascii="Calibri" w:eastAsia="Times New Roman" w:hAnsi="Calibri" w:cs="Calibri"/>
          <w:color w:val="212121"/>
          <w:kern w:val="0"/>
          <w:sz w:val="22"/>
          <w:szCs w:val="22"/>
          <w:lang w:eastAsia="en-GB"/>
          <w14:ligatures w14:val="none"/>
        </w:rPr>
        <w:t>(Needham &amp; Glasby</w:t>
      </w:r>
      <w:r w:rsidR="000B3CF5">
        <w:rPr>
          <w:rFonts w:ascii="Calibri" w:eastAsia="Times New Roman" w:hAnsi="Calibri" w:cs="Calibri"/>
          <w:color w:val="212121"/>
          <w:kern w:val="0"/>
          <w:sz w:val="22"/>
          <w:szCs w:val="22"/>
          <w:lang w:eastAsia="en-GB"/>
          <w14:ligatures w14:val="none"/>
        </w:rPr>
        <w:t>,</w:t>
      </w:r>
      <w:r w:rsidR="005C3B3D" w:rsidRPr="006C05CA">
        <w:rPr>
          <w:rFonts w:ascii="Calibri" w:eastAsia="Times New Roman" w:hAnsi="Calibri" w:cs="Calibri"/>
          <w:color w:val="212121"/>
          <w:kern w:val="0"/>
          <w:sz w:val="22"/>
          <w:szCs w:val="22"/>
          <w:lang w:eastAsia="en-GB"/>
          <w14:ligatures w14:val="none"/>
        </w:rPr>
        <w:t xml:space="preserve"> 2014).</w:t>
      </w:r>
    </w:p>
    <w:p w14:paraId="2BF24FFB" w14:textId="3CECB630" w:rsidR="005C3B3D" w:rsidRPr="006C05CA" w:rsidRDefault="005C3B3D"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Wales has also sought to integrate workforce development </w:t>
      </w:r>
      <w:r w:rsidR="00D9329E" w:rsidRPr="006C05CA">
        <w:rPr>
          <w:rFonts w:ascii="Calibri" w:eastAsia="Times New Roman" w:hAnsi="Calibri" w:cs="Calibri"/>
          <w:color w:val="212121"/>
          <w:kern w:val="0"/>
          <w:sz w:val="22"/>
          <w:szCs w:val="22"/>
          <w:lang w:eastAsia="en-GB"/>
          <w14:ligatures w14:val="none"/>
        </w:rPr>
        <w:t>with broader system</w:t>
      </w:r>
      <w:r w:rsidR="00D5455B" w:rsidRPr="006C05CA">
        <w:rPr>
          <w:rFonts w:ascii="Calibri" w:eastAsia="Times New Roman" w:hAnsi="Calibri" w:cs="Calibri"/>
          <w:color w:val="212121"/>
          <w:kern w:val="0"/>
          <w:sz w:val="22"/>
          <w:szCs w:val="22"/>
          <w:lang w:eastAsia="en-GB"/>
          <w14:ligatures w14:val="none"/>
        </w:rPr>
        <w:t>s</w:t>
      </w:r>
      <w:r w:rsidR="00A11B96">
        <w:rPr>
          <w:rFonts w:ascii="Calibri" w:eastAsia="Times New Roman" w:hAnsi="Calibri" w:cs="Calibri"/>
          <w:color w:val="212121"/>
          <w:kern w:val="0"/>
          <w:sz w:val="22"/>
          <w:szCs w:val="22"/>
          <w:lang w:eastAsia="en-GB"/>
          <w14:ligatures w14:val="none"/>
        </w:rPr>
        <w:t xml:space="preserve">, </w:t>
      </w:r>
      <w:r w:rsidR="00D9329E" w:rsidRPr="006C05CA">
        <w:rPr>
          <w:rFonts w:ascii="Calibri" w:eastAsia="Times New Roman" w:hAnsi="Calibri" w:cs="Calibri"/>
          <w:color w:val="212121"/>
          <w:kern w:val="0"/>
          <w:sz w:val="22"/>
          <w:szCs w:val="22"/>
          <w:lang w:eastAsia="en-GB"/>
          <w14:ligatures w14:val="none"/>
        </w:rPr>
        <w:t>including inspection and regulatory frameworks</w:t>
      </w:r>
      <w:r w:rsidR="00A11B96">
        <w:rPr>
          <w:rFonts w:ascii="Calibri" w:eastAsia="Times New Roman" w:hAnsi="Calibri" w:cs="Calibri"/>
          <w:color w:val="212121"/>
          <w:kern w:val="0"/>
          <w:sz w:val="22"/>
          <w:szCs w:val="22"/>
          <w:lang w:eastAsia="en-GB"/>
          <w14:ligatures w14:val="none"/>
        </w:rPr>
        <w:t>,</w:t>
      </w:r>
      <w:r w:rsidR="00D9329E" w:rsidRPr="006C05CA">
        <w:rPr>
          <w:rFonts w:ascii="Calibri" w:eastAsia="Times New Roman" w:hAnsi="Calibri" w:cs="Calibri"/>
          <w:color w:val="212121"/>
          <w:kern w:val="0"/>
          <w:sz w:val="22"/>
          <w:szCs w:val="22"/>
          <w:lang w:eastAsia="en-GB"/>
          <w14:ligatures w14:val="none"/>
        </w:rPr>
        <w:t xml:space="preserve"> which reinforce expectations around person</w:t>
      </w:r>
      <w:r w:rsidR="00785572" w:rsidRPr="006C05CA">
        <w:rPr>
          <w:rFonts w:ascii="Calibri" w:eastAsia="Times New Roman" w:hAnsi="Calibri" w:cs="Calibri"/>
          <w:color w:val="212121"/>
          <w:kern w:val="0"/>
          <w:sz w:val="22"/>
          <w:szCs w:val="22"/>
          <w:lang w:eastAsia="en-GB"/>
          <w14:ligatures w14:val="none"/>
        </w:rPr>
        <w:t>-</w:t>
      </w:r>
      <w:r w:rsidR="00D9329E" w:rsidRPr="006C05CA">
        <w:rPr>
          <w:rFonts w:ascii="Calibri" w:eastAsia="Times New Roman" w:hAnsi="Calibri" w:cs="Calibri"/>
          <w:color w:val="212121"/>
          <w:kern w:val="0"/>
          <w:sz w:val="22"/>
          <w:szCs w:val="22"/>
          <w:lang w:eastAsia="en-GB"/>
          <w14:ligatures w14:val="none"/>
        </w:rPr>
        <w:t xml:space="preserve">centred practice. </w:t>
      </w:r>
    </w:p>
    <w:p w14:paraId="1FD166F9" w14:textId="79EF5A4E"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5A8E7110">
        <w:rPr>
          <w:rFonts w:ascii="Calibri" w:eastAsia="Times New Roman" w:hAnsi="Calibri" w:cs="Calibri"/>
          <w:b/>
          <w:bCs/>
          <w:color w:val="212121"/>
          <w:kern w:val="0"/>
          <w:sz w:val="22"/>
          <w:szCs w:val="22"/>
          <w:lang w:eastAsia="en-GB"/>
          <w14:ligatures w14:val="none"/>
        </w:rPr>
        <w:t>Key learning:</w:t>
      </w:r>
      <w:r w:rsidRPr="006C05CA">
        <w:rPr>
          <w:rFonts w:ascii="Calibri" w:eastAsia="Times New Roman" w:hAnsi="Calibri" w:cs="Calibri"/>
          <w:color w:val="212121"/>
          <w:kern w:val="0"/>
          <w:sz w:val="22"/>
          <w:szCs w:val="22"/>
          <w:lang w:eastAsia="en-GB"/>
          <w14:ligatures w14:val="none"/>
        </w:rPr>
        <w:t xml:space="preserve"> </w:t>
      </w:r>
      <w:r w:rsidR="00B81C99" w:rsidRPr="006C05CA">
        <w:rPr>
          <w:rFonts w:ascii="Calibri" w:eastAsia="Times New Roman" w:hAnsi="Calibri" w:cs="Calibri"/>
          <w:color w:val="212121"/>
          <w:kern w:val="0"/>
          <w:sz w:val="22"/>
          <w:szCs w:val="22"/>
          <w:lang w:eastAsia="en-GB"/>
          <w14:ligatures w14:val="none"/>
        </w:rPr>
        <w:t xml:space="preserve">workforce development </w:t>
      </w:r>
      <w:r w:rsidR="00785572" w:rsidRPr="006C05CA">
        <w:rPr>
          <w:rFonts w:ascii="Calibri" w:eastAsia="Times New Roman" w:hAnsi="Calibri" w:cs="Calibri"/>
          <w:color w:val="212121"/>
          <w:kern w:val="0"/>
          <w:sz w:val="22"/>
          <w:szCs w:val="22"/>
          <w:lang w:eastAsia="en-GB"/>
          <w14:ligatures w14:val="none"/>
        </w:rPr>
        <w:t xml:space="preserve">should </w:t>
      </w:r>
      <w:r w:rsidR="00B81C99" w:rsidRPr="006C05CA">
        <w:rPr>
          <w:rFonts w:ascii="Calibri" w:eastAsia="Times New Roman" w:hAnsi="Calibri" w:cs="Calibri"/>
          <w:color w:val="212121"/>
          <w:kern w:val="0"/>
          <w:sz w:val="22"/>
          <w:szCs w:val="22"/>
          <w:lang w:eastAsia="en-GB"/>
          <w14:ligatures w14:val="none"/>
        </w:rPr>
        <w:t xml:space="preserve">prioritise communication, coproduction and cultural change, not just </w:t>
      </w:r>
      <w:r w:rsidR="006B615C" w:rsidRPr="006C05CA">
        <w:rPr>
          <w:rFonts w:ascii="Calibri" w:eastAsia="Times New Roman" w:hAnsi="Calibri" w:cs="Calibri"/>
          <w:color w:val="212121"/>
          <w:kern w:val="0"/>
          <w:sz w:val="22"/>
          <w:szCs w:val="22"/>
          <w:lang w:eastAsia="en-GB"/>
          <w14:ligatures w14:val="none"/>
        </w:rPr>
        <w:t xml:space="preserve">technical knowledge of systems or funding.  </w:t>
      </w:r>
    </w:p>
    <w:p w14:paraId="69C6562B" w14:textId="77777777"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58AD46C8" w14:textId="02FEE268" w:rsidR="00D5455B" w:rsidRPr="006C05CA" w:rsidRDefault="07E91C11" w:rsidP="00122836">
      <w:pPr>
        <w:pStyle w:val="Heading4"/>
        <w:spacing w:before="100" w:beforeAutospacing="1" w:after="100" w:afterAutospacing="1"/>
        <w:rPr>
          <w:rFonts w:ascii="Calibri" w:eastAsia="Times New Roman" w:hAnsi="Calibri" w:cs="Calibri"/>
          <w:b/>
          <w:bCs/>
          <w:color w:val="212121"/>
          <w:sz w:val="22"/>
          <w:szCs w:val="22"/>
          <w:lang w:eastAsia="en-GB"/>
        </w:rPr>
      </w:pPr>
      <w:bookmarkStart w:id="11" w:name="_Toc226631590"/>
      <w:r>
        <w:t>Non-UK systems</w:t>
      </w:r>
      <w:bookmarkEnd w:id="11"/>
    </w:p>
    <w:p w14:paraId="4ECFA83B" w14:textId="4EDB8AB5" w:rsidR="00A11B96" w:rsidRDefault="00D5455B"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Evidence from non-UK systems provides additional insight into how workforce capability is developed in large-scale personalised systems</w:t>
      </w:r>
      <w:r w:rsidR="008773A9" w:rsidRPr="006C05CA">
        <w:rPr>
          <w:rFonts w:ascii="Calibri" w:eastAsia="Times New Roman" w:hAnsi="Calibri" w:cs="Calibri"/>
          <w:color w:val="212121"/>
          <w:kern w:val="0"/>
          <w:sz w:val="22"/>
          <w:szCs w:val="22"/>
          <w:lang w:eastAsia="en-GB"/>
          <w14:ligatures w14:val="none"/>
        </w:rPr>
        <w:t xml:space="preserve">. While </w:t>
      </w:r>
      <w:r w:rsidRPr="006C05CA">
        <w:rPr>
          <w:rFonts w:ascii="Calibri" w:eastAsia="Times New Roman" w:hAnsi="Calibri" w:cs="Calibri"/>
          <w:color w:val="212121"/>
          <w:kern w:val="0"/>
          <w:sz w:val="22"/>
          <w:szCs w:val="22"/>
          <w:lang w:eastAsia="en-GB"/>
          <w14:ligatures w14:val="none"/>
        </w:rPr>
        <w:t xml:space="preserve">differences in </w:t>
      </w:r>
      <w:r w:rsidR="008773A9" w:rsidRPr="006C05CA">
        <w:rPr>
          <w:rFonts w:ascii="Calibri" w:eastAsia="Times New Roman" w:hAnsi="Calibri" w:cs="Calibri"/>
          <w:color w:val="212121"/>
          <w:kern w:val="0"/>
          <w:sz w:val="22"/>
          <w:szCs w:val="22"/>
          <w:lang w:eastAsia="en-GB"/>
          <w14:ligatures w14:val="none"/>
        </w:rPr>
        <w:t xml:space="preserve">legislation, funding and service structures limit direct transferability, these examples help highlight wider approaches to capacity-building, navigation support and </w:t>
      </w:r>
      <w:r w:rsidRPr="006C05CA">
        <w:rPr>
          <w:rFonts w:ascii="Calibri" w:eastAsia="Times New Roman" w:hAnsi="Calibri" w:cs="Calibri"/>
          <w:color w:val="212121"/>
          <w:kern w:val="0"/>
          <w:sz w:val="22"/>
          <w:szCs w:val="22"/>
          <w:lang w:eastAsia="en-GB"/>
          <w14:ligatures w14:val="none"/>
        </w:rPr>
        <w:t xml:space="preserve">system design. </w:t>
      </w:r>
    </w:p>
    <w:p w14:paraId="5D17056F" w14:textId="77777777" w:rsidR="006F0595" w:rsidRPr="006C05CA" w:rsidRDefault="006F0595"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78E4A9FA" w14:textId="77777777" w:rsidR="00F5288F" w:rsidRPr="006C05CA" w:rsidRDefault="07E91C11" w:rsidP="00122836">
      <w:pPr>
        <w:pStyle w:val="Heading5"/>
        <w:spacing w:before="100" w:beforeAutospacing="1" w:after="100" w:afterAutospacing="1"/>
        <w:rPr>
          <w:rFonts w:ascii="Calibri" w:eastAsia="Times New Roman" w:hAnsi="Calibri" w:cs="Calibri"/>
          <w:color w:val="212121"/>
          <w:sz w:val="22"/>
          <w:szCs w:val="22"/>
          <w:lang w:eastAsia="en-GB"/>
        </w:rPr>
      </w:pPr>
      <w:bookmarkStart w:id="12" w:name="_Toc226631591"/>
      <w:r>
        <w:t>Australia</w:t>
      </w:r>
      <w:bookmarkEnd w:id="12"/>
    </w:p>
    <w:p w14:paraId="1AA6366E" w14:textId="1F0C6880"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Australia’s National Disability Insurance Scheme</w:t>
      </w:r>
      <w:r w:rsidR="00195431" w:rsidRPr="006C05CA">
        <w:rPr>
          <w:rFonts w:ascii="Calibri" w:eastAsia="Times New Roman" w:hAnsi="Calibri" w:cs="Calibri"/>
          <w:color w:val="212121"/>
          <w:kern w:val="0"/>
          <w:sz w:val="22"/>
          <w:szCs w:val="22"/>
          <w:lang w:eastAsia="en-GB"/>
          <w14:ligatures w14:val="none"/>
        </w:rPr>
        <w:t xml:space="preserve"> (NDIS)</w:t>
      </w:r>
      <w:r w:rsidR="002C1F85" w:rsidRPr="006C05CA">
        <w:rPr>
          <w:rFonts w:ascii="Calibri" w:eastAsia="Times New Roman" w:hAnsi="Calibri" w:cs="Calibri"/>
          <w:color w:val="212121"/>
          <w:kern w:val="0"/>
          <w:sz w:val="22"/>
          <w:szCs w:val="22"/>
          <w:lang w:eastAsia="en-GB"/>
          <w14:ligatures w14:val="none"/>
        </w:rPr>
        <w:t xml:space="preserve"> represents one of the most comprehensive examples of an individualised funding system at scale. </w:t>
      </w:r>
      <w:r w:rsidR="009C1DCD" w:rsidRPr="006C05CA">
        <w:rPr>
          <w:rFonts w:ascii="Calibri" w:eastAsia="Times New Roman" w:hAnsi="Calibri" w:cs="Calibri"/>
          <w:color w:val="212121"/>
          <w:kern w:val="0"/>
          <w:sz w:val="22"/>
          <w:szCs w:val="22"/>
          <w:lang w:eastAsia="en-GB"/>
          <w14:ligatures w14:val="none"/>
        </w:rPr>
        <w:t xml:space="preserve">Workforce development </w:t>
      </w:r>
      <w:r w:rsidR="00A11B96">
        <w:rPr>
          <w:rFonts w:ascii="Calibri" w:eastAsia="Times New Roman" w:hAnsi="Calibri" w:cs="Calibri"/>
          <w:color w:val="212121"/>
          <w:kern w:val="0"/>
          <w:sz w:val="22"/>
          <w:szCs w:val="22"/>
          <w:lang w:eastAsia="en-GB"/>
          <w14:ligatures w14:val="none"/>
        </w:rPr>
        <w:t xml:space="preserve">is supported in part </w:t>
      </w:r>
      <w:r w:rsidR="009C1DCD" w:rsidRPr="006C05CA">
        <w:rPr>
          <w:rFonts w:ascii="Calibri" w:eastAsia="Times New Roman" w:hAnsi="Calibri" w:cs="Calibri"/>
          <w:color w:val="212121"/>
          <w:kern w:val="0"/>
          <w:sz w:val="22"/>
          <w:szCs w:val="22"/>
          <w:lang w:eastAsia="en-GB"/>
          <w14:ligatures w14:val="none"/>
        </w:rPr>
        <w:t>through the NDIS</w:t>
      </w:r>
      <w:r w:rsidRPr="006C05CA">
        <w:rPr>
          <w:rFonts w:ascii="Calibri" w:eastAsia="Times New Roman" w:hAnsi="Calibri" w:cs="Calibri"/>
          <w:color w:val="212121"/>
          <w:kern w:val="0"/>
          <w:sz w:val="22"/>
          <w:szCs w:val="22"/>
          <w:lang w:eastAsia="en-GB"/>
          <w14:ligatures w14:val="none"/>
        </w:rPr>
        <w:t xml:space="preserve"> Workforce Capability Framework </w:t>
      </w:r>
      <w:r w:rsidR="009C1DCD" w:rsidRPr="006C05CA">
        <w:rPr>
          <w:rFonts w:ascii="Calibri" w:eastAsia="Times New Roman" w:hAnsi="Calibri" w:cs="Calibri"/>
          <w:color w:val="212121"/>
          <w:kern w:val="0"/>
          <w:sz w:val="22"/>
          <w:szCs w:val="22"/>
          <w:lang w:eastAsia="en-GB"/>
          <w14:ligatures w14:val="none"/>
        </w:rPr>
        <w:t>which defines the</w:t>
      </w:r>
      <w:r w:rsidRPr="006C05CA">
        <w:rPr>
          <w:rFonts w:ascii="Calibri" w:eastAsia="Times New Roman" w:hAnsi="Calibri" w:cs="Calibri"/>
          <w:color w:val="212121"/>
          <w:kern w:val="0"/>
          <w:sz w:val="22"/>
          <w:szCs w:val="22"/>
          <w:lang w:eastAsia="en-GB"/>
          <w14:ligatures w14:val="none"/>
        </w:rPr>
        <w:t xml:space="preserve"> knowledge and skills </w:t>
      </w:r>
      <w:r w:rsidR="008D6C53" w:rsidRPr="006C05CA">
        <w:rPr>
          <w:rFonts w:ascii="Calibri" w:eastAsia="Times New Roman" w:hAnsi="Calibri" w:cs="Calibri"/>
          <w:color w:val="212121"/>
          <w:kern w:val="0"/>
          <w:sz w:val="22"/>
          <w:szCs w:val="22"/>
          <w:lang w:eastAsia="en-GB"/>
          <w14:ligatures w14:val="none"/>
        </w:rPr>
        <w:t xml:space="preserve">and behaviours </w:t>
      </w:r>
      <w:r w:rsidRPr="006C05CA">
        <w:rPr>
          <w:rFonts w:ascii="Calibri" w:eastAsia="Times New Roman" w:hAnsi="Calibri" w:cs="Calibri"/>
          <w:color w:val="212121"/>
          <w:kern w:val="0"/>
          <w:sz w:val="22"/>
          <w:szCs w:val="22"/>
          <w:lang w:eastAsia="en-GB"/>
          <w14:ligatures w14:val="none"/>
        </w:rPr>
        <w:t>expected of workers supporting people with disability (NDIS Commission, 2021).</w:t>
      </w:r>
    </w:p>
    <w:p w14:paraId="247D1943" w14:textId="053E17BF" w:rsidR="00907142" w:rsidRPr="006C05CA" w:rsidRDefault="001818FC"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A key feature of the Australian approach is that capability is not confined to training programmes. </w:t>
      </w:r>
      <w:r w:rsidR="00067CFD" w:rsidRPr="006C05CA">
        <w:rPr>
          <w:rFonts w:ascii="Calibri" w:eastAsia="Times New Roman" w:hAnsi="Calibri" w:cs="Calibri"/>
          <w:color w:val="212121"/>
          <w:kern w:val="0"/>
          <w:sz w:val="22"/>
          <w:szCs w:val="22"/>
          <w:lang w:eastAsia="en-GB"/>
          <w14:ligatures w14:val="none"/>
        </w:rPr>
        <w:t>Instead,</w:t>
      </w:r>
      <w:r w:rsidR="008C1468" w:rsidRPr="006C05CA">
        <w:rPr>
          <w:rFonts w:ascii="Calibri" w:eastAsia="Times New Roman" w:hAnsi="Calibri" w:cs="Calibri"/>
          <w:color w:val="212121"/>
          <w:kern w:val="0"/>
          <w:sz w:val="22"/>
          <w:szCs w:val="22"/>
          <w:lang w:eastAsia="en-GB"/>
          <w14:ligatures w14:val="none"/>
        </w:rPr>
        <w:t xml:space="preserve"> it is embedded across the workforce lifecycle, including recruitment, induction, supervision and ongoing professional development.</w:t>
      </w:r>
      <w:r w:rsidR="00907142" w:rsidRPr="006C05CA">
        <w:rPr>
          <w:rFonts w:ascii="Calibri" w:eastAsia="Times New Roman" w:hAnsi="Calibri" w:cs="Calibri"/>
          <w:color w:val="212121"/>
          <w:kern w:val="0"/>
          <w:sz w:val="22"/>
          <w:szCs w:val="22"/>
          <w:lang w:eastAsia="en-GB"/>
          <w14:ligatures w14:val="none"/>
        </w:rPr>
        <w:t xml:space="preserve"> The framework emphasises values such as respect, empowerment and person-centred practice</w:t>
      </w:r>
      <w:r w:rsidR="00DB5E99" w:rsidRPr="006C05CA">
        <w:rPr>
          <w:rFonts w:ascii="Calibri" w:eastAsia="Times New Roman" w:hAnsi="Calibri" w:cs="Calibri"/>
          <w:color w:val="212121"/>
          <w:kern w:val="0"/>
          <w:sz w:val="22"/>
          <w:szCs w:val="22"/>
          <w:lang w:eastAsia="en-GB"/>
          <w14:ligatures w14:val="none"/>
        </w:rPr>
        <w:t xml:space="preserve">, </w:t>
      </w:r>
      <w:r w:rsidR="00907142" w:rsidRPr="006C05CA">
        <w:rPr>
          <w:rFonts w:ascii="Calibri" w:eastAsia="Times New Roman" w:hAnsi="Calibri" w:cs="Calibri"/>
          <w:color w:val="212121"/>
          <w:kern w:val="0"/>
          <w:sz w:val="22"/>
          <w:szCs w:val="22"/>
          <w:lang w:eastAsia="en-GB"/>
          <w14:ligatures w14:val="none"/>
        </w:rPr>
        <w:t xml:space="preserve">alongside practical skills such as communication, </w:t>
      </w:r>
      <w:r w:rsidR="003B68C1" w:rsidRPr="006C05CA">
        <w:rPr>
          <w:rFonts w:ascii="Calibri" w:eastAsia="Times New Roman" w:hAnsi="Calibri" w:cs="Calibri"/>
          <w:color w:val="212121"/>
          <w:kern w:val="0"/>
          <w:sz w:val="22"/>
          <w:szCs w:val="22"/>
          <w:lang w:eastAsia="en-GB"/>
          <w14:ligatures w14:val="none"/>
        </w:rPr>
        <w:t>planning</w:t>
      </w:r>
      <w:r w:rsidR="00907142" w:rsidRPr="006C05CA">
        <w:rPr>
          <w:rFonts w:ascii="Calibri" w:eastAsia="Times New Roman" w:hAnsi="Calibri" w:cs="Calibri"/>
          <w:color w:val="212121"/>
          <w:kern w:val="0"/>
          <w:sz w:val="22"/>
          <w:szCs w:val="22"/>
          <w:lang w:eastAsia="en-GB"/>
          <w14:ligatures w14:val="none"/>
        </w:rPr>
        <w:t xml:space="preserve"> and working with complexity. </w:t>
      </w:r>
    </w:p>
    <w:p w14:paraId="3D71D8AA" w14:textId="01D1CBF9" w:rsidR="008F5157" w:rsidRPr="006C05CA" w:rsidRDefault="00907142"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lastRenderedPageBreak/>
        <w:t xml:space="preserve">The NDIS model also highlights the importance of new or expanded roles within </w:t>
      </w:r>
      <w:r w:rsidR="00157EFE" w:rsidRPr="006C05CA">
        <w:rPr>
          <w:rFonts w:ascii="Calibri" w:eastAsia="Times New Roman" w:hAnsi="Calibri" w:cs="Calibri"/>
          <w:color w:val="212121"/>
          <w:kern w:val="0"/>
          <w:sz w:val="22"/>
          <w:szCs w:val="22"/>
          <w:lang w:eastAsia="en-GB"/>
          <w14:ligatures w14:val="none"/>
        </w:rPr>
        <w:t>t</w:t>
      </w:r>
      <w:r w:rsidRPr="006C05CA">
        <w:rPr>
          <w:rFonts w:ascii="Calibri" w:eastAsia="Times New Roman" w:hAnsi="Calibri" w:cs="Calibri"/>
          <w:color w:val="212121"/>
          <w:kern w:val="0"/>
          <w:sz w:val="22"/>
          <w:szCs w:val="22"/>
          <w:lang w:eastAsia="en-GB"/>
          <w14:ligatures w14:val="none"/>
        </w:rPr>
        <w:t>he system</w:t>
      </w:r>
      <w:r w:rsidR="008A447C" w:rsidRPr="006C05CA">
        <w:rPr>
          <w:rFonts w:ascii="Calibri" w:eastAsia="Times New Roman" w:hAnsi="Calibri" w:cs="Calibri"/>
          <w:color w:val="212121"/>
          <w:kern w:val="0"/>
          <w:sz w:val="22"/>
          <w:szCs w:val="22"/>
          <w:lang w:eastAsia="en-GB"/>
          <w14:ligatures w14:val="none"/>
        </w:rPr>
        <w:t xml:space="preserve">, particularly support coordinators and planners who assist individuals to navigate funding, develop and connect with services. </w:t>
      </w:r>
      <w:r w:rsidR="00BF599C" w:rsidRPr="006C05CA">
        <w:rPr>
          <w:rFonts w:ascii="Calibri" w:eastAsia="Times New Roman" w:hAnsi="Calibri" w:cs="Calibri"/>
          <w:color w:val="212121"/>
          <w:kern w:val="0"/>
          <w:sz w:val="22"/>
          <w:szCs w:val="22"/>
          <w:lang w:eastAsia="en-GB"/>
          <w14:ligatures w14:val="none"/>
        </w:rPr>
        <w:t xml:space="preserve"> These roles require specific training and competencies that differ from traditional service delivery roles.</w:t>
      </w:r>
    </w:p>
    <w:p w14:paraId="7CA7000C" w14:textId="42E58586" w:rsidR="008F5157" w:rsidRPr="006C05CA" w:rsidRDefault="008F5157"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H</w:t>
      </w:r>
      <w:r w:rsidR="002D5F3E" w:rsidRPr="006C05CA">
        <w:rPr>
          <w:rFonts w:ascii="Calibri" w:eastAsia="Times New Roman" w:hAnsi="Calibri" w:cs="Calibri"/>
          <w:color w:val="212121"/>
          <w:kern w:val="0"/>
          <w:sz w:val="22"/>
          <w:szCs w:val="22"/>
          <w:lang w:eastAsia="en-GB"/>
          <w14:ligatures w14:val="none"/>
        </w:rPr>
        <w:t xml:space="preserve">owever, evaluations of the </w:t>
      </w:r>
      <w:r w:rsidRPr="006C05CA">
        <w:rPr>
          <w:rFonts w:ascii="Calibri" w:eastAsia="Times New Roman" w:hAnsi="Calibri" w:cs="Calibri"/>
          <w:color w:val="212121"/>
          <w:kern w:val="0"/>
          <w:sz w:val="22"/>
          <w:szCs w:val="22"/>
          <w:lang w:eastAsia="en-GB"/>
          <w14:ligatures w14:val="none"/>
        </w:rPr>
        <w:t xml:space="preserve">NDIS have also identified challenges, including variability in workforce capability and concerns about consistency and quality. This reinforces the importance of ongoing workforce development </w:t>
      </w:r>
      <w:r w:rsidR="002D5F3E" w:rsidRPr="006C05CA">
        <w:rPr>
          <w:rFonts w:ascii="Calibri" w:eastAsia="Times New Roman" w:hAnsi="Calibri" w:cs="Calibri"/>
          <w:color w:val="212121"/>
          <w:kern w:val="0"/>
          <w:sz w:val="22"/>
          <w:szCs w:val="22"/>
          <w:lang w:eastAsia="en-GB"/>
          <w14:ligatures w14:val="none"/>
        </w:rPr>
        <w:t>and system oversight in large-scale personalised systems.</w:t>
      </w:r>
    </w:p>
    <w:p w14:paraId="61F108B0" w14:textId="7C8C4F3A"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5A8E7110">
        <w:rPr>
          <w:rFonts w:ascii="Calibri" w:eastAsia="Times New Roman" w:hAnsi="Calibri" w:cs="Calibri"/>
          <w:b/>
          <w:bCs/>
          <w:color w:val="212121"/>
          <w:kern w:val="0"/>
          <w:sz w:val="22"/>
          <w:szCs w:val="22"/>
          <w:lang w:eastAsia="en-GB"/>
          <w14:ligatures w14:val="none"/>
        </w:rPr>
        <w:t xml:space="preserve">Key learning: </w:t>
      </w:r>
      <w:r w:rsidRPr="006C05CA">
        <w:rPr>
          <w:rFonts w:ascii="Calibri" w:eastAsia="Times New Roman" w:hAnsi="Calibri" w:cs="Calibri"/>
          <w:color w:val="212121"/>
          <w:kern w:val="0"/>
          <w:sz w:val="22"/>
          <w:szCs w:val="22"/>
          <w:lang w:eastAsia="en-GB"/>
          <w14:ligatures w14:val="none"/>
        </w:rPr>
        <w:t xml:space="preserve">capability frameworks </w:t>
      </w:r>
      <w:r w:rsidR="0089159F" w:rsidRPr="006C05CA">
        <w:rPr>
          <w:rFonts w:ascii="Calibri" w:eastAsia="Times New Roman" w:hAnsi="Calibri" w:cs="Calibri"/>
          <w:color w:val="212121"/>
          <w:kern w:val="0"/>
          <w:sz w:val="22"/>
          <w:szCs w:val="22"/>
          <w:lang w:eastAsia="en-GB"/>
          <w14:ligatures w14:val="none"/>
        </w:rPr>
        <w:t>offer</w:t>
      </w:r>
      <w:r w:rsidR="00A847F2" w:rsidRPr="006C05CA">
        <w:rPr>
          <w:rFonts w:ascii="Calibri" w:eastAsia="Times New Roman" w:hAnsi="Calibri" w:cs="Calibri"/>
          <w:color w:val="212121"/>
          <w:kern w:val="0"/>
          <w:sz w:val="22"/>
          <w:szCs w:val="22"/>
          <w:lang w:eastAsia="en-GB"/>
          <w14:ligatures w14:val="none"/>
        </w:rPr>
        <w:t xml:space="preserve"> a structured system-wide approach to workforce development</w:t>
      </w:r>
      <w:r w:rsidRPr="006C05CA">
        <w:rPr>
          <w:rFonts w:ascii="Calibri" w:eastAsia="Times New Roman" w:hAnsi="Calibri" w:cs="Calibri"/>
          <w:color w:val="212121"/>
          <w:kern w:val="0"/>
          <w:sz w:val="22"/>
          <w:szCs w:val="22"/>
          <w:lang w:eastAsia="en-GB"/>
          <w14:ligatures w14:val="none"/>
        </w:rPr>
        <w:t xml:space="preserve"> across recruitment, supervision and training</w:t>
      </w:r>
      <w:r w:rsidR="00067CFD">
        <w:rPr>
          <w:rFonts w:ascii="Calibri" w:eastAsia="Times New Roman" w:hAnsi="Calibri" w:cs="Calibri"/>
          <w:color w:val="212121"/>
          <w:kern w:val="0"/>
          <w:sz w:val="22"/>
          <w:szCs w:val="22"/>
          <w:lang w:eastAsia="en-GB"/>
          <w14:ligatures w14:val="none"/>
        </w:rPr>
        <w:t xml:space="preserve">. These </w:t>
      </w:r>
      <w:r w:rsidR="00885D3E" w:rsidRPr="006C05CA">
        <w:rPr>
          <w:rFonts w:ascii="Calibri" w:eastAsia="Times New Roman" w:hAnsi="Calibri" w:cs="Calibri"/>
          <w:color w:val="212121"/>
          <w:kern w:val="0"/>
          <w:sz w:val="22"/>
          <w:szCs w:val="22"/>
          <w:lang w:eastAsia="en-GB"/>
          <w14:ligatures w14:val="none"/>
        </w:rPr>
        <w:t>require ongoing investment and alignment with quality assurance.</w:t>
      </w:r>
    </w:p>
    <w:p w14:paraId="76E739FA" w14:textId="77777777" w:rsidR="00F5288F" w:rsidRPr="00F5288F"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1FA81732" w14:textId="77777777" w:rsidR="00F5288F" w:rsidRPr="00F5288F" w:rsidRDefault="07E91C11" w:rsidP="00122836">
      <w:pPr>
        <w:pStyle w:val="Heading5"/>
        <w:spacing w:before="100" w:beforeAutospacing="1" w:after="100" w:afterAutospacing="1"/>
        <w:rPr>
          <w:rFonts w:ascii="Calibri" w:eastAsia="Times New Roman" w:hAnsi="Calibri" w:cs="Calibri"/>
          <w:color w:val="212121"/>
          <w:sz w:val="22"/>
          <w:szCs w:val="22"/>
          <w:lang w:eastAsia="en-GB"/>
        </w:rPr>
      </w:pPr>
      <w:bookmarkStart w:id="13" w:name="_Toc226631592"/>
      <w:r>
        <w:t>Canada</w:t>
      </w:r>
      <w:bookmarkEnd w:id="13"/>
    </w:p>
    <w:p w14:paraId="06B91939" w14:textId="5A64EA9E" w:rsidR="00F5288F" w:rsidRPr="00F5288F" w:rsidRDefault="000652DB"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 xml:space="preserve">Canada does not have a single national SDS </w:t>
      </w:r>
      <w:r w:rsidR="00067CFD">
        <w:rPr>
          <w:rFonts w:ascii="Calibri" w:eastAsia="Times New Roman" w:hAnsi="Calibri" w:cs="Calibri"/>
          <w:color w:val="212121"/>
          <w:kern w:val="0"/>
          <w:sz w:val="22"/>
          <w:szCs w:val="22"/>
          <w:lang w:eastAsia="en-GB"/>
          <w14:ligatures w14:val="none"/>
        </w:rPr>
        <w:t>system,</w:t>
      </w:r>
      <w:r>
        <w:rPr>
          <w:rFonts w:ascii="Calibri" w:eastAsia="Times New Roman" w:hAnsi="Calibri" w:cs="Calibri"/>
          <w:color w:val="212121"/>
          <w:kern w:val="0"/>
          <w:sz w:val="22"/>
          <w:szCs w:val="22"/>
          <w:lang w:eastAsia="en-GB"/>
          <w14:ligatures w14:val="none"/>
        </w:rPr>
        <w:t xml:space="preserve"> but many provinces have implemented forms of individualised f</w:t>
      </w:r>
      <w:r w:rsidR="005538C6">
        <w:rPr>
          <w:rFonts w:ascii="Calibri" w:eastAsia="Times New Roman" w:hAnsi="Calibri" w:cs="Calibri"/>
          <w:color w:val="212121"/>
          <w:kern w:val="0"/>
          <w:sz w:val="22"/>
          <w:szCs w:val="22"/>
          <w:lang w:eastAsia="en-GB"/>
          <w14:ligatures w14:val="none"/>
        </w:rPr>
        <w:t xml:space="preserve">unding. Evidence from Canadian reviews highlights the importance of facilitation, navigation and family support in </w:t>
      </w:r>
      <w:r w:rsidR="00D5455B">
        <w:rPr>
          <w:rFonts w:ascii="Calibri" w:eastAsia="Times New Roman" w:hAnsi="Calibri" w:cs="Calibri"/>
          <w:color w:val="212121"/>
          <w:kern w:val="0"/>
          <w:sz w:val="22"/>
          <w:szCs w:val="22"/>
          <w:lang w:eastAsia="en-GB"/>
          <w14:ligatures w14:val="none"/>
        </w:rPr>
        <w:t>enabling</w:t>
      </w:r>
      <w:r w:rsidR="005538C6">
        <w:rPr>
          <w:rFonts w:ascii="Calibri" w:eastAsia="Times New Roman" w:hAnsi="Calibri" w:cs="Calibri"/>
          <w:color w:val="212121"/>
          <w:kern w:val="0"/>
          <w:sz w:val="22"/>
          <w:szCs w:val="22"/>
          <w:lang w:eastAsia="en-GB"/>
          <w14:ligatures w14:val="none"/>
        </w:rPr>
        <w:t xml:space="preserve"> individuals to make effective use of personalised funding</w:t>
      </w:r>
      <w:r w:rsidR="00E81C00">
        <w:rPr>
          <w:rFonts w:ascii="Calibri" w:eastAsia="Times New Roman" w:hAnsi="Calibri" w:cs="Calibri"/>
          <w:color w:val="212121"/>
          <w:kern w:val="0"/>
          <w:sz w:val="22"/>
          <w:szCs w:val="22"/>
          <w:lang w:eastAsia="en-GB"/>
          <w14:ligatures w14:val="none"/>
        </w:rPr>
        <w:t xml:space="preserve">.  </w:t>
      </w:r>
      <w:r w:rsidR="00F5288F" w:rsidRPr="00F5288F">
        <w:rPr>
          <w:rFonts w:ascii="Calibri" w:eastAsia="Times New Roman" w:hAnsi="Calibri" w:cs="Calibri"/>
          <w:color w:val="212121"/>
          <w:kern w:val="0"/>
          <w:sz w:val="22"/>
          <w:szCs w:val="22"/>
          <w:lang w:eastAsia="en-GB"/>
          <w14:ligatures w14:val="none"/>
        </w:rPr>
        <w:t>Canadian individualised funding models often include facilitators who help individuals navigate funding systems and develop support plans.</w:t>
      </w:r>
    </w:p>
    <w:p w14:paraId="643B41B9" w14:textId="57384B24" w:rsidR="008E53FE" w:rsidRDefault="00D5455B"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Evidence</w:t>
      </w:r>
      <w:r w:rsidR="00F5288F" w:rsidRPr="00F5288F">
        <w:rPr>
          <w:rFonts w:ascii="Calibri" w:eastAsia="Times New Roman" w:hAnsi="Calibri" w:cs="Calibri"/>
          <w:color w:val="212121"/>
          <w:kern w:val="0"/>
          <w:sz w:val="22"/>
          <w:szCs w:val="22"/>
          <w:lang w:eastAsia="en-GB"/>
          <w14:ligatures w14:val="none"/>
        </w:rPr>
        <w:t xml:space="preserve"> </w:t>
      </w:r>
      <w:r w:rsidR="00A11B96">
        <w:rPr>
          <w:rFonts w:ascii="Calibri" w:eastAsia="Times New Roman" w:hAnsi="Calibri" w:cs="Calibri"/>
          <w:color w:val="212121"/>
          <w:kern w:val="0"/>
          <w:sz w:val="22"/>
          <w:szCs w:val="22"/>
          <w:lang w:eastAsia="en-GB"/>
          <w14:ligatures w14:val="none"/>
        </w:rPr>
        <w:t xml:space="preserve">from reviews of individualised funding systems </w:t>
      </w:r>
      <w:r w:rsidR="00F5288F" w:rsidRPr="00F5288F">
        <w:rPr>
          <w:rFonts w:ascii="Calibri" w:eastAsia="Times New Roman" w:hAnsi="Calibri" w:cs="Calibri"/>
          <w:color w:val="212121"/>
          <w:kern w:val="0"/>
          <w:sz w:val="22"/>
          <w:szCs w:val="22"/>
          <w:lang w:eastAsia="en-GB"/>
          <w14:ligatures w14:val="none"/>
        </w:rPr>
        <w:t xml:space="preserve">suggests that navigation </w:t>
      </w:r>
      <w:r>
        <w:rPr>
          <w:rFonts w:ascii="Calibri" w:eastAsia="Times New Roman" w:hAnsi="Calibri" w:cs="Calibri"/>
          <w:color w:val="212121"/>
          <w:kern w:val="0"/>
          <w:sz w:val="22"/>
          <w:szCs w:val="22"/>
          <w:lang w:eastAsia="en-GB"/>
          <w14:ligatures w14:val="none"/>
        </w:rPr>
        <w:t xml:space="preserve">and facilitation </w:t>
      </w:r>
      <w:r w:rsidR="00F5288F" w:rsidRPr="00F5288F">
        <w:rPr>
          <w:rFonts w:ascii="Calibri" w:eastAsia="Times New Roman" w:hAnsi="Calibri" w:cs="Calibri"/>
          <w:color w:val="212121"/>
          <w:kern w:val="0"/>
          <w:sz w:val="22"/>
          <w:szCs w:val="22"/>
          <w:lang w:eastAsia="en-GB"/>
          <w14:ligatures w14:val="none"/>
        </w:rPr>
        <w:t>support</w:t>
      </w:r>
      <w:r>
        <w:rPr>
          <w:rFonts w:ascii="Calibri" w:eastAsia="Times New Roman" w:hAnsi="Calibri" w:cs="Calibri"/>
          <w:color w:val="212121"/>
          <w:kern w:val="0"/>
          <w:sz w:val="22"/>
          <w:szCs w:val="22"/>
          <w:lang w:eastAsia="en-GB"/>
          <w14:ligatures w14:val="none"/>
        </w:rPr>
        <w:t xml:space="preserve">s are important enabling factors in </w:t>
      </w:r>
      <w:r w:rsidR="00A77DF5">
        <w:rPr>
          <w:rFonts w:ascii="Calibri" w:eastAsia="Times New Roman" w:hAnsi="Calibri" w:cs="Calibri"/>
          <w:color w:val="212121"/>
          <w:kern w:val="0"/>
          <w:sz w:val="22"/>
          <w:szCs w:val="22"/>
          <w:lang w:eastAsia="en-GB"/>
          <w14:ligatures w14:val="none"/>
        </w:rPr>
        <w:t>helping</w:t>
      </w:r>
      <w:r w:rsidR="00A77DF5" w:rsidRPr="00F5288F">
        <w:rPr>
          <w:rFonts w:ascii="Calibri" w:eastAsia="Times New Roman" w:hAnsi="Calibri" w:cs="Calibri"/>
          <w:color w:val="212121"/>
          <w:kern w:val="0"/>
          <w:sz w:val="22"/>
          <w:szCs w:val="22"/>
          <w:lang w:eastAsia="en-GB"/>
          <w14:ligatures w14:val="none"/>
        </w:rPr>
        <w:t xml:space="preserve"> individuals</w:t>
      </w:r>
      <w:r>
        <w:rPr>
          <w:rFonts w:ascii="Calibri" w:eastAsia="Times New Roman" w:hAnsi="Calibri" w:cs="Calibri"/>
          <w:color w:val="212121"/>
          <w:kern w:val="0"/>
          <w:sz w:val="22"/>
          <w:szCs w:val="22"/>
          <w:lang w:eastAsia="en-GB"/>
          <w14:ligatures w14:val="none"/>
        </w:rPr>
        <w:t xml:space="preserve"> to use </w:t>
      </w:r>
      <w:r w:rsidR="00F5288F" w:rsidRPr="00F5288F">
        <w:rPr>
          <w:rFonts w:ascii="Calibri" w:eastAsia="Times New Roman" w:hAnsi="Calibri" w:cs="Calibri"/>
          <w:color w:val="212121"/>
          <w:kern w:val="0"/>
          <w:sz w:val="22"/>
          <w:szCs w:val="22"/>
          <w:lang w:eastAsia="en-GB"/>
          <w14:ligatures w14:val="none"/>
        </w:rPr>
        <w:t xml:space="preserve">personalised funding </w:t>
      </w:r>
      <w:r>
        <w:rPr>
          <w:rFonts w:ascii="Calibri" w:eastAsia="Times New Roman" w:hAnsi="Calibri" w:cs="Calibri"/>
          <w:color w:val="212121"/>
          <w:kern w:val="0"/>
          <w:sz w:val="22"/>
          <w:szCs w:val="22"/>
          <w:lang w:eastAsia="en-GB"/>
          <w14:ligatures w14:val="none"/>
        </w:rPr>
        <w:t>effectively</w:t>
      </w:r>
      <w:r w:rsidR="00F5288F" w:rsidRPr="00F5288F">
        <w:rPr>
          <w:rFonts w:ascii="Calibri" w:eastAsia="Times New Roman" w:hAnsi="Calibri" w:cs="Calibri"/>
          <w:color w:val="212121"/>
          <w:kern w:val="0"/>
          <w:sz w:val="22"/>
          <w:szCs w:val="22"/>
          <w:lang w:eastAsia="en-GB"/>
          <w14:ligatures w14:val="none"/>
        </w:rPr>
        <w:t xml:space="preserve"> (</w:t>
      </w:r>
      <w:r w:rsidR="00B25527">
        <w:rPr>
          <w:rFonts w:ascii="Calibri" w:eastAsia="Times New Roman" w:hAnsi="Calibri" w:cs="Calibri"/>
          <w:color w:val="212121"/>
          <w:kern w:val="0"/>
          <w:sz w:val="22"/>
          <w:szCs w:val="22"/>
          <w:lang w:eastAsia="en-GB"/>
          <w14:ligatures w14:val="none"/>
        </w:rPr>
        <w:t>Hole et al</w:t>
      </w:r>
      <w:r w:rsidR="006F0595">
        <w:rPr>
          <w:rFonts w:ascii="Calibri" w:eastAsia="Times New Roman" w:hAnsi="Calibri" w:cs="Calibri"/>
          <w:color w:val="212121"/>
          <w:kern w:val="0"/>
          <w:sz w:val="22"/>
          <w:szCs w:val="22"/>
          <w:lang w:eastAsia="en-GB"/>
          <w14:ligatures w14:val="none"/>
        </w:rPr>
        <w:t>.</w:t>
      </w:r>
      <w:r w:rsidR="00B25527">
        <w:rPr>
          <w:rFonts w:ascii="Calibri" w:eastAsia="Times New Roman" w:hAnsi="Calibri" w:cs="Calibri"/>
          <w:color w:val="212121"/>
          <w:kern w:val="0"/>
          <w:sz w:val="22"/>
          <w:szCs w:val="22"/>
          <w:lang w:eastAsia="en-GB"/>
          <w14:ligatures w14:val="none"/>
        </w:rPr>
        <w:t>, 202</w:t>
      </w:r>
      <w:r w:rsidR="00DC2AA0">
        <w:rPr>
          <w:rFonts w:ascii="Calibri" w:eastAsia="Times New Roman" w:hAnsi="Calibri" w:cs="Calibri"/>
          <w:color w:val="212121"/>
          <w:kern w:val="0"/>
          <w:sz w:val="22"/>
          <w:szCs w:val="22"/>
          <w:lang w:eastAsia="en-GB"/>
          <w14:ligatures w14:val="none"/>
        </w:rPr>
        <w:t>3</w:t>
      </w:r>
      <w:r w:rsidR="00F5288F" w:rsidRPr="00F5288F">
        <w:rPr>
          <w:rFonts w:ascii="Calibri" w:eastAsia="Times New Roman" w:hAnsi="Calibri" w:cs="Calibri"/>
          <w:color w:val="212121"/>
          <w:kern w:val="0"/>
          <w:sz w:val="22"/>
          <w:szCs w:val="22"/>
          <w:lang w:eastAsia="en-GB"/>
          <w14:ligatures w14:val="none"/>
        </w:rPr>
        <w:t>).</w:t>
      </w:r>
    </w:p>
    <w:p w14:paraId="7BEB9EEA" w14:textId="2E6A4172" w:rsidR="00F6258A" w:rsidRPr="00F6258A" w:rsidRDefault="00F6258A"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F6258A">
        <w:rPr>
          <w:rFonts w:ascii="Calibri" w:eastAsia="Times New Roman" w:hAnsi="Calibri" w:cs="Calibri"/>
          <w:color w:val="212121"/>
          <w:kern w:val="0"/>
          <w:sz w:val="22"/>
          <w:szCs w:val="22"/>
          <w:lang w:eastAsia="en-GB"/>
          <w14:ligatures w14:val="none"/>
        </w:rPr>
        <w:t>In many Canadian models, facilitators or brokers play a key role in supporting individuals and families to plan, manage funding and organise support. This reflects recognition that personalised systems can be complex to navigate and that individuals may require practical and relational support to exercise choice and control effectively.</w:t>
      </w:r>
    </w:p>
    <w:p w14:paraId="4E9E5A22" w14:textId="2172259A" w:rsidR="00F6258A" w:rsidRPr="00F6258A" w:rsidRDefault="00A11B96"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In</w:t>
      </w:r>
      <w:r w:rsidRPr="00F6258A">
        <w:rPr>
          <w:rFonts w:ascii="Calibri" w:eastAsia="Times New Roman" w:hAnsi="Calibri" w:cs="Calibri"/>
          <w:color w:val="212121"/>
          <w:kern w:val="0"/>
          <w:sz w:val="22"/>
          <w:szCs w:val="22"/>
          <w:lang w:eastAsia="en-GB"/>
          <w14:ligatures w14:val="none"/>
        </w:rPr>
        <w:t xml:space="preserve"> this context</w:t>
      </w:r>
      <w:r>
        <w:rPr>
          <w:rFonts w:ascii="Calibri" w:eastAsia="Times New Roman" w:hAnsi="Calibri" w:cs="Calibri"/>
          <w:color w:val="212121"/>
          <w:kern w:val="0"/>
          <w:sz w:val="22"/>
          <w:szCs w:val="22"/>
          <w:lang w:eastAsia="en-GB"/>
          <w14:ligatures w14:val="none"/>
        </w:rPr>
        <w:t>, workforce</w:t>
      </w:r>
      <w:r w:rsidR="00F6258A" w:rsidRPr="00F6258A">
        <w:rPr>
          <w:rFonts w:ascii="Calibri" w:eastAsia="Times New Roman" w:hAnsi="Calibri" w:cs="Calibri"/>
          <w:color w:val="212121"/>
          <w:kern w:val="0"/>
          <w:sz w:val="22"/>
          <w:szCs w:val="22"/>
          <w:lang w:eastAsia="en-GB"/>
          <w14:ligatures w14:val="none"/>
        </w:rPr>
        <w:t xml:space="preserve"> development extends beyond statutory services to include community-based organisations and independent support providers. Training therefore needs to address a wider ecosystem of roles, including facilitators, advocates and peer supporters.</w:t>
      </w:r>
    </w:p>
    <w:p w14:paraId="081D08D6" w14:textId="3EBCC067" w:rsidR="00F6258A" w:rsidRPr="00F6258A" w:rsidRDefault="00F6258A"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F6258A">
        <w:rPr>
          <w:rFonts w:ascii="Calibri" w:eastAsia="Times New Roman" w:hAnsi="Calibri" w:cs="Calibri"/>
          <w:color w:val="212121"/>
          <w:kern w:val="0"/>
          <w:sz w:val="22"/>
          <w:szCs w:val="22"/>
          <w:lang w:eastAsia="en-GB"/>
          <w14:ligatures w14:val="none"/>
        </w:rPr>
        <w:t>The Canadian evidence also highlights equity issues. Without adequate support, individuals with greater social capital or family support are more likely to benefit from individualised funding, while others may struggle to navigate the system.</w:t>
      </w:r>
    </w:p>
    <w:p w14:paraId="122B0099" w14:textId="5CE3396B" w:rsidR="00F6258A" w:rsidRPr="00F6258A" w:rsidRDefault="00F6258A" w:rsidP="00122836">
      <w:pPr>
        <w:spacing w:before="100" w:beforeAutospacing="1" w:after="100" w:afterAutospacing="1"/>
        <w:rPr>
          <w:rFonts w:ascii="Calibri" w:eastAsia="Times New Roman" w:hAnsi="Calibri" w:cs="Calibri"/>
          <w:color w:val="212121"/>
          <w:sz w:val="22"/>
          <w:szCs w:val="22"/>
          <w:lang w:eastAsia="en-GB"/>
        </w:rPr>
      </w:pPr>
      <w:r w:rsidRPr="5A8E7110">
        <w:rPr>
          <w:rFonts w:ascii="Calibri" w:eastAsia="Times New Roman" w:hAnsi="Calibri" w:cs="Calibri"/>
          <w:b/>
          <w:bCs/>
          <w:color w:val="212121"/>
          <w:kern w:val="0"/>
          <w:sz w:val="22"/>
          <w:szCs w:val="22"/>
          <w:lang w:eastAsia="en-GB"/>
          <w14:ligatures w14:val="none"/>
        </w:rPr>
        <w:t xml:space="preserve">Key learning: </w:t>
      </w:r>
      <w:r w:rsidR="00484101" w:rsidRPr="00F5288F">
        <w:rPr>
          <w:rFonts w:ascii="Calibri" w:eastAsia="Times New Roman" w:hAnsi="Calibri" w:cs="Calibri"/>
          <w:color w:val="212121"/>
          <w:kern w:val="0"/>
          <w:sz w:val="22"/>
          <w:szCs w:val="22"/>
          <w:lang w:eastAsia="en-GB"/>
          <w14:ligatures w14:val="none"/>
        </w:rPr>
        <w:t>independent advice and navigation support strengthen SDS implementation.</w:t>
      </w:r>
      <w:r w:rsidR="00484101">
        <w:rPr>
          <w:rFonts w:ascii="Calibri" w:eastAsia="Times New Roman" w:hAnsi="Calibri" w:cs="Calibri"/>
          <w:color w:val="212121"/>
          <w:kern w:val="0"/>
          <w:sz w:val="22"/>
          <w:szCs w:val="22"/>
          <w:lang w:eastAsia="en-GB"/>
          <w14:ligatures w14:val="none"/>
        </w:rPr>
        <w:t xml:space="preserve">  W</w:t>
      </w:r>
      <w:r w:rsidRPr="00F6258A">
        <w:rPr>
          <w:rFonts w:ascii="Calibri" w:eastAsia="Times New Roman" w:hAnsi="Calibri" w:cs="Calibri"/>
          <w:color w:val="212121"/>
          <w:kern w:val="0"/>
          <w:sz w:val="22"/>
          <w:szCs w:val="22"/>
          <w:lang w:eastAsia="en-GB"/>
          <w14:ligatures w14:val="none"/>
        </w:rPr>
        <w:t>orkforce development must include independent support, facilitation and navigation roles, not just statutory services.</w:t>
      </w:r>
    </w:p>
    <w:p w14:paraId="00F5C806" w14:textId="25E0395B" w:rsidR="5A8E7110" w:rsidRDefault="5A8E7110" w:rsidP="00122836">
      <w:pPr>
        <w:spacing w:before="100" w:beforeAutospacing="1" w:after="100" w:afterAutospacing="1"/>
        <w:rPr>
          <w:rFonts w:ascii="Calibri" w:eastAsia="Times New Roman" w:hAnsi="Calibri" w:cs="Calibri"/>
          <w:color w:val="212121"/>
          <w:sz w:val="22"/>
          <w:szCs w:val="22"/>
          <w:lang w:eastAsia="en-GB"/>
        </w:rPr>
      </w:pPr>
    </w:p>
    <w:p w14:paraId="2B80B2C8" w14:textId="0E3943C1" w:rsidR="00F6258A" w:rsidRPr="006C05CA" w:rsidRDefault="07E91C11" w:rsidP="00122836">
      <w:pPr>
        <w:pStyle w:val="Heading5"/>
        <w:spacing w:before="100" w:beforeAutospacing="1" w:after="100" w:afterAutospacing="1"/>
        <w:rPr>
          <w:rFonts w:ascii="Calibri" w:eastAsia="Times New Roman" w:hAnsi="Calibri" w:cs="Calibri"/>
          <w:b/>
          <w:bCs/>
          <w:color w:val="212121"/>
          <w:sz w:val="22"/>
          <w:szCs w:val="22"/>
          <w:lang w:eastAsia="en-GB"/>
        </w:rPr>
      </w:pPr>
      <w:bookmarkStart w:id="14" w:name="_Toc226631593"/>
      <w:r>
        <w:t>Finland</w:t>
      </w:r>
      <w:bookmarkEnd w:id="14"/>
    </w:p>
    <w:p w14:paraId="044FD596" w14:textId="25A7796C" w:rsidR="00392323" w:rsidRPr="00392323" w:rsidRDefault="00392323" w:rsidP="00122836">
      <w:pPr>
        <w:spacing w:before="100" w:beforeAutospacing="1" w:after="100" w:afterAutospacing="1"/>
        <w:divId w:val="540749546"/>
        <w:rPr>
          <w:rFonts w:ascii="Calibri" w:eastAsiaTheme="minorEastAsia" w:hAnsi="Calibri" w:cs="Times New Roman"/>
          <w:color w:val="111111"/>
          <w:kern w:val="0"/>
          <w:sz w:val="22"/>
          <w:szCs w:val="22"/>
          <w:lang w:eastAsia="en-GB"/>
          <w14:ligatures w14:val="none"/>
        </w:rPr>
      </w:pPr>
      <w:r w:rsidRPr="00392323">
        <w:rPr>
          <w:rFonts w:ascii="Calibri" w:eastAsiaTheme="minorEastAsia" w:hAnsi="Calibri" w:cs="Times New Roman"/>
          <w:color w:val="111111"/>
          <w:kern w:val="0"/>
          <w:sz w:val="22"/>
          <w:szCs w:val="22"/>
          <w:lang w:eastAsia="en-GB"/>
          <w14:ligatures w14:val="none"/>
        </w:rPr>
        <w:t xml:space="preserve">Finland provides an additional perspective through its approach to personal assistance and individualised support within a rights-based welfare system. Under Finnish disability legislation, </w:t>
      </w:r>
      <w:r w:rsidRPr="00392323">
        <w:rPr>
          <w:rFonts w:ascii="Calibri" w:eastAsiaTheme="minorEastAsia" w:hAnsi="Calibri" w:cs="Times New Roman"/>
          <w:color w:val="111111"/>
          <w:kern w:val="0"/>
          <w:sz w:val="22"/>
          <w:szCs w:val="22"/>
          <w:lang w:eastAsia="en-GB"/>
          <w14:ligatures w14:val="none"/>
        </w:rPr>
        <w:lastRenderedPageBreak/>
        <w:t>individuals have a legal entitlement to personal assistance designed to support independent living and participation in society (ESN/THL, 2020).</w:t>
      </w:r>
    </w:p>
    <w:p w14:paraId="6CEA1986" w14:textId="6A2E0895" w:rsidR="00392323" w:rsidRPr="00392323" w:rsidRDefault="00392323" w:rsidP="00122836">
      <w:pPr>
        <w:spacing w:before="100" w:beforeAutospacing="1" w:after="100" w:afterAutospacing="1"/>
        <w:divId w:val="540749546"/>
        <w:rPr>
          <w:rFonts w:ascii="Calibri" w:eastAsiaTheme="minorEastAsia" w:hAnsi="Calibri" w:cs="Times New Roman"/>
          <w:color w:val="111111"/>
          <w:kern w:val="0"/>
          <w:sz w:val="22"/>
          <w:szCs w:val="22"/>
          <w:lang w:eastAsia="en-GB"/>
          <w14:ligatures w14:val="none"/>
        </w:rPr>
      </w:pPr>
      <w:r w:rsidRPr="00392323">
        <w:rPr>
          <w:rFonts w:ascii="Calibri" w:eastAsiaTheme="minorEastAsia" w:hAnsi="Calibri" w:cs="Times New Roman"/>
          <w:color w:val="111111"/>
          <w:kern w:val="0"/>
          <w:sz w:val="22"/>
          <w:szCs w:val="22"/>
          <w:lang w:eastAsia="en-GB"/>
          <w14:ligatures w14:val="none"/>
        </w:rPr>
        <w:t>Personal budgeting work in Finland has indicated potential to support greater choice and control over daily life, including employment and living arrangements, while also highlighting the scale of change required in social work practice (Eriksson, 2014).</w:t>
      </w:r>
    </w:p>
    <w:p w14:paraId="5B2BFA5A" w14:textId="6038AC60" w:rsidR="00392323" w:rsidRPr="00392323" w:rsidRDefault="00A11B96" w:rsidP="00122836">
      <w:pPr>
        <w:spacing w:before="100" w:beforeAutospacing="1" w:after="100" w:afterAutospacing="1"/>
        <w:divId w:val="540749546"/>
        <w:rPr>
          <w:rFonts w:ascii="Calibri" w:eastAsiaTheme="minorEastAsia" w:hAnsi="Calibri" w:cs="Times New Roman"/>
          <w:color w:val="111111"/>
          <w:kern w:val="0"/>
          <w:sz w:val="22"/>
          <w:szCs w:val="22"/>
          <w:lang w:eastAsia="en-GB"/>
          <w14:ligatures w14:val="none"/>
        </w:rPr>
      </w:pPr>
      <w:r w:rsidRPr="5A8E7110">
        <w:rPr>
          <w:rFonts w:ascii="Calibri" w:eastAsiaTheme="minorEastAsia" w:hAnsi="Calibri" w:cs="Times New Roman"/>
          <w:color w:val="111111"/>
          <w:kern w:val="0"/>
          <w:sz w:val="22"/>
          <w:szCs w:val="22"/>
          <w:lang w:eastAsia="en-GB"/>
          <w14:ligatures w14:val="none"/>
        </w:rPr>
        <w:t xml:space="preserve">Available evidence suggests that </w:t>
      </w:r>
      <w:r w:rsidR="00D53164">
        <w:rPr>
          <w:rFonts w:ascii="Calibri" w:eastAsiaTheme="minorEastAsia" w:hAnsi="Calibri" w:cs="Times New Roman"/>
          <w:color w:val="111111"/>
          <w:kern w:val="0"/>
          <w:sz w:val="22"/>
          <w:szCs w:val="22"/>
          <w:lang w:eastAsia="en-GB"/>
          <w14:ligatures w14:val="none"/>
        </w:rPr>
        <w:t>w</w:t>
      </w:r>
      <w:r w:rsidR="00392323" w:rsidRPr="5A8E7110">
        <w:rPr>
          <w:rFonts w:ascii="Calibri" w:eastAsiaTheme="minorEastAsia" w:hAnsi="Calibri" w:cs="Times New Roman"/>
          <w:color w:val="111111"/>
          <w:kern w:val="0"/>
          <w:sz w:val="22"/>
          <w:szCs w:val="22"/>
          <w:lang w:eastAsia="en-GB"/>
          <w14:ligatures w14:val="none"/>
        </w:rPr>
        <w:t xml:space="preserve">orkforce development in Finland </w:t>
      </w:r>
      <w:r w:rsidRPr="5A8E7110">
        <w:rPr>
          <w:rFonts w:ascii="Calibri" w:eastAsiaTheme="minorEastAsia" w:hAnsi="Calibri" w:cs="Times New Roman"/>
          <w:color w:val="111111"/>
          <w:kern w:val="0"/>
          <w:sz w:val="22"/>
          <w:szCs w:val="22"/>
          <w:lang w:eastAsia="en-GB"/>
          <w14:ligatures w14:val="none"/>
        </w:rPr>
        <w:t>is supported less through</w:t>
      </w:r>
      <w:r w:rsidR="00392323" w:rsidRPr="5A8E7110">
        <w:rPr>
          <w:rFonts w:ascii="Calibri" w:eastAsiaTheme="minorEastAsia" w:hAnsi="Calibri" w:cs="Times New Roman"/>
          <w:color w:val="111111"/>
          <w:kern w:val="0"/>
          <w:sz w:val="22"/>
          <w:szCs w:val="22"/>
          <w:lang w:eastAsia="en-GB"/>
          <w14:ligatures w14:val="none"/>
        </w:rPr>
        <w:t xml:space="preserve"> formal SDS </w:t>
      </w:r>
      <w:r w:rsidRPr="5A8E7110">
        <w:rPr>
          <w:rFonts w:ascii="Calibri" w:eastAsiaTheme="minorEastAsia" w:hAnsi="Calibri" w:cs="Times New Roman"/>
          <w:color w:val="111111"/>
          <w:kern w:val="0"/>
          <w:sz w:val="22"/>
          <w:szCs w:val="22"/>
          <w:lang w:eastAsia="en-GB"/>
          <w14:ligatures w14:val="none"/>
        </w:rPr>
        <w:t xml:space="preserve">specific </w:t>
      </w:r>
      <w:r w:rsidR="00392323" w:rsidRPr="5A8E7110">
        <w:rPr>
          <w:rFonts w:ascii="Calibri" w:eastAsiaTheme="minorEastAsia" w:hAnsi="Calibri" w:cs="Times New Roman"/>
          <w:color w:val="111111"/>
          <w:kern w:val="0"/>
          <w:sz w:val="22"/>
          <w:szCs w:val="22"/>
          <w:lang w:eastAsia="en-GB"/>
          <w14:ligatures w14:val="none"/>
        </w:rPr>
        <w:t xml:space="preserve">training programmes and more </w:t>
      </w:r>
      <w:r w:rsidRPr="5A8E7110">
        <w:rPr>
          <w:rFonts w:ascii="Calibri" w:eastAsiaTheme="minorEastAsia" w:hAnsi="Calibri" w:cs="Times New Roman"/>
          <w:color w:val="111111"/>
          <w:kern w:val="0"/>
          <w:sz w:val="22"/>
          <w:szCs w:val="22"/>
          <w:lang w:eastAsia="en-GB"/>
          <w14:ligatures w14:val="none"/>
        </w:rPr>
        <w:t xml:space="preserve">through </w:t>
      </w:r>
      <w:r w:rsidR="00392323" w:rsidRPr="5A8E7110">
        <w:rPr>
          <w:rFonts w:ascii="Calibri" w:eastAsiaTheme="minorEastAsia" w:hAnsi="Calibri" w:cs="Times New Roman"/>
          <w:color w:val="111111"/>
          <w:kern w:val="0"/>
          <w:sz w:val="22"/>
          <w:szCs w:val="22"/>
          <w:lang w:eastAsia="en-GB"/>
          <w14:ligatures w14:val="none"/>
        </w:rPr>
        <w:t xml:space="preserve">embedding principles </w:t>
      </w:r>
      <w:r w:rsidRPr="5A8E7110">
        <w:rPr>
          <w:rFonts w:ascii="Calibri" w:eastAsiaTheme="minorEastAsia" w:hAnsi="Calibri" w:cs="Times New Roman"/>
          <w:color w:val="111111"/>
          <w:kern w:val="0"/>
          <w:sz w:val="22"/>
          <w:szCs w:val="22"/>
          <w:lang w:eastAsia="en-GB"/>
          <w14:ligatures w14:val="none"/>
        </w:rPr>
        <w:t xml:space="preserve">such as </w:t>
      </w:r>
      <w:r w:rsidR="00392323" w:rsidRPr="5A8E7110">
        <w:rPr>
          <w:rFonts w:ascii="Calibri" w:eastAsiaTheme="minorEastAsia" w:hAnsi="Calibri" w:cs="Times New Roman"/>
          <w:color w:val="111111"/>
          <w:kern w:val="0"/>
          <w:sz w:val="22"/>
          <w:szCs w:val="22"/>
          <w:lang w:eastAsia="en-GB"/>
          <w14:ligatures w14:val="none"/>
        </w:rPr>
        <w:t xml:space="preserve">autonomy, participation and user rights within professional education and practice. </w:t>
      </w:r>
      <w:r w:rsidR="00D53164">
        <w:rPr>
          <w:rFonts w:ascii="Calibri" w:eastAsiaTheme="minorEastAsia" w:hAnsi="Calibri" w:cs="Times New Roman"/>
          <w:color w:val="111111"/>
          <w:kern w:val="0"/>
          <w:sz w:val="22"/>
          <w:szCs w:val="22"/>
          <w:lang w:eastAsia="en-GB"/>
          <w14:ligatures w14:val="none"/>
        </w:rPr>
        <w:t>For example, r</w:t>
      </w:r>
      <w:r w:rsidR="00392323" w:rsidRPr="5A8E7110">
        <w:rPr>
          <w:rFonts w:ascii="Calibri" w:eastAsiaTheme="minorEastAsia" w:hAnsi="Calibri" w:cs="Times New Roman"/>
          <w:color w:val="111111"/>
          <w:kern w:val="0"/>
          <w:sz w:val="22"/>
          <w:szCs w:val="22"/>
          <w:lang w:eastAsia="en-GB"/>
          <w14:ligatures w14:val="none"/>
        </w:rPr>
        <w:t>esearch on Finnish personal assistance systems highlights the importance of professional attitudes, flexibility and trust in supporting user control (Kettunen &amp; Pehkonen-Elmi, 2019; Nordic Welfare Centre, 2021).</w:t>
      </w:r>
    </w:p>
    <w:p w14:paraId="716D0BF8" w14:textId="0293D2AF" w:rsidR="00392323" w:rsidRPr="00392323" w:rsidRDefault="00392323" w:rsidP="00122836">
      <w:pPr>
        <w:spacing w:before="100" w:beforeAutospacing="1" w:after="100" w:afterAutospacing="1"/>
        <w:divId w:val="540749546"/>
        <w:rPr>
          <w:rFonts w:ascii="Calibri" w:eastAsiaTheme="minorEastAsia" w:hAnsi="Calibri" w:cs="Times New Roman"/>
          <w:color w:val="111111"/>
          <w:kern w:val="0"/>
          <w:sz w:val="22"/>
          <w:szCs w:val="22"/>
          <w:lang w:eastAsia="en-GB"/>
          <w14:ligatures w14:val="none"/>
        </w:rPr>
      </w:pPr>
      <w:r w:rsidRPr="00392323">
        <w:rPr>
          <w:rFonts w:ascii="Calibri" w:eastAsiaTheme="minorEastAsia" w:hAnsi="Calibri" w:cs="Times New Roman"/>
          <w:color w:val="111111"/>
          <w:kern w:val="0"/>
          <w:sz w:val="22"/>
          <w:szCs w:val="22"/>
          <w:lang w:eastAsia="en-GB"/>
          <w14:ligatures w14:val="none"/>
        </w:rPr>
        <w:t xml:space="preserve">The Finnish evidence </w:t>
      </w:r>
      <w:r w:rsidR="00A11B96">
        <w:rPr>
          <w:rFonts w:ascii="Calibri" w:eastAsiaTheme="minorEastAsia" w:hAnsi="Calibri" w:cs="Times New Roman"/>
          <w:color w:val="111111"/>
          <w:kern w:val="0"/>
          <w:sz w:val="22"/>
          <w:szCs w:val="22"/>
          <w:lang w:eastAsia="en-GB"/>
          <w14:ligatures w14:val="none"/>
        </w:rPr>
        <w:t>highlights</w:t>
      </w:r>
      <w:r w:rsidRPr="00392323">
        <w:rPr>
          <w:rFonts w:ascii="Calibri" w:eastAsiaTheme="minorEastAsia" w:hAnsi="Calibri" w:cs="Times New Roman"/>
          <w:color w:val="111111"/>
          <w:kern w:val="0"/>
          <w:sz w:val="22"/>
          <w:szCs w:val="22"/>
          <w:lang w:eastAsia="en-GB"/>
          <w14:ligatures w14:val="none"/>
        </w:rPr>
        <w:t xml:space="preserve"> that workforce capability is shaped not only by training, but also by legislation, funding arrangements and organisational systems. Where these support autonomy and flexibility, practitioners are better able to work in person-centred and enabling ways.</w:t>
      </w:r>
    </w:p>
    <w:p w14:paraId="7F712F49" w14:textId="3CCB2601" w:rsidR="00392323" w:rsidRPr="00392323" w:rsidRDefault="00392323" w:rsidP="00122836">
      <w:pPr>
        <w:spacing w:before="100" w:beforeAutospacing="1" w:after="100" w:afterAutospacing="1"/>
        <w:divId w:val="540749546"/>
        <w:rPr>
          <w:rFonts w:ascii="Calibri" w:eastAsiaTheme="minorEastAsia" w:hAnsi="Calibri" w:cs="Times New Roman"/>
          <w:color w:val="111111"/>
          <w:kern w:val="0"/>
          <w:sz w:val="22"/>
          <w:szCs w:val="22"/>
          <w:lang w:eastAsia="en-GB"/>
          <w14:ligatures w14:val="none"/>
        </w:rPr>
      </w:pPr>
      <w:r w:rsidRPr="00392323">
        <w:rPr>
          <w:rFonts w:ascii="Calibri" w:eastAsiaTheme="minorEastAsia" w:hAnsi="Calibri" w:cs="Times New Roman"/>
          <w:b/>
          <w:bCs/>
          <w:color w:val="111111"/>
          <w:kern w:val="0"/>
          <w:sz w:val="22"/>
          <w:szCs w:val="22"/>
          <w:lang w:eastAsia="en-GB"/>
          <w14:ligatures w14:val="none"/>
        </w:rPr>
        <w:t>Key learning:</w:t>
      </w:r>
      <w:r w:rsidRPr="00392323">
        <w:rPr>
          <w:rFonts w:ascii="Calibri" w:eastAsiaTheme="minorEastAsia" w:hAnsi="Calibri" w:cs="Times New Roman"/>
          <w:color w:val="111111"/>
          <w:kern w:val="0"/>
          <w:sz w:val="22"/>
          <w:szCs w:val="22"/>
          <w:lang w:eastAsia="en-GB"/>
          <w14:ligatures w14:val="none"/>
        </w:rPr>
        <w:t xml:space="preserve"> workforce capability cannot be developed in isolation from wider system design</w:t>
      </w:r>
      <w:r w:rsidR="005D09F6">
        <w:rPr>
          <w:rFonts w:ascii="Calibri" w:eastAsiaTheme="minorEastAsia" w:hAnsi="Calibri" w:cs="Times New Roman"/>
          <w:color w:val="111111"/>
          <w:kern w:val="0"/>
          <w:sz w:val="22"/>
          <w:szCs w:val="22"/>
          <w:lang w:eastAsia="en-GB"/>
          <w14:ligatures w14:val="none"/>
        </w:rPr>
        <w:t>.</w:t>
      </w:r>
    </w:p>
    <w:p w14:paraId="4F495AB6" w14:textId="77777777" w:rsidR="00F6258A" w:rsidRPr="006C05CA" w:rsidRDefault="00F6258A"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003D6116" w14:textId="19D9EDB8" w:rsidR="00F6258A" w:rsidRPr="006C05CA" w:rsidRDefault="07E91C11" w:rsidP="00122836">
      <w:pPr>
        <w:pStyle w:val="Heading4"/>
        <w:spacing w:before="100" w:beforeAutospacing="1" w:after="100" w:afterAutospacing="1"/>
        <w:rPr>
          <w:rFonts w:ascii="Calibri" w:eastAsia="Times New Roman" w:hAnsi="Calibri" w:cs="Calibri"/>
          <w:b/>
          <w:bCs/>
          <w:color w:val="212121"/>
          <w:sz w:val="22"/>
          <w:szCs w:val="22"/>
          <w:lang w:eastAsia="en-GB"/>
        </w:rPr>
      </w:pPr>
      <w:bookmarkStart w:id="15" w:name="_Toc226631594"/>
      <w:r>
        <w:t>Summary of cross-country learning</w:t>
      </w:r>
      <w:bookmarkEnd w:id="15"/>
    </w:p>
    <w:p w14:paraId="61A22568" w14:textId="4B0D7360" w:rsidR="00F6258A" w:rsidRPr="006C05CA" w:rsidRDefault="00F6258A"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Across these countries, several consistent themes emerge:</w:t>
      </w:r>
    </w:p>
    <w:p w14:paraId="2481F6BA" w14:textId="1E1529A6" w:rsidR="00F6258A" w:rsidRPr="006C05CA" w:rsidRDefault="00F6258A"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SDS requires both skill development and cultural change</w:t>
      </w:r>
    </w:p>
    <w:p w14:paraId="28E2FF49" w14:textId="02525E4C" w:rsidR="00F6258A" w:rsidRPr="006C05CA" w:rsidRDefault="00F6258A"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Workforce capability must extend beyond practitioners to include managers, leaders and system actors</w:t>
      </w:r>
    </w:p>
    <w:p w14:paraId="27685276" w14:textId="522E99A8" w:rsidR="00F6258A" w:rsidRPr="006C05CA" w:rsidRDefault="00F6258A"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Independent support and navigation are important components of effective systems</w:t>
      </w:r>
    </w:p>
    <w:p w14:paraId="68304285" w14:textId="39ADD923" w:rsidR="00F6258A" w:rsidRPr="006C05CA" w:rsidRDefault="00F6258A"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Workforce development is most effective when aligned with standards, supervision and system processes</w:t>
      </w:r>
      <w:r w:rsidR="00E21239">
        <w:rPr>
          <w:rFonts w:ascii="Calibri" w:eastAsia="Times New Roman" w:hAnsi="Calibri" w:cs="Calibri"/>
          <w:color w:val="212121"/>
          <w:kern w:val="0"/>
          <w:sz w:val="22"/>
          <w:szCs w:val="22"/>
          <w:lang w:eastAsia="en-GB"/>
          <w14:ligatures w14:val="none"/>
        </w:rPr>
        <w:t>,</w:t>
      </w:r>
      <w:r w:rsidR="0051265E">
        <w:rPr>
          <w:rFonts w:ascii="Calibri" w:eastAsia="Times New Roman" w:hAnsi="Calibri" w:cs="Calibri"/>
          <w:color w:val="212121"/>
          <w:kern w:val="0"/>
          <w:sz w:val="22"/>
          <w:szCs w:val="22"/>
          <w:lang w:eastAsia="en-GB"/>
          <w14:ligatures w14:val="none"/>
        </w:rPr>
        <w:t xml:space="preserve"> and approaches </w:t>
      </w:r>
      <w:r w:rsidR="00E21239">
        <w:rPr>
          <w:rFonts w:ascii="Calibri" w:eastAsia="Times New Roman" w:hAnsi="Calibri" w:cs="Calibri"/>
          <w:color w:val="212121"/>
          <w:kern w:val="0"/>
          <w:sz w:val="22"/>
          <w:szCs w:val="22"/>
          <w:lang w:eastAsia="en-GB"/>
          <w14:ligatures w14:val="none"/>
        </w:rPr>
        <w:t xml:space="preserve">are </w:t>
      </w:r>
      <w:r w:rsidR="0051265E">
        <w:rPr>
          <w:rFonts w:ascii="Calibri" w:eastAsia="Times New Roman" w:hAnsi="Calibri" w:cs="Calibri"/>
          <w:color w:val="212121"/>
          <w:kern w:val="0"/>
          <w:sz w:val="22"/>
          <w:szCs w:val="22"/>
          <w:lang w:eastAsia="en-GB"/>
          <w14:ligatures w14:val="none"/>
        </w:rPr>
        <w:t>informed by lived experience</w:t>
      </w:r>
    </w:p>
    <w:p w14:paraId="3278EFC4" w14:textId="073DDAC9" w:rsidR="00F6258A" w:rsidRPr="006C05CA" w:rsidRDefault="00F6258A"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proofErr w:type="spellStart"/>
      <w:r w:rsidRPr="006C05CA">
        <w:rPr>
          <w:rFonts w:ascii="Calibri" w:eastAsia="Times New Roman" w:hAnsi="Calibri" w:cs="Calibri"/>
          <w:color w:val="212121"/>
          <w:kern w:val="0"/>
          <w:sz w:val="22"/>
          <w:szCs w:val="22"/>
          <w:lang w:eastAsia="en-GB"/>
          <w14:ligatures w14:val="none"/>
        </w:rPr>
        <w:t>Capa</w:t>
      </w:r>
      <w:proofErr w:type="spellEnd"/>
      <w:r w:rsidRPr="006C05CA">
        <w:rPr>
          <w:rFonts w:ascii="Calibri" w:eastAsia="Times New Roman" w:hAnsi="Calibri" w:cs="Calibri"/>
          <w:color w:val="212121"/>
          <w:kern w:val="0"/>
          <w:sz w:val="22"/>
          <w:szCs w:val="22"/>
          <w:lang w:eastAsia="en-GB"/>
          <w14:ligatures w14:val="none"/>
        </w:rPr>
        <w:t>bility frameworks and structured approaches help support consistency and sustainability</w:t>
      </w:r>
    </w:p>
    <w:p w14:paraId="6314B546" w14:textId="53F57B87" w:rsidR="00A21F44" w:rsidRPr="006C05CA" w:rsidRDefault="00392323"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T</w:t>
      </w:r>
      <w:r w:rsidR="00A21F44" w:rsidRPr="006C05CA">
        <w:rPr>
          <w:rFonts w:ascii="Calibri" w:eastAsia="Times New Roman" w:hAnsi="Calibri" w:cs="Calibri"/>
          <w:color w:val="212121"/>
          <w:kern w:val="0"/>
          <w:sz w:val="22"/>
          <w:szCs w:val="22"/>
          <w:lang w:eastAsia="en-GB"/>
          <w14:ligatures w14:val="none"/>
        </w:rPr>
        <w:t xml:space="preserve">raining </w:t>
      </w:r>
      <w:r w:rsidRPr="006C05CA">
        <w:rPr>
          <w:rFonts w:ascii="Calibri" w:eastAsia="Times New Roman" w:hAnsi="Calibri" w:cs="Calibri"/>
          <w:color w:val="212121"/>
          <w:kern w:val="0"/>
          <w:sz w:val="22"/>
          <w:szCs w:val="22"/>
          <w:lang w:eastAsia="en-GB"/>
          <w14:ligatures w14:val="none"/>
        </w:rPr>
        <w:t xml:space="preserve">and resources are made available in a variety of ways </w:t>
      </w:r>
    </w:p>
    <w:p w14:paraId="47D2C6C7" w14:textId="1BF7E955" w:rsidR="00A21F44" w:rsidRPr="006C05CA" w:rsidRDefault="00A21F44"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Workforce development is supported by a range of resources tailored to different skills and roles.</w:t>
      </w:r>
    </w:p>
    <w:p w14:paraId="5A10CD06" w14:textId="77777777"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0530672D" w14:textId="77777777" w:rsidR="001D7C41" w:rsidRDefault="001D7C41">
      <w:pPr>
        <w:rPr>
          <w:rFonts w:eastAsiaTheme="majorEastAsia" w:cstheme="majorBidi"/>
          <w:color w:val="B3186D" w:themeColor="accent1" w:themeShade="BF"/>
          <w:sz w:val="28"/>
          <w:szCs w:val="28"/>
        </w:rPr>
      </w:pPr>
      <w:bookmarkStart w:id="16" w:name="_Toc226631595"/>
      <w:r>
        <w:br w:type="page"/>
      </w:r>
    </w:p>
    <w:p w14:paraId="7D75AC28" w14:textId="77777777" w:rsidR="001D7C41" w:rsidRDefault="001D7C41" w:rsidP="00122836">
      <w:pPr>
        <w:pStyle w:val="Heading3"/>
        <w:spacing w:before="100" w:beforeAutospacing="1" w:after="100" w:afterAutospacing="1"/>
      </w:pPr>
    </w:p>
    <w:p w14:paraId="759C8D10" w14:textId="77777777" w:rsidR="001D7C41" w:rsidRDefault="001D7C41" w:rsidP="00122836">
      <w:pPr>
        <w:pStyle w:val="Heading3"/>
        <w:spacing w:before="100" w:beforeAutospacing="1" w:after="100" w:afterAutospacing="1"/>
      </w:pPr>
    </w:p>
    <w:p w14:paraId="5CB0D37C" w14:textId="265A69E0" w:rsidR="00E56714" w:rsidRPr="00866BD3" w:rsidRDefault="07E91C11" w:rsidP="00122836">
      <w:pPr>
        <w:pStyle w:val="Heading3"/>
        <w:spacing w:before="100" w:beforeAutospacing="1" w:after="100" w:afterAutospacing="1"/>
        <w:rPr>
          <w:rFonts w:ascii="Calibri" w:eastAsia="Times New Roman" w:hAnsi="Calibri" w:cs="Calibri"/>
          <w:color w:val="212121"/>
          <w:sz w:val="22"/>
          <w:szCs w:val="22"/>
          <w:lang w:eastAsia="en-GB"/>
        </w:rPr>
      </w:pPr>
      <w:r>
        <w:t>Core Workforce Competencies for SDS</w:t>
      </w:r>
      <w:bookmarkEnd w:id="16"/>
    </w:p>
    <w:p w14:paraId="5FE0B341" w14:textId="7C062810"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00E56714">
        <w:rPr>
          <w:rFonts w:ascii="Calibri" w:eastAsiaTheme="minorEastAsia" w:hAnsi="Calibri" w:cs="Times New Roman"/>
          <w:color w:val="000000"/>
          <w:kern w:val="0"/>
          <w:sz w:val="22"/>
          <w:szCs w:val="22"/>
          <w:lang w:eastAsia="en-GB"/>
          <w14:ligatures w14:val="none"/>
        </w:rPr>
        <w:t xml:space="preserve">Evidence from policy frameworks, inspection reports and research literature points to a </w:t>
      </w:r>
      <w:r w:rsidR="00D5455B" w:rsidRPr="006C05CA">
        <w:rPr>
          <w:rFonts w:ascii="Calibri" w:eastAsiaTheme="minorEastAsia" w:hAnsi="Calibri" w:cs="Times New Roman"/>
          <w:color w:val="000000"/>
          <w:kern w:val="0"/>
          <w:sz w:val="22"/>
          <w:szCs w:val="22"/>
          <w:lang w:eastAsia="en-GB"/>
          <w14:ligatures w14:val="none"/>
        </w:rPr>
        <w:t xml:space="preserve">broadly </w:t>
      </w:r>
      <w:r w:rsidRPr="00E56714">
        <w:rPr>
          <w:rFonts w:ascii="Calibri" w:eastAsiaTheme="minorEastAsia" w:hAnsi="Calibri" w:cs="Times New Roman"/>
          <w:color w:val="000000"/>
          <w:kern w:val="0"/>
          <w:sz w:val="22"/>
          <w:szCs w:val="22"/>
          <w:lang w:eastAsia="en-GB"/>
          <w14:ligatures w14:val="none"/>
        </w:rPr>
        <w:t>consistent set of competencies required for effective SDS practice. These competencies reflect the shift from service-led models of care towards approaches based on outcomes, co-production and personal autonomy (NHS England, 2019; Scottish Government, 2024).</w:t>
      </w:r>
    </w:p>
    <w:p w14:paraId="10E33AE1" w14:textId="7939D555" w:rsidR="5A8E7110" w:rsidRPr="00D53164" w:rsidRDefault="00E56714" w:rsidP="00D53164">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5A8E7110">
        <w:rPr>
          <w:rFonts w:ascii="Calibri" w:eastAsiaTheme="minorEastAsia" w:hAnsi="Calibri" w:cs="Times New Roman"/>
          <w:color w:val="000000"/>
          <w:kern w:val="0"/>
          <w:sz w:val="22"/>
          <w:szCs w:val="22"/>
          <w:lang w:eastAsia="en-GB"/>
          <w14:ligatures w14:val="none"/>
        </w:rPr>
        <w:t>Importantly, these are not purely technical skills. They combine knowledge, values and relational practice, and require practitioners to exercise professional judgement in complex and often uncertain situations. The Care Inspectorate (2019) highlights that where these capabilities are underdeveloped, SDS is less likely to be implemented effectively in practice.</w:t>
      </w:r>
    </w:p>
    <w:p w14:paraId="63DEC359" w14:textId="2E84BB14"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5A8E7110">
        <w:rPr>
          <w:rFonts w:ascii="Calibri" w:eastAsiaTheme="minorEastAsia" w:hAnsi="Calibri" w:cs="Times New Roman"/>
          <w:color w:val="000000"/>
          <w:kern w:val="0"/>
          <w:sz w:val="22"/>
          <w:szCs w:val="22"/>
          <w:lang w:eastAsia="en-GB"/>
          <w14:ligatures w14:val="none"/>
        </w:rPr>
        <w:t>The key competencies are described below.</w:t>
      </w:r>
    </w:p>
    <w:p w14:paraId="459B1655" w14:textId="5AC2199B" w:rsidR="5A8E7110" w:rsidRDefault="5A8E7110" w:rsidP="00122836">
      <w:pPr>
        <w:spacing w:before="100" w:beforeAutospacing="1" w:after="100" w:afterAutospacing="1"/>
        <w:rPr>
          <w:rFonts w:ascii="Calibri" w:eastAsiaTheme="minorEastAsia" w:hAnsi="Calibri" w:cs="Times New Roman"/>
          <w:color w:val="000000" w:themeColor="text1"/>
          <w:sz w:val="22"/>
          <w:szCs w:val="22"/>
          <w:lang w:eastAsia="en-GB"/>
        </w:rPr>
      </w:pPr>
    </w:p>
    <w:p w14:paraId="73F9200B" w14:textId="77777777" w:rsidR="00E56714" w:rsidRPr="00E56714" w:rsidRDefault="07E91C11" w:rsidP="00122836">
      <w:pPr>
        <w:pStyle w:val="Heading4"/>
        <w:spacing w:before="100" w:beforeAutospacing="1" w:after="100" w:afterAutospacing="1"/>
        <w:rPr>
          <w:rFonts w:ascii="Calibri" w:eastAsiaTheme="minorEastAsia" w:hAnsi="Calibri" w:cs="Times New Roman"/>
          <w:color w:val="000000" w:themeColor="text1"/>
          <w:sz w:val="22"/>
          <w:szCs w:val="22"/>
          <w:lang w:eastAsia="en-GB"/>
        </w:rPr>
      </w:pPr>
      <w:bookmarkStart w:id="17" w:name="_Toc226631596"/>
      <w:r>
        <w:t>Person-centred conversations</w:t>
      </w:r>
      <w:bookmarkEnd w:id="17"/>
    </w:p>
    <w:p w14:paraId="374F49B9" w14:textId="25810C0D"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7FDFB59D">
        <w:rPr>
          <w:rFonts w:ascii="Calibri" w:eastAsiaTheme="minorEastAsia" w:hAnsi="Calibri" w:cs="Times New Roman"/>
          <w:color w:val="000000"/>
          <w:kern w:val="0"/>
          <w:sz w:val="22"/>
          <w:szCs w:val="22"/>
          <w:lang w:eastAsia="en-GB"/>
          <w14:ligatures w14:val="none"/>
        </w:rPr>
        <w:t xml:space="preserve">Practitioners </w:t>
      </w:r>
      <w:r w:rsidR="00067CFD">
        <w:rPr>
          <w:rFonts w:ascii="Calibri" w:eastAsiaTheme="minorEastAsia" w:hAnsi="Calibri" w:cs="Times New Roman"/>
          <w:color w:val="000000"/>
          <w:kern w:val="0"/>
          <w:sz w:val="22"/>
          <w:szCs w:val="22"/>
          <w:lang w:eastAsia="en-GB"/>
          <w14:ligatures w14:val="none"/>
        </w:rPr>
        <w:t>must be able</w:t>
      </w:r>
      <w:r w:rsidRPr="7FDFB59D">
        <w:rPr>
          <w:rFonts w:ascii="Calibri" w:eastAsiaTheme="minorEastAsia" w:hAnsi="Calibri" w:cs="Times New Roman"/>
          <w:color w:val="000000"/>
          <w:kern w:val="0"/>
          <w:sz w:val="22"/>
          <w:szCs w:val="22"/>
          <w:lang w:eastAsia="en-GB"/>
          <w14:ligatures w14:val="none"/>
        </w:rPr>
        <w:t xml:space="preserve"> to facilitate meaningful conversations about what matters to individuals, including their goals, preferences, strengths, identities, relationships, communication needs, circumstances and cultural context. This is central to personalised care planning and is consistently emphasised in UK policy and practice guidance (NHS England, 2019; Social Care Wales, 202</w:t>
      </w:r>
      <w:r w:rsidR="00DA7CB0">
        <w:rPr>
          <w:rFonts w:ascii="Calibri" w:eastAsiaTheme="minorEastAsia" w:hAnsi="Calibri" w:cs="Times New Roman"/>
          <w:color w:val="000000"/>
          <w:kern w:val="0"/>
          <w:sz w:val="22"/>
          <w:szCs w:val="22"/>
          <w:lang w:eastAsia="en-GB"/>
          <w14:ligatures w14:val="none"/>
        </w:rPr>
        <w:t>5</w:t>
      </w:r>
      <w:r w:rsidRPr="7FDFB59D">
        <w:rPr>
          <w:rFonts w:ascii="Calibri" w:eastAsiaTheme="minorEastAsia" w:hAnsi="Calibri" w:cs="Times New Roman"/>
          <w:color w:val="000000"/>
          <w:kern w:val="0"/>
          <w:sz w:val="22"/>
          <w:szCs w:val="22"/>
          <w:lang w:eastAsia="en-GB"/>
          <w14:ligatures w14:val="none"/>
        </w:rPr>
        <w:t>).</w:t>
      </w:r>
    </w:p>
    <w:p w14:paraId="77CBFE1E"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p>
    <w:p w14:paraId="67E0C2C7" w14:textId="77777777" w:rsidR="00E56714" w:rsidRPr="00E56714" w:rsidRDefault="07E91C11" w:rsidP="00122836">
      <w:pPr>
        <w:pStyle w:val="Heading4"/>
        <w:spacing w:before="100" w:beforeAutospacing="1" w:after="100" w:afterAutospacing="1"/>
        <w:rPr>
          <w:rFonts w:ascii="Calibri" w:eastAsiaTheme="minorEastAsia" w:hAnsi="Calibri" w:cs="Times New Roman"/>
          <w:color w:val="000000" w:themeColor="text1"/>
          <w:sz w:val="22"/>
          <w:szCs w:val="22"/>
          <w:lang w:eastAsia="en-GB"/>
        </w:rPr>
      </w:pPr>
      <w:bookmarkStart w:id="18" w:name="_Toc226631597"/>
      <w:r>
        <w:t>Strengths-based assessment</w:t>
      </w:r>
      <w:bookmarkEnd w:id="18"/>
    </w:p>
    <w:p w14:paraId="349D2C21" w14:textId="142B3370"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7FDFB59D">
        <w:rPr>
          <w:rFonts w:ascii="Calibri" w:eastAsiaTheme="minorEastAsia" w:hAnsi="Calibri" w:cs="Times New Roman"/>
          <w:color w:val="000000"/>
          <w:kern w:val="0"/>
          <w:sz w:val="22"/>
          <w:szCs w:val="22"/>
          <w:lang w:eastAsia="en-GB"/>
          <w14:ligatures w14:val="none"/>
        </w:rPr>
        <w:t xml:space="preserve">This involves identifying not only needs but also capabilities, relationships, community resources and the cultural, linguistic and social factors that shape what matters to the person and how support should be organised. Strengths-based approaches support more flexible and enabling forms of support and are a core component of personalisation (Saleebey, 2013; Rapp </w:t>
      </w:r>
      <w:r w:rsidR="00067CFD">
        <w:rPr>
          <w:rFonts w:ascii="Calibri" w:eastAsiaTheme="minorEastAsia" w:hAnsi="Calibri" w:cs="Times New Roman"/>
          <w:color w:val="000000"/>
          <w:kern w:val="0"/>
          <w:sz w:val="22"/>
          <w:szCs w:val="22"/>
          <w:lang w:eastAsia="en-GB"/>
          <w14:ligatures w14:val="none"/>
        </w:rPr>
        <w:t>&amp;</w:t>
      </w:r>
      <w:r w:rsidRPr="7FDFB59D">
        <w:rPr>
          <w:rFonts w:ascii="Calibri" w:eastAsiaTheme="minorEastAsia" w:hAnsi="Calibri" w:cs="Times New Roman"/>
          <w:color w:val="000000"/>
          <w:kern w:val="0"/>
          <w:sz w:val="22"/>
          <w:szCs w:val="22"/>
          <w:lang w:eastAsia="en-GB"/>
          <w14:ligatures w14:val="none"/>
        </w:rPr>
        <w:t xml:space="preserve"> Goscha, 2012).</w:t>
      </w:r>
    </w:p>
    <w:p w14:paraId="0CB2ADAE"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p>
    <w:p w14:paraId="3DBDAED3" w14:textId="77777777" w:rsidR="00E56714" w:rsidRPr="00E56714" w:rsidRDefault="07E91C11" w:rsidP="00122836">
      <w:pPr>
        <w:pStyle w:val="Heading4"/>
        <w:spacing w:before="100" w:beforeAutospacing="1" w:after="100" w:afterAutospacing="1"/>
        <w:rPr>
          <w:rFonts w:ascii="Calibri" w:eastAsiaTheme="minorEastAsia" w:hAnsi="Calibri" w:cs="Times New Roman"/>
          <w:color w:val="000000" w:themeColor="text1"/>
          <w:sz w:val="22"/>
          <w:szCs w:val="22"/>
          <w:lang w:eastAsia="en-GB"/>
        </w:rPr>
      </w:pPr>
      <w:bookmarkStart w:id="19" w:name="_Toc226631598"/>
      <w:r>
        <w:t>Collaborative support planning</w:t>
      </w:r>
      <w:bookmarkEnd w:id="19"/>
    </w:p>
    <w:p w14:paraId="30E89A7D" w14:textId="1F1BF8E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00E56714">
        <w:rPr>
          <w:rFonts w:ascii="Calibri" w:eastAsiaTheme="minorEastAsia" w:hAnsi="Calibri" w:cs="Times New Roman"/>
          <w:color w:val="000000"/>
          <w:kern w:val="0"/>
          <w:sz w:val="22"/>
          <w:szCs w:val="22"/>
          <w:lang w:eastAsia="en-GB"/>
          <w14:ligatures w14:val="none"/>
        </w:rPr>
        <w:t xml:space="preserve">Practitioners must be able to translate conversations into clear, outcome-focused support plans that are flexible and tailored to the individual. This includes working in partnership with individuals, families and others to design support arrangements (Department of Health </w:t>
      </w:r>
      <w:r w:rsidR="00067CFD">
        <w:rPr>
          <w:rFonts w:ascii="Calibri" w:eastAsiaTheme="minorEastAsia" w:hAnsi="Calibri" w:cs="Times New Roman"/>
          <w:color w:val="000000"/>
          <w:kern w:val="0"/>
          <w:sz w:val="22"/>
          <w:szCs w:val="22"/>
          <w:lang w:eastAsia="en-GB"/>
          <w14:ligatures w14:val="none"/>
        </w:rPr>
        <w:t>&amp;</w:t>
      </w:r>
      <w:r w:rsidRPr="00E56714">
        <w:rPr>
          <w:rFonts w:ascii="Calibri" w:eastAsiaTheme="minorEastAsia" w:hAnsi="Calibri" w:cs="Times New Roman"/>
          <w:color w:val="000000"/>
          <w:kern w:val="0"/>
          <w:sz w:val="22"/>
          <w:szCs w:val="22"/>
          <w:lang w:eastAsia="en-GB"/>
          <w14:ligatures w14:val="none"/>
        </w:rPr>
        <w:t xml:space="preserve"> Social Care, 2023).</w:t>
      </w:r>
    </w:p>
    <w:p w14:paraId="667B6BF9"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p>
    <w:p w14:paraId="58B603A6" w14:textId="77777777" w:rsidR="001D7C41" w:rsidRDefault="001D7C41" w:rsidP="00122836">
      <w:pPr>
        <w:pStyle w:val="Heading4"/>
        <w:spacing w:before="100" w:beforeAutospacing="1" w:after="100" w:afterAutospacing="1"/>
      </w:pPr>
      <w:bookmarkStart w:id="20" w:name="_Toc226631599"/>
    </w:p>
    <w:p w14:paraId="5728D71A" w14:textId="77777777" w:rsidR="001D7C41" w:rsidRDefault="001D7C41" w:rsidP="00122836">
      <w:pPr>
        <w:pStyle w:val="Heading4"/>
        <w:spacing w:before="100" w:beforeAutospacing="1" w:after="100" w:afterAutospacing="1"/>
      </w:pPr>
    </w:p>
    <w:p w14:paraId="27EA2300" w14:textId="59B6DC28" w:rsidR="00E56714" w:rsidRPr="00E56714" w:rsidRDefault="07E91C11" w:rsidP="00122836">
      <w:pPr>
        <w:pStyle w:val="Heading4"/>
        <w:spacing w:before="100" w:beforeAutospacing="1" w:after="100" w:afterAutospacing="1"/>
        <w:rPr>
          <w:rFonts w:ascii="Calibri" w:eastAsiaTheme="minorEastAsia" w:hAnsi="Calibri" w:cs="Times New Roman"/>
          <w:color w:val="000000" w:themeColor="text1"/>
          <w:sz w:val="22"/>
          <w:szCs w:val="22"/>
          <w:lang w:eastAsia="en-GB"/>
        </w:rPr>
      </w:pPr>
      <w:r>
        <w:t>Understanding SDS options and funding arrangements</w:t>
      </w:r>
      <w:bookmarkEnd w:id="20"/>
    </w:p>
    <w:p w14:paraId="5C4D6DEC"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00E56714">
        <w:rPr>
          <w:rFonts w:ascii="Calibri" w:eastAsiaTheme="minorEastAsia" w:hAnsi="Calibri" w:cs="Times New Roman"/>
          <w:color w:val="000000"/>
          <w:kern w:val="0"/>
          <w:sz w:val="22"/>
          <w:szCs w:val="22"/>
          <w:lang w:eastAsia="en-GB"/>
          <w14:ligatures w14:val="none"/>
        </w:rPr>
        <w:t>Staff need confidence in explaining and applying different SDS options, including direct payments, managed budgets and mixed approaches. Without this, there is a risk that SDS is presented narrowly or inconsistently (Care Inspectorate, 2019).</w:t>
      </w:r>
    </w:p>
    <w:p w14:paraId="217ED60C"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p>
    <w:p w14:paraId="19E63FA3" w14:textId="77777777" w:rsidR="00E56714" w:rsidRPr="00E56714" w:rsidRDefault="07E91C11" w:rsidP="00122836">
      <w:pPr>
        <w:pStyle w:val="Heading4"/>
        <w:spacing w:before="100" w:beforeAutospacing="1" w:after="100" w:afterAutospacing="1"/>
        <w:rPr>
          <w:rFonts w:ascii="Calibri" w:eastAsiaTheme="minorEastAsia" w:hAnsi="Calibri" w:cs="Times New Roman"/>
          <w:color w:val="000000" w:themeColor="text1"/>
          <w:sz w:val="22"/>
          <w:szCs w:val="22"/>
          <w:lang w:eastAsia="en-GB"/>
        </w:rPr>
      </w:pPr>
      <w:bookmarkStart w:id="21" w:name="_Toc226631600"/>
      <w:r>
        <w:t>Risk enablement</w:t>
      </w:r>
      <w:bookmarkEnd w:id="21"/>
    </w:p>
    <w:p w14:paraId="31240950"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00E56714">
        <w:rPr>
          <w:rFonts w:ascii="Calibri" w:eastAsiaTheme="minorEastAsia" w:hAnsi="Calibri" w:cs="Times New Roman"/>
          <w:color w:val="000000"/>
          <w:kern w:val="0"/>
          <w:sz w:val="22"/>
          <w:szCs w:val="22"/>
          <w:lang w:eastAsia="en-GB"/>
          <w14:ligatures w14:val="none"/>
        </w:rPr>
        <w:t>Supporting choice and control requires practitioners to balance autonomy with safeguarding responsibilities. This involves positive risk-taking and shared decision-making rather than risk avoidance. The Scottish SDS Framework of Standards identifies risk enablement as a core element of good practice (Scottish Government, 2024).</w:t>
      </w:r>
    </w:p>
    <w:p w14:paraId="4E860546"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p>
    <w:p w14:paraId="068525A6" w14:textId="77777777" w:rsidR="00E56714" w:rsidRPr="00E56714" w:rsidRDefault="07E91C11" w:rsidP="00122836">
      <w:pPr>
        <w:pStyle w:val="Heading4"/>
        <w:spacing w:before="100" w:beforeAutospacing="1" w:after="100" w:afterAutospacing="1"/>
        <w:rPr>
          <w:rFonts w:ascii="Calibri" w:eastAsiaTheme="minorEastAsia" w:hAnsi="Calibri" w:cs="Times New Roman"/>
          <w:color w:val="000000" w:themeColor="text1"/>
          <w:sz w:val="22"/>
          <w:szCs w:val="22"/>
          <w:lang w:eastAsia="en-GB"/>
        </w:rPr>
      </w:pPr>
      <w:bookmarkStart w:id="22" w:name="_Toc226631601"/>
      <w:r>
        <w:t>Partnership working</w:t>
      </w:r>
      <w:bookmarkEnd w:id="22"/>
    </w:p>
    <w:p w14:paraId="3D021544" w14:textId="4D18B812"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7FDFB59D">
        <w:rPr>
          <w:rFonts w:ascii="Calibri" w:eastAsiaTheme="minorEastAsia" w:hAnsi="Calibri" w:cs="Times New Roman"/>
          <w:color w:val="000000"/>
          <w:kern w:val="0"/>
          <w:sz w:val="22"/>
          <w:szCs w:val="22"/>
          <w:lang w:eastAsia="en-GB"/>
          <w14:ligatures w14:val="none"/>
        </w:rPr>
        <w:t>SDS requires effective collaboration with families, carers, advocates, providers and community organisations in ways that are respectful of diversity, culture, language, identity and differing family and community contexts. This reflects the co-productive nature of personalised support and the importance of wider support networks (Social Care Wales, 202</w:t>
      </w:r>
      <w:r w:rsidR="00DA7CB0">
        <w:rPr>
          <w:rFonts w:ascii="Calibri" w:eastAsiaTheme="minorEastAsia" w:hAnsi="Calibri" w:cs="Times New Roman"/>
          <w:color w:val="000000"/>
          <w:kern w:val="0"/>
          <w:sz w:val="22"/>
          <w:szCs w:val="22"/>
          <w:lang w:eastAsia="en-GB"/>
          <w14:ligatures w14:val="none"/>
        </w:rPr>
        <w:t>5</w:t>
      </w:r>
      <w:r w:rsidRPr="7FDFB59D">
        <w:rPr>
          <w:rFonts w:ascii="Calibri" w:eastAsiaTheme="minorEastAsia" w:hAnsi="Calibri" w:cs="Times New Roman"/>
          <w:color w:val="000000"/>
          <w:kern w:val="0"/>
          <w:sz w:val="22"/>
          <w:szCs w:val="22"/>
          <w:lang w:eastAsia="en-GB"/>
          <w14:ligatures w14:val="none"/>
        </w:rPr>
        <w:t>).</w:t>
      </w:r>
    </w:p>
    <w:p w14:paraId="13F6A1E1"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p>
    <w:p w14:paraId="77ACF5D9" w14:textId="77777777" w:rsidR="00E56714" w:rsidRPr="00E56714" w:rsidRDefault="07E91C11" w:rsidP="00122836">
      <w:pPr>
        <w:pStyle w:val="Heading4"/>
        <w:spacing w:before="100" w:beforeAutospacing="1" w:after="100" w:afterAutospacing="1"/>
        <w:rPr>
          <w:rFonts w:ascii="Calibri" w:eastAsiaTheme="minorEastAsia" w:hAnsi="Calibri" w:cs="Times New Roman"/>
          <w:color w:val="000000" w:themeColor="text1"/>
          <w:sz w:val="22"/>
          <w:szCs w:val="22"/>
          <w:lang w:eastAsia="en-GB"/>
        </w:rPr>
      </w:pPr>
      <w:bookmarkStart w:id="23" w:name="_Toc226631602"/>
      <w:r>
        <w:t>Outcomes recording and review</w:t>
      </w:r>
      <w:bookmarkEnd w:id="23"/>
    </w:p>
    <w:p w14:paraId="4160801E"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00E56714">
        <w:rPr>
          <w:rFonts w:ascii="Calibri" w:eastAsiaTheme="minorEastAsia" w:hAnsi="Calibri" w:cs="Times New Roman"/>
          <w:color w:val="000000"/>
          <w:kern w:val="0"/>
          <w:sz w:val="22"/>
          <w:szCs w:val="22"/>
          <w:lang w:eastAsia="en-GB"/>
          <w14:ligatures w14:val="none"/>
        </w:rPr>
        <w:t>Practitioners need to record plans and reviews in ways that reflect personal outcomes and can be shared and understood by individuals. Evidence suggests that recording systems can either support or undermine person-centred practice depending on how they are designed and used (NHS England, 2019; Care Inspectorate, 2019).</w:t>
      </w:r>
    </w:p>
    <w:p w14:paraId="2E1FC329" w14:textId="77777777" w:rsidR="00E56714" w:rsidRP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p>
    <w:p w14:paraId="138EC195" w14:textId="77777777" w:rsidR="00E56714" w:rsidRPr="00E56714" w:rsidRDefault="07E91C11" w:rsidP="00122836">
      <w:pPr>
        <w:pStyle w:val="Heading4"/>
        <w:spacing w:before="100" w:beforeAutospacing="1" w:after="100" w:afterAutospacing="1"/>
        <w:rPr>
          <w:rFonts w:ascii="Calibri" w:eastAsiaTheme="minorEastAsia" w:hAnsi="Calibri" w:cs="Times New Roman"/>
          <w:color w:val="000000" w:themeColor="text1"/>
          <w:sz w:val="22"/>
          <w:szCs w:val="22"/>
          <w:lang w:eastAsia="en-GB"/>
        </w:rPr>
      </w:pPr>
      <w:bookmarkStart w:id="24" w:name="_Toc226631603"/>
      <w:r>
        <w:t>Reflective practice and continuous learning</w:t>
      </w:r>
      <w:bookmarkEnd w:id="24"/>
    </w:p>
    <w:p w14:paraId="4E6D22EC" w14:textId="03D7C2C3" w:rsidR="00E56714"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00E56714">
        <w:rPr>
          <w:rFonts w:ascii="Calibri" w:eastAsiaTheme="minorEastAsia" w:hAnsi="Calibri" w:cs="Times New Roman"/>
          <w:color w:val="000000"/>
          <w:kern w:val="0"/>
          <w:sz w:val="22"/>
          <w:szCs w:val="22"/>
          <w:lang w:eastAsia="en-GB"/>
          <w14:ligatures w14:val="none"/>
        </w:rPr>
        <w:t>SDS requires ongoing reflection, learning and adaptation. Practitioners need to be able to reflect on their practice, learn from experience and engage with supervision and peer learning (Fixsen et al., 2005; Skills for Care, 202</w:t>
      </w:r>
      <w:r w:rsidR="00DA7CB0">
        <w:rPr>
          <w:rFonts w:ascii="Calibri" w:eastAsiaTheme="minorEastAsia" w:hAnsi="Calibri" w:cs="Times New Roman"/>
          <w:color w:val="000000"/>
          <w:kern w:val="0"/>
          <w:sz w:val="22"/>
          <w:szCs w:val="22"/>
          <w:lang w:eastAsia="en-GB"/>
          <w14:ligatures w14:val="none"/>
        </w:rPr>
        <w:t>6</w:t>
      </w:r>
      <w:r w:rsidRPr="00E56714">
        <w:rPr>
          <w:rFonts w:ascii="Calibri" w:eastAsiaTheme="minorEastAsia" w:hAnsi="Calibri" w:cs="Times New Roman"/>
          <w:color w:val="000000"/>
          <w:kern w:val="0"/>
          <w:sz w:val="22"/>
          <w:szCs w:val="22"/>
          <w:lang w:eastAsia="en-GB"/>
          <w14:ligatures w14:val="none"/>
        </w:rPr>
        <w:t>).</w:t>
      </w:r>
    </w:p>
    <w:p w14:paraId="223232BC" w14:textId="77777777" w:rsidR="00466ADC" w:rsidRDefault="00466ADC"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p>
    <w:p w14:paraId="6C754721" w14:textId="77777777" w:rsidR="001D7C41" w:rsidRDefault="001D7C41" w:rsidP="00D53164">
      <w:pPr>
        <w:pStyle w:val="Heading4"/>
        <w:divId w:val="1848403622"/>
        <w:rPr>
          <w:rFonts w:eastAsiaTheme="minorEastAsia"/>
          <w:lang w:eastAsia="en-GB"/>
        </w:rPr>
      </w:pPr>
      <w:bookmarkStart w:id="25" w:name="_Toc226631604"/>
    </w:p>
    <w:p w14:paraId="4C112B81" w14:textId="77777777" w:rsidR="001D7C41" w:rsidRDefault="001D7C41" w:rsidP="00D53164">
      <w:pPr>
        <w:pStyle w:val="Heading4"/>
        <w:divId w:val="1848403622"/>
        <w:rPr>
          <w:rFonts w:eastAsiaTheme="minorEastAsia"/>
          <w:lang w:eastAsia="en-GB"/>
        </w:rPr>
      </w:pPr>
    </w:p>
    <w:p w14:paraId="39FA0C23" w14:textId="77777777" w:rsidR="001D7C41" w:rsidRDefault="001D7C41" w:rsidP="00D53164">
      <w:pPr>
        <w:pStyle w:val="Heading4"/>
        <w:divId w:val="1848403622"/>
        <w:rPr>
          <w:rFonts w:eastAsiaTheme="minorEastAsia"/>
          <w:lang w:eastAsia="en-GB"/>
        </w:rPr>
      </w:pPr>
    </w:p>
    <w:p w14:paraId="1220B1CB" w14:textId="49BEDB90" w:rsidR="00D53164" w:rsidRPr="00E56714" w:rsidRDefault="00D53164" w:rsidP="00D53164">
      <w:pPr>
        <w:pStyle w:val="Heading4"/>
        <w:divId w:val="1848403622"/>
        <w:rPr>
          <w:rFonts w:eastAsiaTheme="minorEastAsia"/>
          <w:lang w:eastAsia="en-GB"/>
        </w:rPr>
      </w:pPr>
      <w:r>
        <w:rPr>
          <w:rFonts w:eastAsiaTheme="minorEastAsia"/>
          <w:lang w:eastAsia="en-GB"/>
        </w:rPr>
        <w:t>The importance of competencies being interdependent</w:t>
      </w:r>
      <w:bookmarkEnd w:id="25"/>
    </w:p>
    <w:p w14:paraId="4BE19638" w14:textId="61D7D244" w:rsidR="00E56714" w:rsidRPr="006C05CA" w:rsidRDefault="00E56714"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7FDFB59D">
        <w:rPr>
          <w:rFonts w:ascii="Calibri" w:eastAsiaTheme="minorEastAsia" w:hAnsi="Calibri" w:cs="Times New Roman"/>
          <w:color w:val="000000"/>
          <w:kern w:val="0"/>
          <w:sz w:val="22"/>
          <w:szCs w:val="22"/>
          <w:lang w:eastAsia="en-GB"/>
          <w14:ligatures w14:val="none"/>
        </w:rPr>
        <w:t xml:space="preserve">These competencies are interdependent and should not be seen as a checklist. Effective SDS practice depends on how they are combined and applied in real situations. Across all competencies, practice should be culturally responsive, inclusive and attentive to equality and communication needs.  These competencies also underpin </w:t>
      </w:r>
      <w:r w:rsidR="00904291" w:rsidRPr="7FDFB59D">
        <w:rPr>
          <w:rFonts w:ascii="Calibri" w:eastAsiaTheme="minorEastAsia" w:hAnsi="Calibri" w:cs="Times New Roman"/>
          <w:color w:val="000000"/>
          <w:kern w:val="0"/>
          <w:sz w:val="22"/>
          <w:szCs w:val="22"/>
          <w:lang w:eastAsia="en-GB"/>
          <w14:ligatures w14:val="none"/>
        </w:rPr>
        <w:t>the</w:t>
      </w:r>
      <w:r w:rsidRPr="7FDFB59D">
        <w:rPr>
          <w:rFonts w:ascii="Calibri" w:eastAsiaTheme="minorEastAsia" w:hAnsi="Calibri" w:cs="Times New Roman"/>
          <w:color w:val="000000"/>
          <w:kern w:val="0"/>
          <w:sz w:val="22"/>
          <w:szCs w:val="22"/>
          <w:lang w:eastAsia="en-GB"/>
          <w14:ligatures w14:val="none"/>
        </w:rPr>
        <w:t xml:space="preserve"> tiered workforce development model set out below</w:t>
      </w:r>
      <w:r w:rsidR="00904291" w:rsidRPr="7FDFB59D">
        <w:rPr>
          <w:rFonts w:ascii="Calibri" w:eastAsiaTheme="minorEastAsia" w:hAnsi="Calibri" w:cs="Times New Roman"/>
          <w:color w:val="000000"/>
          <w:kern w:val="0"/>
          <w:sz w:val="22"/>
          <w:szCs w:val="22"/>
          <w:lang w:eastAsia="en-GB"/>
          <w14:ligatures w14:val="none"/>
        </w:rPr>
        <w:t>,</w:t>
      </w:r>
      <w:r w:rsidRPr="7FDFB59D">
        <w:rPr>
          <w:rFonts w:ascii="Calibri" w:eastAsiaTheme="minorEastAsia" w:hAnsi="Calibri" w:cs="Times New Roman"/>
          <w:color w:val="000000"/>
          <w:kern w:val="0"/>
          <w:sz w:val="22"/>
          <w:szCs w:val="22"/>
          <w:lang w:eastAsia="en-GB"/>
          <w14:ligatures w14:val="none"/>
        </w:rPr>
        <w:t xml:space="preserve"> with different roles requiring different levels of depth and confidence across these areas.</w:t>
      </w:r>
    </w:p>
    <w:p w14:paraId="1C0F6972" w14:textId="77777777" w:rsidR="00A4477C" w:rsidRPr="006C05CA" w:rsidRDefault="00A4477C"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p>
    <w:p w14:paraId="2403AAD3" w14:textId="7337021E" w:rsidR="00A4477C" w:rsidRPr="006C05CA" w:rsidRDefault="07E91C11" w:rsidP="00122836">
      <w:pPr>
        <w:pStyle w:val="Heading4"/>
        <w:spacing w:before="100" w:beforeAutospacing="1" w:after="100" w:afterAutospacing="1"/>
        <w:rPr>
          <w:rFonts w:ascii="Calibri" w:eastAsiaTheme="minorEastAsia" w:hAnsi="Calibri" w:cs="Times New Roman"/>
          <w:b/>
          <w:bCs/>
          <w:color w:val="000000" w:themeColor="text1"/>
          <w:sz w:val="22"/>
          <w:szCs w:val="22"/>
          <w:lang w:eastAsia="en-GB"/>
        </w:rPr>
      </w:pPr>
      <w:bookmarkStart w:id="26" w:name="_Toc226631605"/>
      <w:r>
        <w:t>The importance of person-centred planning</w:t>
      </w:r>
      <w:bookmarkEnd w:id="26"/>
    </w:p>
    <w:p w14:paraId="6F3D1A0C" w14:textId="51A8853D" w:rsidR="00743485" w:rsidRPr="006C05CA" w:rsidRDefault="0058708A" w:rsidP="00122836">
      <w:pPr>
        <w:spacing w:before="100" w:beforeAutospacing="1" w:after="100" w:afterAutospacing="1"/>
        <w:divId w:val="1848403622"/>
        <w:rPr>
          <w:rFonts w:ascii="Calibri" w:eastAsiaTheme="minorEastAsia" w:hAnsi="Calibri" w:cs="Times New Roman"/>
          <w:color w:val="000000"/>
          <w:kern w:val="0"/>
          <w:sz w:val="22"/>
          <w:szCs w:val="22"/>
          <w:lang w:eastAsia="en-GB"/>
          <w14:ligatures w14:val="none"/>
        </w:rPr>
      </w:pPr>
      <w:r w:rsidRPr="5A8E7110">
        <w:rPr>
          <w:rFonts w:ascii="Calibri" w:eastAsiaTheme="minorEastAsia" w:hAnsi="Calibri" w:cs="Times New Roman"/>
          <w:color w:val="000000"/>
          <w:kern w:val="0"/>
          <w:sz w:val="22"/>
          <w:szCs w:val="22"/>
          <w:lang w:eastAsia="en-GB"/>
          <w14:ligatures w14:val="none"/>
        </w:rPr>
        <w:t>These competencies come together most clearly in person-centred support planning. I</w:t>
      </w:r>
      <w:r w:rsidR="009D65F5" w:rsidRPr="5A8E7110">
        <w:rPr>
          <w:rFonts w:ascii="Calibri" w:eastAsiaTheme="minorEastAsia" w:hAnsi="Calibri" w:cs="Times New Roman"/>
          <w:color w:val="000000"/>
          <w:kern w:val="0"/>
          <w:sz w:val="22"/>
          <w:szCs w:val="22"/>
          <w:lang w:eastAsia="en-GB"/>
          <w14:ligatures w14:val="none"/>
        </w:rPr>
        <w:t>t integrates person-centred conversations, strengths-based assessment, collaborative planning, decision-making and review into a coherent approach that enables individuals to exercise choice and control over their support (NHS England 2019</w:t>
      </w:r>
      <w:r w:rsidR="00B92126" w:rsidRPr="5A8E7110">
        <w:rPr>
          <w:rFonts w:ascii="Calibri" w:eastAsiaTheme="minorEastAsia" w:hAnsi="Calibri" w:cs="Times New Roman"/>
          <w:color w:val="000000"/>
          <w:kern w:val="0"/>
          <w:sz w:val="22"/>
          <w:szCs w:val="22"/>
          <w:lang w:eastAsia="en-GB"/>
          <w14:ligatures w14:val="none"/>
        </w:rPr>
        <w:t xml:space="preserve">, Department of Health </w:t>
      </w:r>
      <w:r w:rsidR="00466ADC">
        <w:rPr>
          <w:rFonts w:ascii="Calibri" w:eastAsiaTheme="minorEastAsia" w:hAnsi="Calibri" w:cs="Times New Roman"/>
          <w:color w:val="000000"/>
          <w:kern w:val="0"/>
          <w:sz w:val="22"/>
          <w:szCs w:val="22"/>
          <w:lang w:eastAsia="en-GB"/>
          <w14:ligatures w14:val="none"/>
        </w:rPr>
        <w:t>&amp;</w:t>
      </w:r>
      <w:r w:rsidR="00B92126" w:rsidRPr="5A8E7110">
        <w:rPr>
          <w:rFonts w:ascii="Calibri" w:eastAsiaTheme="minorEastAsia" w:hAnsi="Calibri" w:cs="Times New Roman"/>
          <w:color w:val="000000"/>
          <w:kern w:val="0"/>
          <w:sz w:val="22"/>
          <w:szCs w:val="22"/>
          <w:lang w:eastAsia="en-GB"/>
          <w14:ligatures w14:val="none"/>
        </w:rPr>
        <w:t xml:space="preserve"> Social Care</w:t>
      </w:r>
      <w:r w:rsidR="006D5DDD">
        <w:rPr>
          <w:rFonts w:ascii="Calibri" w:eastAsiaTheme="minorEastAsia" w:hAnsi="Calibri" w:cs="Times New Roman"/>
          <w:color w:val="000000"/>
          <w:kern w:val="0"/>
          <w:sz w:val="22"/>
          <w:szCs w:val="22"/>
          <w:lang w:eastAsia="en-GB"/>
          <w14:ligatures w14:val="none"/>
        </w:rPr>
        <w:t>,</w:t>
      </w:r>
      <w:r w:rsidR="00B92126" w:rsidRPr="5A8E7110">
        <w:rPr>
          <w:rFonts w:ascii="Calibri" w:eastAsiaTheme="minorEastAsia" w:hAnsi="Calibri" w:cs="Times New Roman"/>
          <w:color w:val="000000"/>
          <w:kern w:val="0"/>
          <w:sz w:val="22"/>
          <w:szCs w:val="22"/>
          <w:lang w:eastAsia="en-GB"/>
          <w14:ligatures w14:val="none"/>
        </w:rPr>
        <w:t xml:space="preserve"> 2</w:t>
      </w:r>
      <w:r w:rsidR="00E059D5" w:rsidRPr="5A8E7110">
        <w:rPr>
          <w:rFonts w:ascii="Calibri" w:eastAsiaTheme="minorEastAsia" w:hAnsi="Calibri" w:cs="Times New Roman"/>
          <w:color w:val="000000"/>
          <w:kern w:val="0"/>
          <w:sz w:val="22"/>
          <w:szCs w:val="22"/>
          <w:lang w:eastAsia="en-GB"/>
          <w14:ligatures w14:val="none"/>
        </w:rPr>
        <w:t>0</w:t>
      </w:r>
      <w:r w:rsidR="00B92126" w:rsidRPr="5A8E7110">
        <w:rPr>
          <w:rFonts w:ascii="Calibri" w:eastAsiaTheme="minorEastAsia" w:hAnsi="Calibri" w:cs="Times New Roman"/>
          <w:color w:val="000000"/>
          <w:kern w:val="0"/>
          <w:sz w:val="22"/>
          <w:szCs w:val="22"/>
          <w:lang w:eastAsia="en-GB"/>
          <w14:ligatures w14:val="none"/>
        </w:rPr>
        <w:t>23; Social Care Wa</w:t>
      </w:r>
      <w:r w:rsidR="00D5455B" w:rsidRPr="5A8E7110">
        <w:rPr>
          <w:rFonts w:ascii="Calibri" w:eastAsiaTheme="minorEastAsia" w:hAnsi="Calibri" w:cs="Times New Roman"/>
          <w:color w:val="000000"/>
          <w:kern w:val="0"/>
          <w:sz w:val="22"/>
          <w:szCs w:val="22"/>
          <w:lang w:eastAsia="en-GB"/>
          <w14:ligatures w14:val="none"/>
        </w:rPr>
        <w:t>les</w:t>
      </w:r>
      <w:r w:rsidR="006D5DDD">
        <w:rPr>
          <w:rFonts w:ascii="Calibri" w:eastAsiaTheme="minorEastAsia" w:hAnsi="Calibri" w:cs="Times New Roman"/>
          <w:color w:val="000000"/>
          <w:kern w:val="0"/>
          <w:sz w:val="22"/>
          <w:szCs w:val="22"/>
          <w:lang w:eastAsia="en-GB"/>
          <w14:ligatures w14:val="none"/>
        </w:rPr>
        <w:t>,</w:t>
      </w:r>
      <w:r w:rsidR="00B92126" w:rsidRPr="5A8E7110">
        <w:rPr>
          <w:rFonts w:ascii="Calibri" w:eastAsiaTheme="minorEastAsia" w:hAnsi="Calibri" w:cs="Times New Roman"/>
          <w:color w:val="000000"/>
          <w:kern w:val="0"/>
          <w:sz w:val="22"/>
          <w:szCs w:val="22"/>
          <w:lang w:eastAsia="en-GB"/>
          <w14:ligatures w14:val="none"/>
        </w:rPr>
        <w:t xml:space="preserve"> 202</w:t>
      </w:r>
      <w:r w:rsidR="00DA7CB0">
        <w:rPr>
          <w:rFonts w:ascii="Calibri" w:eastAsiaTheme="minorEastAsia" w:hAnsi="Calibri" w:cs="Times New Roman"/>
          <w:color w:val="000000"/>
          <w:kern w:val="0"/>
          <w:sz w:val="22"/>
          <w:szCs w:val="22"/>
          <w:lang w:eastAsia="en-GB"/>
          <w14:ligatures w14:val="none"/>
        </w:rPr>
        <w:t>5</w:t>
      </w:r>
      <w:r w:rsidR="00B92126" w:rsidRPr="5A8E7110">
        <w:rPr>
          <w:rFonts w:ascii="Calibri" w:eastAsiaTheme="minorEastAsia" w:hAnsi="Calibri" w:cs="Times New Roman"/>
          <w:color w:val="000000"/>
          <w:kern w:val="0"/>
          <w:sz w:val="22"/>
          <w:szCs w:val="22"/>
          <w:lang w:eastAsia="en-GB"/>
          <w14:ligatures w14:val="none"/>
        </w:rPr>
        <w:t xml:space="preserve">).  </w:t>
      </w:r>
    </w:p>
    <w:p w14:paraId="1FAD8F36" w14:textId="490C530C" w:rsidR="5A8E7110" w:rsidRPr="006D5DDD" w:rsidRDefault="5A8E7110" w:rsidP="006D5DDD">
      <w:pPr>
        <w:pStyle w:val="p1"/>
        <w:spacing w:before="100" w:beforeAutospacing="1" w:after="100" w:afterAutospacing="1"/>
        <w:divId w:val="2126381931"/>
        <w:rPr>
          <w:rFonts w:ascii="Calibri" w:hAnsi="Calibri"/>
          <w:color w:val="111111"/>
          <w:sz w:val="22"/>
          <w:szCs w:val="22"/>
        </w:rPr>
      </w:pPr>
      <w:r w:rsidRPr="5A8E7110">
        <w:rPr>
          <w:rFonts w:ascii="Calibri" w:hAnsi="Calibri"/>
          <w:color w:val="111111"/>
          <w:sz w:val="22"/>
          <w:szCs w:val="22"/>
        </w:rPr>
        <w:t>Evidence from policy frameworks, inspection reports and systematic reviews indicates that when people are actively involved</w:t>
      </w:r>
      <w:r w:rsidRPr="5A8E7110">
        <w:rPr>
          <w:rFonts w:ascii="Calibri" w:eastAsia="Times New Roman" w:hAnsi="Calibri" w:cs="Calibri"/>
          <w:color w:val="212121"/>
          <w:sz w:val="22"/>
          <w:szCs w:val="22"/>
        </w:rPr>
        <w:t xml:space="preserve"> in identifying what matters to them and shaping their support arrangements, this is associated with improved outcomes in areas such as </w:t>
      </w:r>
      <w:r w:rsidR="00466ADC" w:rsidRPr="5A8E7110">
        <w:rPr>
          <w:rFonts w:ascii="Calibri" w:eastAsia="Times New Roman" w:hAnsi="Calibri" w:cs="Calibri"/>
          <w:color w:val="212121"/>
          <w:sz w:val="22"/>
          <w:szCs w:val="22"/>
        </w:rPr>
        <w:t>wellbeing,</w:t>
      </w:r>
      <w:r w:rsidRPr="5A8E7110">
        <w:rPr>
          <w:rFonts w:ascii="Calibri" w:eastAsia="Times New Roman" w:hAnsi="Calibri" w:cs="Calibri"/>
          <w:color w:val="212121"/>
          <w:sz w:val="22"/>
          <w:szCs w:val="22"/>
        </w:rPr>
        <w:t xml:space="preserve"> independence, choice and community participation</w:t>
      </w:r>
      <w:r w:rsidR="00466ADC">
        <w:rPr>
          <w:rFonts w:ascii="Calibri" w:eastAsia="Times New Roman" w:hAnsi="Calibri" w:cs="Calibri"/>
          <w:color w:val="212121"/>
          <w:sz w:val="22"/>
          <w:szCs w:val="22"/>
        </w:rPr>
        <w:t>.  T</w:t>
      </w:r>
      <w:r w:rsidRPr="5A8E7110">
        <w:rPr>
          <w:rFonts w:ascii="Calibri" w:eastAsia="Times New Roman" w:hAnsi="Calibri" w:cs="Calibri"/>
          <w:color w:val="212121"/>
          <w:sz w:val="22"/>
          <w:szCs w:val="22"/>
        </w:rPr>
        <w:t xml:space="preserve">he strength and consistency of evidence </w:t>
      </w:r>
      <w:r w:rsidR="00466ADC" w:rsidRPr="5A8E7110">
        <w:rPr>
          <w:rFonts w:ascii="Calibri" w:eastAsia="Times New Roman" w:hAnsi="Calibri" w:cs="Calibri"/>
          <w:color w:val="212121"/>
          <w:sz w:val="22"/>
          <w:szCs w:val="22"/>
        </w:rPr>
        <w:t>vary</w:t>
      </w:r>
      <w:r w:rsidRPr="5A8E7110">
        <w:rPr>
          <w:rFonts w:ascii="Calibri" w:eastAsia="Times New Roman" w:hAnsi="Calibri" w:cs="Calibri"/>
          <w:color w:val="212121"/>
          <w:sz w:val="22"/>
          <w:szCs w:val="22"/>
        </w:rPr>
        <w:t xml:space="preserve"> across studies and contexts. </w:t>
      </w:r>
    </w:p>
    <w:p w14:paraId="35DEF1C2" w14:textId="77777777" w:rsidR="00466ADC" w:rsidRDefault="5A8E7110" w:rsidP="00122836">
      <w:pPr>
        <w:pStyle w:val="NormalWeb"/>
        <w:divId w:val="2126381931"/>
        <w:rPr>
          <w:rFonts w:ascii="Calibri" w:eastAsiaTheme="minorEastAsia" w:hAnsi="Calibri"/>
          <w:color w:val="000000" w:themeColor="text1"/>
          <w:sz w:val="22"/>
          <w:szCs w:val="22"/>
        </w:rPr>
      </w:pPr>
      <w:r w:rsidRPr="5A8E7110">
        <w:rPr>
          <w:rFonts w:ascii="Calibri" w:eastAsiaTheme="minorEastAsia" w:hAnsi="Calibri"/>
          <w:color w:val="000000" w:themeColor="text1"/>
          <w:sz w:val="22"/>
          <w:szCs w:val="22"/>
        </w:rPr>
        <w:t xml:space="preserve">NHS England (2019) identifies personalised care and support planning, based on facilitated conversations, as a key driver of improved health and wellbeing outcomes, including increased confidence, better self-management and greater satisfaction with care. </w:t>
      </w:r>
    </w:p>
    <w:p w14:paraId="2B4F481C" w14:textId="1B8E1C43" w:rsidR="00466ADC" w:rsidRDefault="5A8E7110" w:rsidP="00122836">
      <w:pPr>
        <w:pStyle w:val="NormalWeb"/>
        <w:divId w:val="2126381931"/>
        <w:rPr>
          <w:rFonts w:ascii="Calibri" w:eastAsiaTheme="minorEastAsia" w:hAnsi="Calibri"/>
          <w:color w:val="000000" w:themeColor="text1"/>
          <w:sz w:val="22"/>
          <w:szCs w:val="22"/>
        </w:rPr>
      </w:pPr>
      <w:r w:rsidRPr="5A8E7110">
        <w:rPr>
          <w:rFonts w:ascii="Calibri" w:eastAsiaTheme="minorEastAsia" w:hAnsi="Calibri"/>
          <w:color w:val="000000" w:themeColor="text1"/>
          <w:sz w:val="22"/>
          <w:szCs w:val="22"/>
        </w:rPr>
        <w:t xml:space="preserve">Systematic review evidence also supports this, with studies finding that person-centred planning is associated with improvements in quality of life, social inclusion and participation for people with disabilities (Ratti et al., 2016; Fleming et al., 2019). </w:t>
      </w:r>
    </w:p>
    <w:p w14:paraId="65904761" w14:textId="77777777" w:rsidR="00466ADC" w:rsidRDefault="5A8E7110" w:rsidP="00122836">
      <w:pPr>
        <w:pStyle w:val="NormalWeb"/>
        <w:divId w:val="2126381931"/>
        <w:rPr>
          <w:rFonts w:ascii="Calibri" w:eastAsiaTheme="minorEastAsia" w:hAnsi="Calibri"/>
          <w:color w:val="000000" w:themeColor="text1"/>
          <w:sz w:val="22"/>
          <w:szCs w:val="22"/>
        </w:rPr>
      </w:pPr>
      <w:r w:rsidRPr="5A8E7110">
        <w:rPr>
          <w:rFonts w:ascii="Calibri" w:eastAsiaTheme="minorEastAsia" w:hAnsi="Calibri"/>
          <w:color w:val="000000" w:themeColor="text1"/>
          <w:sz w:val="22"/>
          <w:szCs w:val="22"/>
        </w:rPr>
        <w:t xml:space="preserve">In the context of SDS, Scottish inspection evidence highlights that where support planning is genuinely outcomes-focused and led by the individual, people are more likely to experience choice, control and flexibility in their support, whereas more service-led approaches limit these outcomes (Care Inspectorate, 2019). </w:t>
      </w:r>
    </w:p>
    <w:p w14:paraId="449D7671" w14:textId="125ADF9E" w:rsidR="00466ADC" w:rsidRDefault="5A8E7110" w:rsidP="00122836">
      <w:pPr>
        <w:pStyle w:val="NormalWeb"/>
        <w:divId w:val="2126381931"/>
        <w:rPr>
          <w:rFonts w:ascii="Calibri" w:eastAsiaTheme="minorEastAsia" w:hAnsi="Calibri"/>
          <w:color w:val="000000" w:themeColor="text1"/>
          <w:sz w:val="22"/>
          <w:szCs w:val="22"/>
        </w:rPr>
      </w:pPr>
      <w:r w:rsidRPr="5A8E7110">
        <w:rPr>
          <w:rFonts w:ascii="Calibri" w:eastAsiaTheme="minorEastAsia" w:hAnsi="Calibri"/>
          <w:color w:val="000000" w:themeColor="text1"/>
          <w:sz w:val="22"/>
          <w:szCs w:val="22"/>
        </w:rPr>
        <w:t>Policy and practice frameworks across the UK reinforce this position, emphasising that effective support planning must be co-produced, strengths-based and focused on personal outcomes rather than services (Department of Health and Social Care, 2023; Social Care Wales, 202</w:t>
      </w:r>
      <w:r w:rsidR="00DA7CB0">
        <w:rPr>
          <w:rFonts w:ascii="Calibri" w:eastAsiaTheme="minorEastAsia" w:hAnsi="Calibri"/>
          <w:color w:val="000000" w:themeColor="text1"/>
          <w:sz w:val="22"/>
          <w:szCs w:val="22"/>
        </w:rPr>
        <w:t>5</w:t>
      </w:r>
      <w:r w:rsidRPr="5A8E7110">
        <w:rPr>
          <w:rFonts w:ascii="Calibri" w:eastAsiaTheme="minorEastAsia" w:hAnsi="Calibri"/>
          <w:color w:val="000000" w:themeColor="text1"/>
          <w:sz w:val="22"/>
          <w:szCs w:val="22"/>
        </w:rPr>
        <w:t xml:space="preserve">). </w:t>
      </w:r>
    </w:p>
    <w:p w14:paraId="1638F037" w14:textId="67D59BA6" w:rsidR="003B3E15" w:rsidRPr="00466ADC" w:rsidRDefault="5A8E7110" w:rsidP="00466ADC">
      <w:pPr>
        <w:pStyle w:val="NormalWeb"/>
        <w:divId w:val="2126381931"/>
        <w:rPr>
          <w:rFonts w:ascii="Calibri" w:eastAsiaTheme="minorEastAsia" w:hAnsi="Calibri"/>
          <w:color w:val="000000"/>
          <w:sz w:val="22"/>
          <w:szCs w:val="22"/>
        </w:rPr>
      </w:pPr>
      <w:r w:rsidRPr="5A8E7110">
        <w:rPr>
          <w:rFonts w:ascii="Calibri" w:eastAsiaTheme="minorEastAsia" w:hAnsi="Calibri"/>
          <w:color w:val="000000" w:themeColor="text1"/>
          <w:sz w:val="22"/>
          <w:szCs w:val="22"/>
        </w:rPr>
        <w:t>Taken together, this evidence indicates that person-centred planning is not simply a procedural element of SDS, but a critical mechanism through which improved outcomes are achieved.</w:t>
      </w:r>
    </w:p>
    <w:p w14:paraId="6F2D8C91" w14:textId="77777777"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351DD5A1" w14:textId="77777777" w:rsidR="001D7C41" w:rsidRDefault="001D7C41" w:rsidP="00122836">
      <w:pPr>
        <w:pStyle w:val="Heading3"/>
        <w:spacing w:before="100" w:beforeAutospacing="1" w:after="100" w:afterAutospacing="1"/>
      </w:pPr>
      <w:bookmarkStart w:id="27" w:name="_Toc226631606"/>
    </w:p>
    <w:p w14:paraId="184EEE57" w14:textId="77777777" w:rsidR="001D7C41" w:rsidRDefault="001D7C41" w:rsidP="00122836">
      <w:pPr>
        <w:pStyle w:val="Heading3"/>
        <w:spacing w:before="100" w:beforeAutospacing="1" w:after="100" w:afterAutospacing="1"/>
      </w:pPr>
    </w:p>
    <w:p w14:paraId="41767888" w14:textId="54994DEA" w:rsidR="00F5288F" w:rsidRPr="00866BD3" w:rsidRDefault="07E91C11" w:rsidP="00122836">
      <w:pPr>
        <w:pStyle w:val="Heading3"/>
        <w:spacing w:before="100" w:beforeAutospacing="1" w:after="100" w:afterAutospacing="1"/>
        <w:rPr>
          <w:rFonts w:ascii="Calibri" w:eastAsia="Times New Roman" w:hAnsi="Calibri" w:cs="Calibri"/>
          <w:color w:val="212121"/>
          <w:sz w:val="22"/>
          <w:szCs w:val="22"/>
          <w:lang w:eastAsia="en-GB"/>
        </w:rPr>
      </w:pPr>
      <w:r>
        <w:t>Using Tiered Workforce Development Models</w:t>
      </w:r>
      <w:bookmarkEnd w:id="27"/>
    </w:p>
    <w:p w14:paraId="010657DB" w14:textId="67D3D680"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Evidence suggests that SDS workforce development should follow a layered approach.</w:t>
      </w:r>
      <w:r w:rsidR="00611621" w:rsidRPr="006C05CA">
        <w:rPr>
          <w:rFonts w:ascii="Calibri" w:eastAsia="Times New Roman" w:hAnsi="Calibri" w:cs="Calibri"/>
          <w:color w:val="212121"/>
          <w:kern w:val="0"/>
          <w:sz w:val="22"/>
          <w:szCs w:val="22"/>
          <w:lang w:eastAsia="en-GB"/>
          <w14:ligatures w14:val="none"/>
        </w:rPr>
        <w:t xml:space="preserve"> Implementation research shows that change requires alignment across training, supervision and leadership (Fixsen et al., 2005)</w:t>
      </w:r>
      <w:r w:rsidR="00BD5CFC" w:rsidRPr="006C05CA">
        <w:rPr>
          <w:rFonts w:ascii="Calibri" w:eastAsia="Times New Roman" w:hAnsi="Calibri" w:cs="Calibri"/>
          <w:color w:val="212121"/>
          <w:kern w:val="0"/>
          <w:sz w:val="22"/>
          <w:szCs w:val="22"/>
          <w:lang w:eastAsia="en-GB"/>
          <w14:ligatures w14:val="none"/>
        </w:rPr>
        <w:t>.  Scottish evidence shows variation across roles including gaps among health staff and managers (Care Inspectorate</w:t>
      </w:r>
      <w:r w:rsidR="00466ADC">
        <w:rPr>
          <w:rFonts w:ascii="Calibri" w:eastAsia="Times New Roman" w:hAnsi="Calibri" w:cs="Calibri"/>
          <w:color w:val="212121"/>
          <w:kern w:val="0"/>
          <w:sz w:val="22"/>
          <w:szCs w:val="22"/>
          <w:lang w:eastAsia="en-GB"/>
          <w14:ligatures w14:val="none"/>
        </w:rPr>
        <w:t>,</w:t>
      </w:r>
      <w:r w:rsidR="00BD5CFC" w:rsidRPr="006C05CA">
        <w:rPr>
          <w:rFonts w:ascii="Calibri" w:eastAsia="Times New Roman" w:hAnsi="Calibri" w:cs="Calibri"/>
          <w:color w:val="212121"/>
          <w:kern w:val="0"/>
          <w:sz w:val="22"/>
          <w:szCs w:val="22"/>
          <w:lang w:eastAsia="en-GB"/>
          <w14:ligatures w14:val="none"/>
        </w:rPr>
        <w:t xml:space="preserve"> 2019).  International frameworks also emphasise role</w:t>
      </w:r>
      <w:r w:rsidR="003E7144" w:rsidRPr="006C05CA">
        <w:rPr>
          <w:rFonts w:ascii="Calibri" w:eastAsia="Times New Roman" w:hAnsi="Calibri" w:cs="Calibri"/>
          <w:color w:val="212121"/>
          <w:kern w:val="0"/>
          <w:sz w:val="22"/>
          <w:szCs w:val="22"/>
          <w:lang w:eastAsia="en-GB"/>
          <w14:ligatures w14:val="none"/>
        </w:rPr>
        <w:t>-specific capability (NDIS Quality &amp; Safeguards Commission</w:t>
      </w:r>
      <w:r w:rsidR="00466ADC">
        <w:rPr>
          <w:rFonts w:ascii="Calibri" w:eastAsia="Times New Roman" w:hAnsi="Calibri" w:cs="Calibri"/>
          <w:color w:val="212121"/>
          <w:kern w:val="0"/>
          <w:sz w:val="22"/>
          <w:szCs w:val="22"/>
          <w:lang w:eastAsia="en-GB"/>
          <w14:ligatures w14:val="none"/>
        </w:rPr>
        <w:t>,</w:t>
      </w:r>
      <w:r w:rsidR="003E7144" w:rsidRPr="006C05CA">
        <w:rPr>
          <w:rFonts w:ascii="Calibri" w:eastAsia="Times New Roman" w:hAnsi="Calibri" w:cs="Calibri"/>
          <w:color w:val="212121"/>
          <w:kern w:val="0"/>
          <w:sz w:val="22"/>
          <w:szCs w:val="22"/>
          <w:lang w:eastAsia="en-GB"/>
          <w14:ligatures w14:val="none"/>
        </w:rPr>
        <w:t xml:space="preserve"> 2021).</w:t>
      </w:r>
    </w:p>
    <w:p w14:paraId="5E72557B" w14:textId="77777777" w:rsidR="00A11B96" w:rsidRDefault="003E7144" w:rsidP="00122836">
      <w:pPr>
        <w:spacing w:before="100" w:beforeAutospacing="1" w:after="100" w:afterAutospacing="1"/>
        <w:rPr>
          <w:rFonts w:ascii="Calibri" w:eastAsiaTheme="minorEastAsia" w:hAnsi="Calibri" w:cs="Times New Roman"/>
          <w:color w:val="000000"/>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A tiered mode</w:t>
      </w:r>
      <w:r w:rsidR="00B62491" w:rsidRPr="006C05CA">
        <w:rPr>
          <w:rFonts w:ascii="Calibri" w:eastAsia="Times New Roman" w:hAnsi="Calibri" w:cs="Calibri"/>
          <w:color w:val="212121"/>
          <w:kern w:val="0"/>
          <w:sz w:val="22"/>
          <w:szCs w:val="22"/>
          <w:lang w:eastAsia="en-GB"/>
          <w14:ligatures w14:val="none"/>
        </w:rPr>
        <w:t>l</w:t>
      </w:r>
      <w:r w:rsidR="00D5455B" w:rsidRPr="006C05CA">
        <w:rPr>
          <w:rFonts w:ascii="Calibri" w:eastAsia="Times New Roman" w:hAnsi="Calibri" w:cs="Calibri"/>
          <w:color w:val="212121"/>
          <w:kern w:val="0"/>
          <w:sz w:val="22"/>
          <w:szCs w:val="22"/>
          <w:lang w:eastAsia="en-GB"/>
          <w14:ligatures w14:val="none"/>
        </w:rPr>
        <w:t xml:space="preserve"> helps </w:t>
      </w:r>
      <w:r w:rsidR="00392323" w:rsidRPr="006C05CA">
        <w:rPr>
          <w:rFonts w:ascii="Calibri" w:eastAsia="Times New Roman" w:hAnsi="Calibri" w:cs="Calibri"/>
          <w:color w:val="212121"/>
          <w:kern w:val="0"/>
          <w:sz w:val="22"/>
          <w:szCs w:val="22"/>
          <w:lang w:eastAsia="en-GB"/>
          <w14:ligatures w14:val="none"/>
        </w:rPr>
        <w:t>build</w:t>
      </w:r>
      <w:r w:rsidRPr="006C05CA">
        <w:rPr>
          <w:rFonts w:ascii="Calibri" w:eastAsia="Times New Roman" w:hAnsi="Calibri" w:cs="Calibri"/>
          <w:color w:val="212121"/>
          <w:kern w:val="0"/>
          <w:sz w:val="22"/>
          <w:szCs w:val="22"/>
          <w:lang w:eastAsia="en-GB"/>
          <w14:ligatures w14:val="none"/>
        </w:rPr>
        <w:t xml:space="preserve"> capacity across the </w:t>
      </w:r>
      <w:r w:rsidR="00FC7AA3" w:rsidRPr="006C05CA">
        <w:rPr>
          <w:rFonts w:ascii="Calibri" w:eastAsia="Times New Roman" w:hAnsi="Calibri" w:cs="Calibri"/>
          <w:color w:val="212121"/>
          <w:kern w:val="0"/>
          <w:sz w:val="22"/>
          <w:szCs w:val="22"/>
          <w:lang w:eastAsia="en-GB"/>
          <w14:ligatures w14:val="none"/>
        </w:rPr>
        <w:t>system</w:t>
      </w:r>
      <w:r w:rsidR="00392323" w:rsidRPr="006C05CA">
        <w:rPr>
          <w:rFonts w:ascii="Calibri" w:eastAsia="Times New Roman" w:hAnsi="Calibri" w:cs="Calibri"/>
          <w:color w:val="212121"/>
          <w:kern w:val="0"/>
          <w:sz w:val="22"/>
          <w:szCs w:val="22"/>
          <w:lang w:eastAsia="en-GB"/>
          <w14:ligatures w14:val="none"/>
        </w:rPr>
        <w:t xml:space="preserve"> by aligning learning and development to different roles and responsibilities</w:t>
      </w:r>
      <w:r w:rsidR="007A2BB7">
        <w:rPr>
          <w:rFonts w:ascii="Calibri" w:eastAsia="Times New Roman" w:hAnsi="Calibri" w:cs="Calibri"/>
          <w:color w:val="212121"/>
          <w:kern w:val="0"/>
          <w:sz w:val="22"/>
          <w:szCs w:val="22"/>
          <w:lang w:eastAsia="en-GB"/>
          <w14:ligatures w14:val="none"/>
        </w:rPr>
        <w:t xml:space="preserve">. </w:t>
      </w:r>
      <w:r w:rsidR="007A2BB7" w:rsidRPr="003B5A7D">
        <w:rPr>
          <w:rFonts w:ascii="Calibri" w:eastAsiaTheme="minorEastAsia" w:hAnsi="Calibri" w:cs="Times New Roman"/>
          <w:color w:val="000000"/>
          <w:kern w:val="0"/>
          <w:sz w:val="22"/>
          <w:szCs w:val="22"/>
          <w:lang w:eastAsia="en-GB"/>
          <w14:ligatures w14:val="none"/>
        </w:rPr>
        <w:t xml:space="preserve">The core competencies outlined </w:t>
      </w:r>
      <w:r w:rsidR="007A2BB7" w:rsidRPr="006C05CA">
        <w:rPr>
          <w:rFonts w:ascii="Calibri" w:eastAsiaTheme="minorEastAsia" w:hAnsi="Calibri" w:cs="Times New Roman"/>
          <w:color w:val="000000"/>
          <w:kern w:val="0"/>
          <w:sz w:val="22"/>
          <w:szCs w:val="22"/>
          <w:lang w:eastAsia="en-GB"/>
          <w14:ligatures w14:val="none"/>
        </w:rPr>
        <w:t>above</w:t>
      </w:r>
      <w:r w:rsidR="007A2BB7" w:rsidRPr="003B5A7D">
        <w:rPr>
          <w:rFonts w:ascii="Calibri" w:eastAsiaTheme="minorEastAsia" w:hAnsi="Calibri" w:cs="Times New Roman"/>
          <w:color w:val="000000"/>
          <w:kern w:val="0"/>
          <w:sz w:val="22"/>
          <w:szCs w:val="22"/>
          <w:lang w:eastAsia="en-GB"/>
          <w14:ligatures w14:val="none"/>
        </w:rPr>
        <w:t xml:space="preserve"> underpin the tiered workforce development model. However, different roles require different levels of depth, confidence and application. </w:t>
      </w:r>
    </w:p>
    <w:p w14:paraId="7749015D" w14:textId="77777777" w:rsidR="00AF27B3" w:rsidRDefault="00AF27B3" w:rsidP="00AF27B3">
      <w:pPr>
        <w:spacing w:after="180"/>
        <w:rPr>
          <w:rFonts w:ascii="Calibri" w:eastAsiaTheme="minorEastAsia" w:hAnsi="Calibri" w:cs="Calibri"/>
          <w:color w:val="000000"/>
          <w:kern w:val="0"/>
          <w:sz w:val="22"/>
          <w:szCs w:val="22"/>
          <w:lang w:eastAsia="en-GB"/>
          <w14:ligatures w14:val="none"/>
        </w:rPr>
      </w:pPr>
      <w:r w:rsidRPr="006F11DA">
        <w:rPr>
          <w:rFonts w:ascii="Calibri" w:eastAsiaTheme="minorEastAsia" w:hAnsi="Calibri" w:cs="Calibri"/>
          <w:color w:val="000000"/>
          <w:kern w:val="0"/>
          <w:sz w:val="22"/>
          <w:szCs w:val="22"/>
          <w:lang w:eastAsia="en-GB"/>
          <w14:ligatures w14:val="none"/>
        </w:rPr>
        <w:t xml:space="preserve">The </w:t>
      </w:r>
      <w:r>
        <w:rPr>
          <w:rFonts w:ascii="Calibri" w:eastAsiaTheme="minorEastAsia" w:hAnsi="Calibri" w:cs="Calibri"/>
          <w:color w:val="000000"/>
          <w:kern w:val="0"/>
          <w:sz w:val="22"/>
          <w:szCs w:val="22"/>
          <w:lang w:eastAsia="en-GB"/>
          <w14:ligatures w14:val="none"/>
        </w:rPr>
        <w:t>T</w:t>
      </w:r>
      <w:r w:rsidRPr="006F11DA">
        <w:rPr>
          <w:rFonts w:ascii="Calibri" w:eastAsiaTheme="minorEastAsia" w:hAnsi="Calibri" w:cs="Calibri"/>
          <w:color w:val="000000"/>
          <w:kern w:val="0"/>
          <w:sz w:val="22"/>
          <w:szCs w:val="22"/>
          <w:lang w:eastAsia="en-GB"/>
          <w14:ligatures w14:val="none"/>
        </w:rPr>
        <w:t>able below provides a preliminary draft for a tiered model</w:t>
      </w:r>
      <w:r>
        <w:rPr>
          <w:rFonts w:ascii="Calibri" w:eastAsiaTheme="minorEastAsia" w:hAnsi="Calibri" w:cs="Calibri"/>
          <w:color w:val="000000"/>
          <w:kern w:val="0"/>
          <w:sz w:val="22"/>
          <w:szCs w:val="22"/>
          <w:lang w:eastAsia="en-GB"/>
          <w14:ligatures w14:val="none"/>
        </w:rPr>
        <w:t xml:space="preserve"> to </w:t>
      </w:r>
      <w:r w:rsidRPr="006F11DA">
        <w:rPr>
          <w:rFonts w:ascii="Calibri" w:eastAsiaTheme="minorEastAsia" w:hAnsi="Calibri" w:cs="Calibri"/>
          <w:color w:val="000000"/>
          <w:kern w:val="0"/>
          <w:sz w:val="22"/>
          <w:szCs w:val="22"/>
          <w:lang w:eastAsia="en-GB"/>
          <w14:ligatures w14:val="none"/>
        </w:rPr>
        <w:t>show</w:t>
      </w:r>
      <w:r>
        <w:rPr>
          <w:rFonts w:ascii="Calibri" w:eastAsiaTheme="minorEastAsia" w:hAnsi="Calibri" w:cs="Calibri"/>
          <w:color w:val="000000"/>
          <w:kern w:val="0"/>
          <w:sz w:val="22"/>
          <w:szCs w:val="22"/>
          <w:lang w:eastAsia="en-GB"/>
          <w14:ligatures w14:val="none"/>
        </w:rPr>
        <w:t xml:space="preserve"> </w:t>
      </w:r>
      <w:r w:rsidRPr="006F11DA">
        <w:rPr>
          <w:rFonts w:ascii="Calibri" w:eastAsiaTheme="minorEastAsia" w:hAnsi="Calibri" w:cs="Calibri"/>
          <w:color w:val="000000"/>
          <w:kern w:val="0"/>
          <w:sz w:val="22"/>
          <w:szCs w:val="22"/>
          <w:lang w:eastAsia="en-GB"/>
          <w14:ligatures w14:val="none"/>
        </w:rPr>
        <w:t>how these competencies could potentially translate across the workforce</w:t>
      </w:r>
      <w:r>
        <w:rPr>
          <w:rFonts w:ascii="Calibri" w:eastAsiaTheme="minorEastAsia" w:hAnsi="Calibri" w:cs="Calibri"/>
          <w:color w:val="000000"/>
          <w:kern w:val="0"/>
          <w:sz w:val="22"/>
          <w:szCs w:val="22"/>
          <w:lang w:eastAsia="en-GB"/>
          <w14:ligatures w14:val="none"/>
        </w:rPr>
        <w:t xml:space="preserve">.  It draws </w:t>
      </w:r>
      <w:r w:rsidRPr="006F11DA">
        <w:rPr>
          <w:rFonts w:ascii="Calibri" w:eastAsiaTheme="minorEastAsia" w:hAnsi="Calibri" w:cs="Calibri"/>
          <w:color w:val="000000"/>
          <w:kern w:val="0"/>
          <w:sz w:val="22"/>
          <w:szCs w:val="22"/>
          <w:lang w:eastAsia="en-GB"/>
          <w14:ligatures w14:val="none"/>
        </w:rPr>
        <w:t xml:space="preserve">on evidence from implementation research, national frameworks and inspection findings. </w:t>
      </w:r>
    </w:p>
    <w:p w14:paraId="10C10BFB" w14:textId="271A3B66" w:rsidR="007A2BB7" w:rsidRPr="001D7C41" w:rsidRDefault="007A2BB7" w:rsidP="00122836">
      <w:pPr>
        <w:spacing w:before="100" w:beforeAutospacing="1" w:after="100" w:afterAutospacing="1"/>
        <w:rPr>
          <w:rFonts w:ascii="Calibri" w:eastAsiaTheme="minorEastAsia" w:hAnsi="Calibri" w:cs="Times New Roman"/>
          <w:color w:val="000000"/>
          <w:kern w:val="0"/>
          <w:sz w:val="22"/>
          <w:szCs w:val="22"/>
          <w:lang w:eastAsia="en-GB"/>
          <w14:ligatures w14:val="none"/>
        </w:rPr>
      </w:pPr>
      <w:r w:rsidRPr="5A8E7110">
        <w:rPr>
          <w:rFonts w:ascii="Calibri" w:eastAsiaTheme="minorEastAsia" w:hAnsi="Calibri" w:cs="Times New Roman"/>
          <w:color w:val="000000"/>
          <w:kern w:val="0"/>
          <w:sz w:val="22"/>
          <w:szCs w:val="22"/>
          <w:lang w:eastAsia="en-GB"/>
          <w14:ligatures w14:val="none"/>
        </w:rPr>
        <w:t xml:space="preserve">Across all tiers, workforce capability ultimately contributes to the quality of person-centred planning which acts as the primary mechanism through which SDS delivers improved outcomes. </w:t>
      </w:r>
    </w:p>
    <w:tbl>
      <w:tblPr>
        <w:tblStyle w:val="GridTable4"/>
        <w:tblW w:w="9016" w:type="dxa"/>
        <w:tblLook w:val="04A0" w:firstRow="1" w:lastRow="0" w:firstColumn="1" w:lastColumn="0" w:noHBand="0" w:noVBand="1"/>
      </w:tblPr>
      <w:tblGrid>
        <w:gridCol w:w="884"/>
        <w:gridCol w:w="2303"/>
        <w:gridCol w:w="5829"/>
      </w:tblGrid>
      <w:tr w:rsidR="007A2BB7" w:rsidRPr="003B5A7D" w14:paraId="47BB0F1D" w14:textId="77777777" w:rsidTr="5A8E711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4" w:type="dxa"/>
            <w:hideMark/>
          </w:tcPr>
          <w:p w14:paraId="31DD5766" w14:textId="77777777" w:rsidR="007A2BB7" w:rsidRPr="003B5A7D" w:rsidRDefault="007A2BB7" w:rsidP="00122836">
            <w:pPr>
              <w:spacing w:before="100" w:beforeAutospacing="1" w:after="100" w:afterAutospacing="1"/>
              <w:ind w:left="8" w:right="8"/>
              <w:jc w:val="center"/>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Tier</w:t>
            </w:r>
          </w:p>
        </w:tc>
        <w:tc>
          <w:tcPr>
            <w:tcW w:w="2303" w:type="dxa"/>
            <w:hideMark/>
          </w:tcPr>
          <w:p w14:paraId="136EBD99" w14:textId="77777777" w:rsidR="007A2BB7" w:rsidRPr="003B5A7D" w:rsidRDefault="007A2BB7" w:rsidP="00122836">
            <w:pPr>
              <w:spacing w:before="100" w:beforeAutospacing="1" w:after="100" w:afterAutospacing="1"/>
              <w:ind w:left="8" w:right="8"/>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Role focus</w:t>
            </w:r>
          </w:p>
        </w:tc>
        <w:tc>
          <w:tcPr>
            <w:tcW w:w="5829" w:type="dxa"/>
            <w:hideMark/>
          </w:tcPr>
          <w:p w14:paraId="1A6C4C62" w14:textId="77777777" w:rsidR="007A2BB7" w:rsidRPr="003B5A7D" w:rsidRDefault="007A2BB7" w:rsidP="00122836">
            <w:pPr>
              <w:spacing w:before="100" w:beforeAutospacing="1" w:after="100" w:afterAutospacing="1"/>
              <w:ind w:left="8" w:right="8"/>
              <w:jc w:val="center"/>
              <w:cnfStyle w:val="100000000000" w:firstRow="1"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Competency application</w:t>
            </w:r>
          </w:p>
        </w:tc>
      </w:tr>
      <w:tr w:rsidR="007A2BB7" w:rsidRPr="003B5A7D" w14:paraId="439682DD" w14:textId="77777777" w:rsidTr="5A8E7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4" w:type="dxa"/>
            <w:hideMark/>
          </w:tcPr>
          <w:p w14:paraId="6E3F9842" w14:textId="77777777" w:rsidR="007A2BB7" w:rsidRPr="003B5A7D" w:rsidRDefault="007A2BB7" w:rsidP="00122836">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Tier 1</w:t>
            </w:r>
          </w:p>
        </w:tc>
        <w:tc>
          <w:tcPr>
            <w:tcW w:w="2303" w:type="dxa"/>
            <w:hideMark/>
          </w:tcPr>
          <w:p w14:paraId="18C11C2E" w14:textId="77777777" w:rsidR="007A2BB7" w:rsidRPr="003B5A7D" w:rsidRDefault="007A2BB7" w:rsidP="00122836">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Whole workforce awareness</w:t>
            </w:r>
          </w:p>
        </w:tc>
        <w:tc>
          <w:tcPr>
            <w:tcW w:w="5829" w:type="dxa"/>
            <w:hideMark/>
          </w:tcPr>
          <w:p w14:paraId="4362E275" w14:textId="77777777" w:rsidR="007A2BB7" w:rsidRPr="003B5A7D" w:rsidRDefault="007A2BB7" w:rsidP="00122836">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Awareness of SDS principles, choice and control, and the importance of person-centred approaches. Ability to recognise SDS and direct individuals appropriately.</w:t>
            </w:r>
          </w:p>
        </w:tc>
      </w:tr>
      <w:tr w:rsidR="007A2BB7" w:rsidRPr="003B5A7D" w14:paraId="11E079F5" w14:textId="77777777" w:rsidTr="5A8E7110">
        <w:tc>
          <w:tcPr>
            <w:cnfStyle w:val="001000000000" w:firstRow="0" w:lastRow="0" w:firstColumn="1" w:lastColumn="0" w:oddVBand="0" w:evenVBand="0" w:oddHBand="0" w:evenHBand="0" w:firstRowFirstColumn="0" w:firstRowLastColumn="0" w:lastRowFirstColumn="0" w:lastRowLastColumn="0"/>
            <w:tcW w:w="884" w:type="dxa"/>
            <w:hideMark/>
          </w:tcPr>
          <w:p w14:paraId="00272265" w14:textId="77777777" w:rsidR="007A2BB7" w:rsidRPr="003B5A7D" w:rsidRDefault="007A2BB7" w:rsidP="00122836">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Tier 2</w:t>
            </w:r>
          </w:p>
        </w:tc>
        <w:tc>
          <w:tcPr>
            <w:tcW w:w="2303" w:type="dxa"/>
            <w:hideMark/>
          </w:tcPr>
          <w:p w14:paraId="785F2274" w14:textId="77777777" w:rsidR="007A2BB7" w:rsidRPr="003B5A7D" w:rsidRDefault="007A2BB7" w:rsidP="00122836">
            <w:pPr>
              <w:spacing w:before="100" w:beforeAutospacing="1" w:after="100" w:afterAutospacing="1"/>
              <w:ind w:left="8" w:right="8"/>
              <w:cnfStyle w:val="000000000000" w:firstRow="0"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Practitioners (e.g. social workers, care coordinators, AHPs)</w:t>
            </w:r>
          </w:p>
        </w:tc>
        <w:tc>
          <w:tcPr>
            <w:tcW w:w="5829" w:type="dxa"/>
            <w:hideMark/>
          </w:tcPr>
          <w:p w14:paraId="74B9AAF5" w14:textId="12C99A98" w:rsidR="007A2BB7" w:rsidRPr="003B5A7D" w:rsidRDefault="007A2BB7" w:rsidP="00122836">
            <w:pPr>
              <w:spacing w:before="100" w:beforeAutospacing="1" w:after="100" w:afterAutospacing="1"/>
              <w:ind w:left="8" w:right="8"/>
              <w:cnfStyle w:val="000000000000" w:firstRow="0"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Core capability in person-centred conversations, strengths-based assessment, collaborative support planning, explaining SDS options, and recording outcomes.</w:t>
            </w:r>
            <w:r w:rsidR="005D09F6" w:rsidRPr="003B5A7D">
              <w:rPr>
                <w:rFonts w:ascii="Calibri" w:eastAsiaTheme="minorEastAsia" w:hAnsi="Calibri" w:cs="Times New Roman"/>
                <w:kern w:val="0"/>
                <w:sz w:val="22"/>
                <w:szCs w:val="22"/>
                <w:lang w:eastAsia="en-GB"/>
                <w14:ligatures w14:val="none"/>
              </w:rPr>
              <w:t xml:space="preserve"> </w:t>
            </w:r>
            <w:r w:rsidR="005D09F6">
              <w:rPr>
                <w:rFonts w:ascii="Calibri" w:eastAsiaTheme="minorEastAsia" w:hAnsi="Calibri" w:cs="Times New Roman"/>
                <w:kern w:val="0"/>
                <w:sz w:val="22"/>
                <w:szCs w:val="22"/>
                <w:lang w:eastAsia="en-GB"/>
                <w14:ligatures w14:val="none"/>
              </w:rPr>
              <w:t>S</w:t>
            </w:r>
            <w:r w:rsidR="005D09F6" w:rsidRPr="003B5A7D">
              <w:rPr>
                <w:rFonts w:ascii="Calibri" w:eastAsiaTheme="minorEastAsia" w:hAnsi="Calibri" w:cs="Times New Roman"/>
                <w:kern w:val="0"/>
                <w:sz w:val="22"/>
                <w:szCs w:val="22"/>
                <w:lang w:eastAsia="en-GB"/>
                <w14:ligatures w14:val="none"/>
              </w:rPr>
              <w:t>kills in complex support planning, risk enablement, working with uncertainty, and integrating multiple services and supports.</w:t>
            </w:r>
          </w:p>
        </w:tc>
      </w:tr>
      <w:tr w:rsidR="007A2BB7" w:rsidRPr="003B5A7D" w14:paraId="069EE77B" w14:textId="77777777" w:rsidTr="5A8E7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4" w:type="dxa"/>
            <w:hideMark/>
          </w:tcPr>
          <w:p w14:paraId="74D48B81" w14:textId="35FDAAC7" w:rsidR="007A2BB7" w:rsidRPr="003B5A7D" w:rsidRDefault="007A2BB7" w:rsidP="00122836">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 xml:space="preserve">Tier </w:t>
            </w:r>
            <w:r w:rsidR="005D09F6">
              <w:rPr>
                <w:rFonts w:ascii="Calibri" w:eastAsiaTheme="minorEastAsia" w:hAnsi="Calibri" w:cs="Times New Roman"/>
                <w:kern w:val="0"/>
                <w:sz w:val="22"/>
                <w:szCs w:val="22"/>
                <w:lang w:eastAsia="en-GB"/>
                <w14:ligatures w14:val="none"/>
              </w:rPr>
              <w:t>3</w:t>
            </w:r>
          </w:p>
        </w:tc>
        <w:tc>
          <w:tcPr>
            <w:tcW w:w="2303" w:type="dxa"/>
            <w:hideMark/>
          </w:tcPr>
          <w:p w14:paraId="18F8C140" w14:textId="77777777" w:rsidR="007A2BB7" w:rsidRPr="003B5A7D" w:rsidRDefault="007A2BB7" w:rsidP="00122836">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Practice leaders / specialists</w:t>
            </w:r>
          </w:p>
        </w:tc>
        <w:tc>
          <w:tcPr>
            <w:tcW w:w="5829" w:type="dxa"/>
            <w:hideMark/>
          </w:tcPr>
          <w:p w14:paraId="1A1A864D" w14:textId="77777777" w:rsidR="007A2BB7" w:rsidRPr="003B5A7D" w:rsidRDefault="007A2BB7" w:rsidP="00122836">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Ability to coach others, model good practice, support quality assurance of plans, and lead practice development in SDS.</w:t>
            </w:r>
          </w:p>
        </w:tc>
      </w:tr>
      <w:tr w:rsidR="007A2BB7" w:rsidRPr="003B5A7D" w14:paraId="0961361B" w14:textId="77777777" w:rsidTr="5A8E7110">
        <w:tc>
          <w:tcPr>
            <w:cnfStyle w:val="001000000000" w:firstRow="0" w:lastRow="0" w:firstColumn="1" w:lastColumn="0" w:oddVBand="0" w:evenVBand="0" w:oddHBand="0" w:evenHBand="0" w:firstRowFirstColumn="0" w:firstRowLastColumn="0" w:lastRowFirstColumn="0" w:lastRowLastColumn="0"/>
            <w:tcW w:w="884" w:type="dxa"/>
            <w:hideMark/>
          </w:tcPr>
          <w:p w14:paraId="1923134E" w14:textId="4FC6E006" w:rsidR="007A2BB7" w:rsidRPr="003B5A7D" w:rsidRDefault="007A2BB7" w:rsidP="00122836">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 xml:space="preserve">Tier </w:t>
            </w:r>
            <w:r w:rsidR="005D09F6">
              <w:rPr>
                <w:rFonts w:ascii="Calibri" w:eastAsiaTheme="minorEastAsia" w:hAnsi="Calibri" w:cs="Times New Roman"/>
                <w:kern w:val="0"/>
                <w:sz w:val="22"/>
                <w:szCs w:val="22"/>
                <w:lang w:eastAsia="en-GB"/>
                <w14:ligatures w14:val="none"/>
              </w:rPr>
              <w:t>4</w:t>
            </w:r>
          </w:p>
        </w:tc>
        <w:tc>
          <w:tcPr>
            <w:tcW w:w="2303" w:type="dxa"/>
            <w:hideMark/>
          </w:tcPr>
          <w:p w14:paraId="71A864F5" w14:textId="77777777" w:rsidR="007A2BB7" w:rsidRPr="003B5A7D" w:rsidRDefault="007A2BB7" w:rsidP="00122836">
            <w:pPr>
              <w:spacing w:before="100" w:beforeAutospacing="1" w:after="100" w:afterAutospacing="1"/>
              <w:ind w:left="8" w:right="8"/>
              <w:cnfStyle w:val="000000000000" w:firstRow="0"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Supervisors and managers</w:t>
            </w:r>
          </w:p>
        </w:tc>
        <w:tc>
          <w:tcPr>
            <w:tcW w:w="5829" w:type="dxa"/>
            <w:hideMark/>
          </w:tcPr>
          <w:p w14:paraId="64361219" w14:textId="77777777" w:rsidR="007A2BB7" w:rsidRPr="003B5A7D" w:rsidRDefault="007A2BB7" w:rsidP="00122836">
            <w:pPr>
              <w:spacing w:before="100" w:beforeAutospacing="1" w:after="100" w:afterAutospacing="1"/>
              <w:ind w:left="8" w:right="8"/>
              <w:cnfStyle w:val="000000000000" w:firstRow="0" w:lastRow="0" w:firstColumn="0" w:lastColumn="0" w:oddVBand="0" w:evenVBand="0" w:oddHBand="0"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Capability in reflective supervision, supporting practitioner confidence, overseeing decision-making, and ensuring consistency and quality of SDS practice.</w:t>
            </w:r>
          </w:p>
        </w:tc>
      </w:tr>
      <w:tr w:rsidR="007A2BB7" w:rsidRPr="003B5A7D" w14:paraId="720903B3" w14:textId="77777777" w:rsidTr="5A8E711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4" w:type="dxa"/>
            <w:hideMark/>
          </w:tcPr>
          <w:p w14:paraId="7165684C" w14:textId="1000F244" w:rsidR="007A2BB7" w:rsidRPr="003B5A7D" w:rsidRDefault="007A2BB7" w:rsidP="00122836">
            <w:pPr>
              <w:spacing w:before="100" w:beforeAutospacing="1" w:after="100" w:afterAutospacing="1"/>
              <w:ind w:left="8" w:right="8"/>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 xml:space="preserve">Tier </w:t>
            </w:r>
            <w:r w:rsidR="005D09F6">
              <w:rPr>
                <w:rFonts w:ascii="Calibri" w:eastAsiaTheme="minorEastAsia" w:hAnsi="Calibri" w:cs="Times New Roman"/>
                <w:kern w:val="0"/>
                <w:sz w:val="22"/>
                <w:szCs w:val="22"/>
                <w:lang w:eastAsia="en-GB"/>
                <w14:ligatures w14:val="none"/>
              </w:rPr>
              <w:t>5</w:t>
            </w:r>
          </w:p>
        </w:tc>
        <w:tc>
          <w:tcPr>
            <w:tcW w:w="2303" w:type="dxa"/>
            <w:hideMark/>
          </w:tcPr>
          <w:p w14:paraId="5A5F182E" w14:textId="77777777" w:rsidR="007A2BB7" w:rsidRPr="003B5A7D" w:rsidRDefault="007A2BB7" w:rsidP="00122836">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Senior leaders, commissioners, governance</w:t>
            </w:r>
          </w:p>
        </w:tc>
        <w:tc>
          <w:tcPr>
            <w:tcW w:w="5829" w:type="dxa"/>
            <w:hideMark/>
          </w:tcPr>
          <w:p w14:paraId="0D2F7E32" w14:textId="77777777" w:rsidR="007A2BB7" w:rsidRPr="003B5A7D" w:rsidRDefault="007A2BB7" w:rsidP="00122836">
            <w:pPr>
              <w:spacing w:before="100" w:beforeAutospacing="1" w:after="100" w:afterAutospacing="1"/>
              <w:ind w:left="8" w:right="8"/>
              <w:cnfStyle w:val="000000100000" w:firstRow="0" w:lastRow="0" w:firstColumn="0" w:lastColumn="0" w:oddVBand="0" w:evenVBand="0" w:oddHBand="1" w:evenHBand="0" w:firstRowFirstColumn="0" w:firstRowLastColumn="0" w:lastRowFirstColumn="0" w:lastRowLastColumn="0"/>
              <w:rPr>
                <w:rFonts w:ascii="Calibri" w:eastAsiaTheme="minorEastAsia" w:hAnsi="Calibri" w:cs="Times New Roman"/>
                <w:kern w:val="0"/>
                <w:sz w:val="22"/>
                <w:szCs w:val="22"/>
                <w:lang w:eastAsia="en-GB"/>
                <w14:ligatures w14:val="none"/>
              </w:rPr>
            </w:pPr>
            <w:r w:rsidRPr="003B5A7D">
              <w:rPr>
                <w:rFonts w:ascii="Calibri" w:eastAsiaTheme="minorEastAsia" w:hAnsi="Calibri" w:cs="Times New Roman"/>
                <w:kern w:val="0"/>
                <w:sz w:val="22"/>
                <w:szCs w:val="22"/>
                <w:lang w:eastAsia="en-GB"/>
                <w14:ligatures w14:val="none"/>
              </w:rPr>
              <w:t>Understanding of SDS principles in relation to system design, including commissioning, budgeting, governance and organisational culture. Ability to align systems to support SDS.</w:t>
            </w:r>
          </w:p>
        </w:tc>
      </w:tr>
    </w:tbl>
    <w:p w14:paraId="6A9831F2" w14:textId="0E35204C" w:rsidR="00F5288F" w:rsidRDefault="00F5288F" w:rsidP="00AF27B3">
      <w:pPr>
        <w:spacing w:before="100" w:beforeAutospacing="1" w:after="100" w:afterAutospacing="1"/>
        <w:divId w:val="979381074"/>
        <w:rPr>
          <w:rFonts w:ascii="Calibri" w:eastAsia="Times New Roman" w:hAnsi="Calibri" w:cs="Times New Roman"/>
          <w:color w:val="000000"/>
          <w:kern w:val="0"/>
          <w:sz w:val="22"/>
          <w:szCs w:val="22"/>
          <w:lang w:eastAsia="en-GB"/>
          <w14:ligatures w14:val="none"/>
        </w:rPr>
      </w:pPr>
    </w:p>
    <w:p w14:paraId="3750133A" w14:textId="77777777" w:rsidR="001D7C41" w:rsidRDefault="001D7C41">
      <w:pPr>
        <w:rPr>
          <w:rFonts w:eastAsia="Times New Roman" w:cstheme="majorBidi"/>
          <w:color w:val="B3186D" w:themeColor="accent1" w:themeShade="BF"/>
          <w:sz w:val="28"/>
          <w:szCs w:val="28"/>
          <w:lang w:eastAsia="en-GB"/>
        </w:rPr>
      </w:pPr>
      <w:bookmarkStart w:id="28" w:name="_Toc226631607"/>
      <w:r>
        <w:rPr>
          <w:rFonts w:eastAsia="Times New Roman"/>
          <w:lang w:eastAsia="en-GB"/>
        </w:rPr>
        <w:br w:type="page"/>
      </w:r>
    </w:p>
    <w:p w14:paraId="5C22D7CD" w14:textId="77777777" w:rsidR="001D7C41" w:rsidRDefault="001D7C41" w:rsidP="006D5DDD">
      <w:pPr>
        <w:pStyle w:val="Heading3"/>
        <w:divId w:val="979381074"/>
        <w:rPr>
          <w:rFonts w:eastAsia="Times New Roman"/>
          <w:lang w:eastAsia="en-GB"/>
        </w:rPr>
      </w:pPr>
    </w:p>
    <w:p w14:paraId="6ACB6670" w14:textId="77777777" w:rsidR="001D7C41" w:rsidRDefault="001D7C41" w:rsidP="006D5DDD">
      <w:pPr>
        <w:pStyle w:val="Heading3"/>
        <w:divId w:val="979381074"/>
        <w:rPr>
          <w:rFonts w:eastAsia="Times New Roman"/>
          <w:lang w:eastAsia="en-GB"/>
        </w:rPr>
      </w:pPr>
    </w:p>
    <w:p w14:paraId="6A599741" w14:textId="3FBDAE10" w:rsidR="006D5DDD" w:rsidRDefault="006D5DDD" w:rsidP="006D5DDD">
      <w:pPr>
        <w:pStyle w:val="Heading3"/>
        <w:divId w:val="979381074"/>
        <w:rPr>
          <w:rFonts w:eastAsia="Times New Roman"/>
          <w:lang w:eastAsia="en-GB"/>
        </w:rPr>
      </w:pPr>
      <w:r>
        <w:rPr>
          <w:rFonts w:eastAsia="Times New Roman"/>
          <w:lang w:eastAsia="en-GB"/>
        </w:rPr>
        <w:t>Effective SDS training approaches</w:t>
      </w:r>
      <w:bookmarkEnd w:id="28"/>
      <w:r>
        <w:rPr>
          <w:rFonts w:eastAsia="Times New Roman"/>
          <w:lang w:eastAsia="en-GB"/>
        </w:rPr>
        <w:t xml:space="preserve"> </w:t>
      </w:r>
    </w:p>
    <w:p w14:paraId="5335AE5C" w14:textId="77777777" w:rsidR="006D5DDD" w:rsidRDefault="006D5DDD" w:rsidP="006D5DDD">
      <w:pPr>
        <w:spacing w:before="100" w:beforeAutospacing="1" w:after="100" w:afterAutospacing="1"/>
        <w:divId w:val="979381074"/>
        <w:rPr>
          <w:rFonts w:ascii="Calibri" w:eastAsia="Times New Roman" w:hAnsi="Calibri" w:cs="Calibri"/>
          <w:kern w:val="0"/>
          <w:sz w:val="22"/>
          <w:szCs w:val="22"/>
          <w:lang w:eastAsia="en-GB"/>
          <w14:ligatures w14:val="none"/>
        </w:rPr>
      </w:pPr>
      <w:r w:rsidRPr="006D5DDD">
        <w:rPr>
          <w:rFonts w:ascii="Calibri" w:eastAsia="Times New Roman" w:hAnsi="Calibri" w:cs="Calibri"/>
          <w:kern w:val="0"/>
          <w:sz w:val="22"/>
          <w:szCs w:val="22"/>
          <w:lang w:eastAsia="en-GB"/>
          <w14:ligatures w14:val="none"/>
        </w:rPr>
        <w:t xml:space="preserve">Effective SDS training is likely to be practical, interactive and reinforced over time, rather than delivered as one-off information sessions. </w:t>
      </w:r>
    </w:p>
    <w:p w14:paraId="3EF75AD9" w14:textId="0DC1E5F9" w:rsidR="006D5DDD" w:rsidRDefault="006D5DDD" w:rsidP="006D5DDD">
      <w:pPr>
        <w:spacing w:before="100" w:beforeAutospacing="1" w:after="100" w:afterAutospacing="1"/>
        <w:divId w:val="979381074"/>
        <w:rPr>
          <w:rFonts w:ascii="Calibri" w:eastAsia="Times New Roman" w:hAnsi="Calibri" w:cs="Calibri"/>
          <w:kern w:val="0"/>
          <w:sz w:val="22"/>
          <w:szCs w:val="22"/>
          <w:lang w:eastAsia="en-GB"/>
          <w14:ligatures w14:val="none"/>
        </w:rPr>
      </w:pPr>
      <w:r w:rsidRPr="006D5DDD">
        <w:rPr>
          <w:rFonts w:ascii="Calibri" w:eastAsia="Times New Roman" w:hAnsi="Calibri" w:cs="Calibri"/>
          <w:kern w:val="0"/>
          <w:sz w:val="22"/>
          <w:szCs w:val="22"/>
          <w:lang w:eastAsia="en-GB"/>
          <w14:ligatures w14:val="none"/>
        </w:rPr>
        <w:t xml:space="preserve">Implementation evidence suggests that changes in practice are more likely when formal training is combined with coaching, supervision and other supports that help staff apply new approaches in real settings (Fixsen et al., 2005). </w:t>
      </w:r>
      <w:r w:rsidR="00E21239">
        <w:rPr>
          <w:rFonts w:ascii="Calibri" w:eastAsia="Times New Roman" w:hAnsi="Calibri" w:cs="Calibri"/>
          <w:kern w:val="0"/>
          <w:sz w:val="22"/>
          <w:szCs w:val="22"/>
          <w:lang w:eastAsia="en-GB"/>
          <w14:ligatures w14:val="none"/>
        </w:rPr>
        <w:t xml:space="preserve"> Including lived experience meaningfully in training is important.</w:t>
      </w:r>
    </w:p>
    <w:p w14:paraId="31F3411B" w14:textId="5C157A08" w:rsidR="006D5DDD" w:rsidRDefault="006D5DDD" w:rsidP="006D5DDD">
      <w:pPr>
        <w:spacing w:before="100" w:beforeAutospacing="1" w:after="100" w:afterAutospacing="1"/>
        <w:divId w:val="979381074"/>
        <w:rPr>
          <w:rFonts w:ascii="Calibri" w:eastAsia="Times New Roman" w:hAnsi="Calibri" w:cs="Calibri"/>
          <w:kern w:val="0"/>
          <w:sz w:val="22"/>
          <w:szCs w:val="22"/>
          <w:lang w:eastAsia="en-GB"/>
          <w14:ligatures w14:val="none"/>
        </w:rPr>
      </w:pPr>
      <w:r w:rsidRPr="006D5DDD">
        <w:rPr>
          <w:rFonts w:ascii="Calibri" w:eastAsia="Times New Roman" w:hAnsi="Calibri" w:cs="Calibri"/>
          <w:kern w:val="0"/>
          <w:sz w:val="22"/>
          <w:szCs w:val="22"/>
          <w:lang w:eastAsia="en-GB"/>
          <w14:ligatures w14:val="none"/>
        </w:rPr>
        <w:t xml:space="preserve">Consistent with this, guidance from NHS England on personalised care and support planning highlights the value of practical guidance, case studies and worked examples to help staff translate person-centred principles into day-to-day planning and review (NHS England, 2016; NHS England, 2019). </w:t>
      </w:r>
    </w:p>
    <w:p w14:paraId="6C347186" w14:textId="11735C4B" w:rsidR="006D5DDD" w:rsidRDefault="006D5DDD" w:rsidP="006D5DDD">
      <w:pPr>
        <w:spacing w:before="100" w:beforeAutospacing="1" w:after="100" w:afterAutospacing="1"/>
        <w:divId w:val="979381074"/>
        <w:rPr>
          <w:rFonts w:ascii="Calibri" w:eastAsia="Times New Roman" w:hAnsi="Calibri" w:cs="Calibri"/>
          <w:kern w:val="0"/>
          <w:sz w:val="22"/>
          <w:szCs w:val="22"/>
          <w:lang w:eastAsia="en-GB"/>
          <w14:ligatures w14:val="none"/>
        </w:rPr>
      </w:pPr>
      <w:r w:rsidRPr="006D5DDD">
        <w:rPr>
          <w:rFonts w:ascii="Calibri" w:eastAsia="Times New Roman" w:hAnsi="Calibri" w:cs="Calibri"/>
          <w:kern w:val="0"/>
          <w:sz w:val="22"/>
          <w:szCs w:val="22"/>
          <w:lang w:eastAsia="en-GB"/>
          <w14:ligatures w14:val="none"/>
        </w:rPr>
        <w:t xml:space="preserve">Social Care </w:t>
      </w:r>
      <w:proofErr w:type="spellStart"/>
      <w:r w:rsidRPr="006D5DDD">
        <w:rPr>
          <w:rFonts w:ascii="Calibri" w:eastAsia="Times New Roman" w:hAnsi="Calibri" w:cs="Calibri"/>
          <w:kern w:val="0"/>
          <w:sz w:val="22"/>
          <w:szCs w:val="22"/>
          <w:lang w:eastAsia="en-GB"/>
          <w14:ligatures w14:val="none"/>
        </w:rPr>
        <w:t>Wales’</w:t>
      </w:r>
      <w:proofErr w:type="spellEnd"/>
      <w:r w:rsidRPr="006D5DDD">
        <w:rPr>
          <w:rFonts w:ascii="Calibri" w:eastAsia="Times New Roman" w:hAnsi="Calibri" w:cs="Calibri"/>
          <w:kern w:val="0"/>
          <w:sz w:val="22"/>
          <w:szCs w:val="22"/>
          <w:lang w:eastAsia="en-GB"/>
          <w14:ligatures w14:val="none"/>
        </w:rPr>
        <w:t xml:space="preserve"> strengths-based practice resources similarly emphasise learning approaches that help staff develop “what matters” conversations in practice, including tailoring conversations, using creative and varied ways of finding out and recording what is important to the person, and linking this to outcomes-focused planning and recording (Social Care Wales, 2025</w:t>
      </w:r>
      <w:r>
        <w:rPr>
          <w:rFonts w:ascii="Calibri" w:eastAsia="Times New Roman" w:hAnsi="Calibri" w:cs="Calibri"/>
          <w:kern w:val="0"/>
          <w:sz w:val="22"/>
          <w:szCs w:val="22"/>
          <w:lang w:eastAsia="en-GB"/>
          <w14:ligatures w14:val="none"/>
        </w:rPr>
        <w:t xml:space="preserve">; </w:t>
      </w:r>
      <w:r w:rsidRPr="006D5DDD">
        <w:rPr>
          <w:rFonts w:ascii="Calibri" w:eastAsia="Times New Roman" w:hAnsi="Calibri" w:cs="Calibri"/>
          <w:kern w:val="0"/>
          <w:sz w:val="22"/>
          <w:szCs w:val="22"/>
          <w:lang w:eastAsia="en-GB"/>
          <w14:ligatures w14:val="none"/>
        </w:rPr>
        <w:t xml:space="preserve">Welsh Government, 2016). </w:t>
      </w:r>
    </w:p>
    <w:p w14:paraId="561BC271" w14:textId="11A86BB6" w:rsidR="006D5DDD" w:rsidRDefault="006D5DDD" w:rsidP="006D5DDD">
      <w:pPr>
        <w:spacing w:before="100" w:beforeAutospacing="1" w:after="100" w:afterAutospacing="1"/>
        <w:divId w:val="979381074"/>
        <w:rPr>
          <w:rFonts w:ascii="Calibri" w:eastAsia="Times New Roman" w:hAnsi="Calibri" w:cs="Calibri"/>
          <w:kern w:val="0"/>
          <w:sz w:val="22"/>
          <w:szCs w:val="22"/>
          <w:lang w:eastAsia="en-GB"/>
          <w14:ligatures w14:val="none"/>
        </w:rPr>
      </w:pPr>
      <w:r w:rsidRPr="006D5DDD">
        <w:rPr>
          <w:rFonts w:ascii="Calibri" w:eastAsia="Times New Roman" w:hAnsi="Calibri" w:cs="Calibri"/>
          <w:kern w:val="0"/>
          <w:sz w:val="22"/>
          <w:szCs w:val="22"/>
          <w:lang w:eastAsia="en-GB"/>
          <w14:ligatures w14:val="none"/>
        </w:rPr>
        <w:t xml:space="preserve">Skills for Care guidance also points to the importance of workplace learning and effective supervision in reinforcing capability after initial training, suggesting that ongoing reflection, follow-up support and opportunities to apply learning in practice are important to sustained change (Skills for Care, 2026). </w:t>
      </w:r>
    </w:p>
    <w:p w14:paraId="4E4C9521" w14:textId="32F402CA" w:rsidR="006D5DDD" w:rsidRPr="006D5DDD" w:rsidRDefault="006D5DDD" w:rsidP="006D5DDD">
      <w:pPr>
        <w:spacing w:before="100" w:beforeAutospacing="1" w:after="100" w:afterAutospacing="1"/>
        <w:divId w:val="979381074"/>
        <w:rPr>
          <w:rFonts w:ascii="Calibri" w:eastAsia="Times New Roman" w:hAnsi="Calibri" w:cs="Calibri"/>
          <w:kern w:val="0"/>
          <w:sz w:val="22"/>
          <w:szCs w:val="22"/>
          <w:lang w:eastAsia="en-GB"/>
          <w14:ligatures w14:val="none"/>
        </w:rPr>
      </w:pPr>
      <w:r w:rsidRPr="006D5DDD">
        <w:rPr>
          <w:rFonts w:ascii="Calibri" w:eastAsia="Times New Roman" w:hAnsi="Calibri" w:cs="Calibri"/>
          <w:kern w:val="0"/>
          <w:sz w:val="22"/>
          <w:szCs w:val="22"/>
          <w:lang w:eastAsia="en-GB"/>
          <w14:ligatures w14:val="none"/>
        </w:rPr>
        <w:t>Taken together, this suggests that effective SDS training is likely to work best when it is offered in a variety of ways and includes interaction, case discussion, applied exercises, examples of completed plans or recording formats, and follow-up or booster support to help embed learning in practice.  </w:t>
      </w:r>
    </w:p>
    <w:p w14:paraId="570BA9B3" w14:textId="77777777" w:rsidR="00AF1652" w:rsidRDefault="00AF1652" w:rsidP="00122836">
      <w:pPr>
        <w:pStyle w:val="Heading3"/>
        <w:spacing w:before="100" w:beforeAutospacing="1" w:after="100" w:afterAutospacing="1"/>
      </w:pPr>
      <w:bookmarkStart w:id="29" w:name="_Toc226631608"/>
    </w:p>
    <w:p w14:paraId="23041111" w14:textId="302A04EC" w:rsidR="00F5288F" w:rsidRPr="00866BD3" w:rsidRDefault="07E91C11" w:rsidP="00122836">
      <w:pPr>
        <w:pStyle w:val="Heading3"/>
        <w:spacing w:before="100" w:beforeAutospacing="1" w:after="100" w:afterAutospacing="1"/>
        <w:rPr>
          <w:rFonts w:ascii="Calibri" w:eastAsia="Times New Roman" w:hAnsi="Calibri" w:cs="Calibri"/>
          <w:color w:val="212121"/>
          <w:sz w:val="22"/>
          <w:szCs w:val="22"/>
          <w:lang w:eastAsia="en-GB"/>
        </w:rPr>
      </w:pPr>
      <w:r>
        <w:t>Risks if Workforce Development Is Not Addressed</w:t>
      </w:r>
      <w:bookmarkEnd w:id="29"/>
    </w:p>
    <w:p w14:paraId="67B86287" w14:textId="08D73B43" w:rsidR="00F5288F" w:rsidRPr="006C05CA"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Research identifies several risks where workforce capability is not adequately supported (</w:t>
      </w:r>
      <w:r w:rsidR="5A8E7110" w:rsidRPr="5A8E7110">
        <w:rPr>
          <w:rFonts w:ascii="Calibri" w:eastAsia="Calibri" w:hAnsi="Calibri" w:cs="Calibri"/>
          <w:color w:val="212121"/>
          <w:sz w:val="22"/>
          <w:szCs w:val="22"/>
        </w:rPr>
        <w:t>Care Inspectorate</w:t>
      </w:r>
      <w:r w:rsidR="00AF27B3">
        <w:rPr>
          <w:rFonts w:ascii="Calibri" w:eastAsia="Calibri" w:hAnsi="Calibri" w:cs="Calibri"/>
          <w:color w:val="212121"/>
          <w:sz w:val="22"/>
          <w:szCs w:val="22"/>
        </w:rPr>
        <w:t>,</w:t>
      </w:r>
      <w:r w:rsidR="5A8E7110" w:rsidRPr="5A8E7110">
        <w:rPr>
          <w:rFonts w:ascii="Calibri" w:eastAsia="Calibri" w:hAnsi="Calibri" w:cs="Calibri"/>
          <w:color w:val="212121"/>
          <w:sz w:val="22"/>
          <w:szCs w:val="22"/>
        </w:rPr>
        <w:t xml:space="preserve"> 2019; </w:t>
      </w:r>
      <w:r w:rsidR="00DA7CB0">
        <w:rPr>
          <w:rFonts w:ascii="Calibri" w:eastAsia="Calibri" w:hAnsi="Calibri" w:cs="Calibri"/>
          <w:color w:val="212121"/>
          <w:sz w:val="22"/>
          <w:szCs w:val="22"/>
        </w:rPr>
        <w:t>Hole et al., 2023</w:t>
      </w:r>
      <w:r w:rsidRPr="006C05CA">
        <w:rPr>
          <w:rFonts w:ascii="Calibri" w:eastAsia="Times New Roman" w:hAnsi="Calibri" w:cs="Calibri"/>
          <w:color w:val="212121"/>
          <w:kern w:val="0"/>
          <w:sz w:val="22"/>
          <w:szCs w:val="22"/>
          <w:lang w:eastAsia="en-GB"/>
          <w14:ligatures w14:val="none"/>
        </w:rPr>
        <w:t xml:space="preserve">.; </w:t>
      </w:r>
      <w:r w:rsidR="5A8E7110" w:rsidRPr="5A8E7110">
        <w:rPr>
          <w:rFonts w:ascii="Calibri" w:eastAsia="Calibri" w:hAnsi="Calibri" w:cs="Calibri"/>
          <w:color w:val="212121"/>
          <w:sz w:val="22"/>
          <w:szCs w:val="22"/>
        </w:rPr>
        <w:t>Scottish Government</w:t>
      </w:r>
      <w:r w:rsidR="00AF27B3">
        <w:rPr>
          <w:rFonts w:ascii="Calibri" w:eastAsia="Calibri" w:hAnsi="Calibri" w:cs="Calibri"/>
          <w:color w:val="212121"/>
          <w:sz w:val="22"/>
          <w:szCs w:val="22"/>
        </w:rPr>
        <w:t>,</w:t>
      </w:r>
      <w:r w:rsidR="5A8E7110" w:rsidRPr="5A8E7110">
        <w:rPr>
          <w:rFonts w:ascii="Calibri" w:eastAsia="Calibri" w:hAnsi="Calibri" w:cs="Calibri"/>
          <w:color w:val="212121"/>
          <w:sz w:val="22"/>
          <w:szCs w:val="22"/>
        </w:rPr>
        <w:t xml:space="preserve"> 2024)</w:t>
      </w:r>
      <w:r w:rsidR="00AF27B3">
        <w:rPr>
          <w:rFonts w:ascii="Calibri" w:eastAsia="Calibri" w:hAnsi="Calibri" w:cs="Calibri"/>
          <w:color w:val="212121"/>
          <w:sz w:val="22"/>
          <w:szCs w:val="22"/>
        </w:rPr>
        <w:t>.</w:t>
      </w:r>
      <w:r w:rsidR="00816118" w:rsidRPr="006C05CA">
        <w:rPr>
          <w:rFonts w:ascii="Calibri" w:eastAsia="Times New Roman" w:hAnsi="Calibri" w:cs="Calibri"/>
          <w:color w:val="212121"/>
          <w:kern w:val="0"/>
          <w:sz w:val="22"/>
          <w:szCs w:val="22"/>
          <w:lang w:eastAsia="en-GB"/>
          <w14:ligatures w14:val="none"/>
        </w:rPr>
        <w:t xml:space="preserve">  </w:t>
      </w:r>
      <w:r w:rsidRPr="006C05CA">
        <w:rPr>
          <w:rFonts w:ascii="Calibri" w:eastAsia="Times New Roman" w:hAnsi="Calibri" w:cs="Calibri"/>
          <w:color w:val="212121"/>
          <w:kern w:val="0"/>
          <w:sz w:val="22"/>
          <w:szCs w:val="22"/>
          <w:lang w:eastAsia="en-GB"/>
          <w14:ligatures w14:val="none"/>
        </w:rPr>
        <w:t>These include:</w:t>
      </w:r>
    </w:p>
    <w:p w14:paraId="27A8C690" w14:textId="06060121" w:rsidR="00F5288F" w:rsidRPr="006C05CA" w:rsidRDefault="00F5288F"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SDS being interpreted narrowly as direct payments</w:t>
      </w:r>
      <w:r w:rsidR="00560228" w:rsidRPr="006C05CA">
        <w:rPr>
          <w:rFonts w:ascii="Calibri" w:eastAsia="Times New Roman" w:hAnsi="Calibri" w:cs="Calibri"/>
          <w:color w:val="212121"/>
          <w:kern w:val="0"/>
          <w:sz w:val="22"/>
          <w:szCs w:val="22"/>
          <w:lang w:eastAsia="en-GB"/>
          <w14:ligatures w14:val="none"/>
        </w:rPr>
        <w:t xml:space="preserve"> </w:t>
      </w:r>
    </w:p>
    <w:p w14:paraId="595C0369" w14:textId="77777777" w:rsidR="000F7201" w:rsidRPr="006C05CA" w:rsidRDefault="00D53C92"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Superficial person-centred practice with focus on services rather than outcomes</w:t>
      </w:r>
    </w:p>
    <w:p w14:paraId="04D8EE5E" w14:textId="5907CE30" w:rsidR="000F7201" w:rsidRPr="006C05CA" w:rsidRDefault="00AF27B3"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R</w:t>
      </w:r>
      <w:r w:rsidR="00F5288F" w:rsidRPr="006C05CA">
        <w:rPr>
          <w:rFonts w:ascii="Calibri" w:eastAsia="Times New Roman" w:hAnsi="Calibri" w:cs="Calibri"/>
          <w:color w:val="212121"/>
          <w:kern w:val="0"/>
          <w:sz w:val="22"/>
          <w:szCs w:val="22"/>
          <w:lang w:eastAsia="en-GB"/>
          <w14:ligatures w14:val="none"/>
        </w:rPr>
        <w:t>isk-averse organisational cultures</w:t>
      </w:r>
      <w:r w:rsidR="00BF78C9" w:rsidRPr="006C05CA">
        <w:rPr>
          <w:rFonts w:ascii="Calibri" w:eastAsia="Times New Roman" w:hAnsi="Calibri" w:cs="Calibri"/>
          <w:color w:val="212121"/>
          <w:kern w:val="0"/>
          <w:sz w:val="22"/>
          <w:szCs w:val="22"/>
          <w:lang w:eastAsia="en-GB"/>
          <w14:ligatures w14:val="none"/>
        </w:rPr>
        <w:t xml:space="preserve"> and decision making which limits choice</w:t>
      </w:r>
    </w:p>
    <w:p w14:paraId="29BA874B" w14:textId="4A0F71BF" w:rsidR="000F7201" w:rsidRPr="006C05CA" w:rsidRDefault="00AF27B3"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I</w:t>
      </w:r>
      <w:r w:rsidR="00F5288F" w:rsidRPr="006C05CA">
        <w:rPr>
          <w:rFonts w:ascii="Calibri" w:eastAsia="Times New Roman" w:hAnsi="Calibri" w:cs="Calibri"/>
          <w:color w:val="212121"/>
          <w:kern w:val="0"/>
          <w:sz w:val="22"/>
          <w:szCs w:val="22"/>
          <w:lang w:eastAsia="en-GB"/>
          <w14:ligatures w14:val="none"/>
        </w:rPr>
        <w:t>nconsistent practice across organisations</w:t>
      </w:r>
      <w:r w:rsidR="00407509" w:rsidRPr="006C05CA">
        <w:rPr>
          <w:rFonts w:ascii="Calibri" w:eastAsia="Times New Roman" w:hAnsi="Calibri" w:cs="Calibri"/>
          <w:color w:val="212121"/>
          <w:kern w:val="0"/>
          <w:sz w:val="22"/>
          <w:szCs w:val="22"/>
          <w:lang w:eastAsia="en-GB"/>
          <w14:ligatures w14:val="none"/>
        </w:rPr>
        <w:t xml:space="preserve"> </w:t>
      </w:r>
    </w:p>
    <w:p w14:paraId="74F33402" w14:textId="7B925D49" w:rsidR="000F7201" w:rsidRPr="006C05CA" w:rsidRDefault="00AF27B3"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L</w:t>
      </w:r>
      <w:r w:rsidR="00F5288F" w:rsidRPr="006C05CA">
        <w:rPr>
          <w:rFonts w:ascii="Calibri" w:eastAsia="Times New Roman" w:hAnsi="Calibri" w:cs="Calibri"/>
          <w:color w:val="212121"/>
          <w:kern w:val="0"/>
          <w:sz w:val="22"/>
          <w:szCs w:val="22"/>
          <w:lang w:eastAsia="en-GB"/>
          <w14:ligatures w14:val="none"/>
        </w:rPr>
        <w:t>ack of practitioner confidence</w:t>
      </w:r>
      <w:r w:rsidR="00407509" w:rsidRPr="006C05CA">
        <w:rPr>
          <w:rFonts w:ascii="Calibri" w:eastAsia="Times New Roman" w:hAnsi="Calibri" w:cs="Calibri"/>
          <w:color w:val="212121"/>
          <w:kern w:val="0"/>
          <w:sz w:val="22"/>
          <w:szCs w:val="22"/>
          <w:lang w:eastAsia="en-GB"/>
          <w14:ligatures w14:val="none"/>
        </w:rPr>
        <w:t xml:space="preserve"> and reliance on specialists </w:t>
      </w:r>
    </w:p>
    <w:p w14:paraId="12CA6AAB" w14:textId="5E6807C6" w:rsidR="00F5288F" w:rsidRPr="006C05CA" w:rsidRDefault="00A11B96" w:rsidP="00122836">
      <w:pPr>
        <w:pStyle w:val="ListParagraph"/>
        <w:numPr>
          <w:ilvl w:val="0"/>
          <w:numId w:val="3"/>
        </w:numPr>
        <w:spacing w:before="100" w:beforeAutospacing="1" w:after="100" w:afterAutospacing="1"/>
        <w:rPr>
          <w:rFonts w:ascii="Calibri" w:eastAsia="Times New Roman" w:hAnsi="Calibri" w:cs="Calibri"/>
          <w:color w:val="212121"/>
          <w:kern w:val="0"/>
          <w:sz w:val="22"/>
          <w:szCs w:val="22"/>
          <w:lang w:eastAsia="en-GB"/>
          <w14:ligatures w14:val="none"/>
        </w:rPr>
      </w:pPr>
      <w:r>
        <w:rPr>
          <w:rFonts w:ascii="Calibri" w:eastAsia="Times New Roman" w:hAnsi="Calibri" w:cs="Calibri"/>
          <w:color w:val="212121"/>
          <w:kern w:val="0"/>
          <w:sz w:val="22"/>
          <w:szCs w:val="22"/>
          <w:lang w:eastAsia="en-GB"/>
          <w14:ligatures w14:val="none"/>
        </w:rPr>
        <w:t>Greater difficulty navigating systems, particularly for individuals with less access to support, information or advocacy.</w:t>
      </w:r>
    </w:p>
    <w:p w14:paraId="0668496C" w14:textId="4FBD52AE" w:rsidR="00F5288F" w:rsidRDefault="00F5288F"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Addressing workforce development can help mitigate these risks.</w:t>
      </w:r>
    </w:p>
    <w:p w14:paraId="4E79406E" w14:textId="77777777" w:rsidR="00AF1652" w:rsidRPr="006C05CA" w:rsidRDefault="00AF1652" w:rsidP="00122836">
      <w:pPr>
        <w:spacing w:before="100" w:beforeAutospacing="1" w:after="100" w:afterAutospacing="1"/>
        <w:rPr>
          <w:rFonts w:ascii="Calibri" w:eastAsia="Times New Roman" w:hAnsi="Calibri" w:cs="Calibri"/>
          <w:color w:val="212121"/>
          <w:kern w:val="0"/>
          <w:sz w:val="22"/>
          <w:szCs w:val="22"/>
          <w:lang w:eastAsia="en-GB"/>
          <w14:ligatures w14:val="none"/>
        </w:rPr>
      </w:pPr>
    </w:p>
    <w:p w14:paraId="12878B27" w14:textId="77777777" w:rsidR="00192FD6" w:rsidRPr="00B71DFD" w:rsidRDefault="00192FD6" w:rsidP="00192FD6">
      <w:pPr>
        <w:pStyle w:val="Heading3"/>
        <w:rPr>
          <w:rFonts w:ascii="Calibri" w:eastAsia="Times New Roman" w:hAnsi="Calibri" w:cs="Calibri"/>
          <w:color w:val="212121"/>
          <w:sz w:val="22"/>
          <w:szCs w:val="22"/>
          <w:lang w:eastAsia="en-GB"/>
        </w:rPr>
      </w:pPr>
      <w:bookmarkStart w:id="30" w:name="_Toc226631609"/>
      <w:r>
        <w:t>Potential actions</w:t>
      </w:r>
      <w:bookmarkEnd w:id="30"/>
      <w:r>
        <w:t xml:space="preserve"> </w:t>
      </w:r>
    </w:p>
    <w:p w14:paraId="0FCF9ED1" w14:textId="77777777" w:rsidR="00F014F2" w:rsidRPr="005D3133" w:rsidRDefault="00F014F2" w:rsidP="00F014F2">
      <w:pPr>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Based on the evidence reviewed, the following actions are proposed:</w:t>
      </w:r>
      <w:r w:rsidRPr="005D3133">
        <w:rPr>
          <w:rFonts w:ascii="Calibri" w:eastAsia="Times New Roman" w:hAnsi="Calibri" w:cs="Calibri"/>
          <w:color w:val="212121"/>
          <w:kern w:val="0"/>
          <w:sz w:val="22"/>
          <w:szCs w:val="22"/>
          <w:lang w:eastAsia="en-GB"/>
          <w14:ligatures w14:val="none"/>
        </w:rPr>
        <w:t xml:space="preserve"> </w:t>
      </w:r>
    </w:p>
    <w:p w14:paraId="2B0C796A" w14:textId="77777777" w:rsidR="00F014F2" w:rsidRPr="005D3133" w:rsidRDefault="00F014F2" w:rsidP="00AF1652">
      <w:pPr>
        <w:numPr>
          <w:ilvl w:val="0"/>
          <w:numId w:val="31"/>
        </w:numPr>
        <w:tabs>
          <w:tab w:val="clear" w:pos="720"/>
          <w:tab w:val="num" w:pos="360"/>
        </w:tabs>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Develop a regional SDS workforce development framework</w:t>
      </w:r>
    </w:p>
    <w:p w14:paraId="189AA7E9" w14:textId="77777777" w:rsidR="00F014F2" w:rsidRPr="005D3133" w:rsidRDefault="00F014F2" w:rsidP="00AF1652">
      <w:pPr>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This should set out core capabilities and provide a shared approach across Trusts and programmes of care.</w:t>
      </w:r>
    </w:p>
    <w:p w14:paraId="0028454E" w14:textId="77777777" w:rsidR="00F014F2" w:rsidRPr="005D3133" w:rsidRDefault="00F014F2" w:rsidP="00AF1652">
      <w:pPr>
        <w:rPr>
          <w:rFonts w:ascii="Calibri" w:eastAsia="Times New Roman" w:hAnsi="Calibri" w:cs="Calibri"/>
          <w:kern w:val="0"/>
          <w:sz w:val="22"/>
          <w:szCs w:val="22"/>
          <w:lang w:eastAsia="en-GB"/>
          <w14:ligatures w14:val="none"/>
        </w:rPr>
      </w:pPr>
    </w:p>
    <w:p w14:paraId="23F76288" w14:textId="77777777" w:rsidR="00F014F2" w:rsidRPr="005D3133" w:rsidRDefault="00F014F2" w:rsidP="00AF1652">
      <w:pPr>
        <w:numPr>
          <w:ilvl w:val="0"/>
          <w:numId w:val="31"/>
        </w:numPr>
        <w:tabs>
          <w:tab w:val="clear" w:pos="720"/>
          <w:tab w:val="num" w:pos="360"/>
        </w:tabs>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Use a tiered approach to workforce development</w:t>
      </w:r>
    </w:p>
    <w:p w14:paraId="648BC0CA" w14:textId="77777777" w:rsidR="00F014F2" w:rsidRDefault="00F014F2" w:rsidP="00AF1652">
      <w:pPr>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Learning should reflect different roles, from frontline staff to senior leaders.</w:t>
      </w:r>
    </w:p>
    <w:p w14:paraId="606FF540" w14:textId="77777777" w:rsidR="00F014F2" w:rsidRPr="005D3133" w:rsidRDefault="00F014F2" w:rsidP="00AF1652">
      <w:pPr>
        <w:ind w:left="360"/>
        <w:rPr>
          <w:rFonts w:ascii="Calibri" w:eastAsia="Times New Roman" w:hAnsi="Calibri" w:cs="Calibri"/>
          <w:kern w:val="0"/>
          <w:sz w:val="22"/>
          <w:szCs w:val="22"/>
          <w:lang w:eastAsia="en-GB"/>
          <w14:ligatures w14:val="none"/>
        </w:rPr>
      </w:pPr>
    </w:p>
    <w:p w14:paraId="4220795B" w14:textId="77777777" w:rsidR="00F014F2" w:rsidRPr="005D3133" w:rsidRDefault="00F014F2" w:rsidP="00AF1652">
      <w:pPr>
        <w:pStyle w:val="ListParagraph"/>
        <w:numPr>
          <w:ilvl w:val="0"/>
          <w:numId w:val="31"/>
        </w:numPr>
        <w:tabs>
          <w:tab w:val="clear" w:pos="720"/>
          <w:tab w:val="num" w:pos="360"/>
        </w:tabs>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Align training content and delivery with core competencies and effective learning approaches</w:t>
      </w:r>
    </w:p>
    <w:p w14:paraId="72DC817B" w14:textId="77777777" w:rsidR="00F014F2" w:rsidRPr="005D3133" w:rsidRDefault="00F014F2" w:rsidP="00AF1652">
      <w:pPr>
        <w:pStyle w:val="ListParagraph"/>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Training should reflect the competencies required at each tier and use a range of practical and interactive approaches, including case discussion, applied exercises, examples of completed plans or recording formats, and follow-up or booster support to help embed learning in practice.</w:t>
      </w:r>
    </w:p>
    <w:p w14:paraId="10603B54" w14:textId="77777777" w:rsidR="00F014F2" w:rsidRPr="005D3133" w:rsidRDefault="00F014F2" w:rsidP="00AF1652">
      <w:pPr>
        <w:pStyle w:val="ListParagraph"/>
        <w:ind w:left="360"/>
        <w:rPr>
          <w:rFonts w:ascii="Calibri" w:eastAsia="Times New Roman" w:hAnsi="Calibri" w:cs="Calibri"/>
          <w:kern w:val="0"/>
          <w:sz w:val="22"/>
          <w:szCs w:val="22"/>
          <w:lang w:eastAsia="en-GB"/>
          <w14:ligatures w14:val="none"/>
        </w:rPr>
      </w:pPr>
    </w:p>
    <w:p w14:paraId="56D0D1B7" w14:textId="77777777" w:rsidR="00F014F2" w:rsidRPr="005D3133" w:rsidRDefault="00F014F2" w:rsidP="00AF1652">
      <w:pPr>
        <w:numPr>
          <w:ilvl w:val="0"/>
          <w:numId w:val="31"/>
        </w:numPr>
        <w:tabs>
          <w:tab w:val="clear" w:pos="720"/>
          <w:tab w:val="num" w:pos="360"/>
        </w:tabs>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Make workforce development system-wide</w:t>
      </w:r>
    </w:p>
    <w:p w14:paraId="240A4F45" w14:textId="77777777" w:rsidR="00F014F2" w:rsidRPr="005D3133" w:rsidRDefault="00F014F2" w:rsidP="00AF1652">
      <w:pPr>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color w:val="000000"/>
          <w:kern w:val="0"/>
          <w:sz w:val="22"/>
          <w:szCs w:val="22"/>
          <w:lang w:eastAsia="en-GB"/>
          <w14:ligatures w14:val="none"/>
        </w:rPr>
        <w:t xml:space="preserve">SDS requires capability beyond social care staff.  </w:t>
      </w:r>
      <w:r w:rsidRPr="005D3133">
        <w:rPr>
          <w:rFonts w:ascii="Calibri" w:eastAsia="Times New Roman" w:hAnsi="Calibri" w:cs="Calibri"/>
          <w:kern w:val="0"/>
          <w:sz w:val="22"/>
          <w:szCs w:val="22"/>
          <w:lang w:eastAsia="en-GB"/>
          <w14:ligatures w14:val="none"/>
        </w:rPr>
        <w:t>It should also include health staff, commissioners, providers, non-statutory staff and those supporting people to navigate SDS.</w:t>
      </w:r>
    </w:p>
    <w:p w14:paraId="3A8FD239" w14:textId="77777777" w:rsidR="00F014F2" w:rsidRPr="005D3133" w:rsidRDefault="00F014F2" w:rsidP="00AF1652">
      <w:pPr>
        <w:ind w:left="360"/>
        <w:rPr>
          <w:rFonts w:ascii="Calibri" w:eastAsia="Times New Roman" w:hAnsi="Calibri" w:cs="Calibri"/>
          <w:kern w:val="0"/>
          <w:sz w:val="22"/>
          <w:szCs w:val="22"/>
          <w:lang w:eastAsia="en-GB"/>
          <w14:ligatures w14:val="none"/>
        </w:rPr>
      </w:pPr>
    </w:p>
    <w:p w14:paraId="3A80AB7A" w14:textId="77777777" w:rsidR="00F014F2" w:rsidRPr="005D3133" w:rsidRDefault="00F014F2" w:rsidP="00AF1652">
      <w:pPr>
        <w:numPr>
          <w:ilvl w:val="0"/>
          <w:numId w:val="31"/>
        </w:numPr>
        <w:tabs>
          <w:tab w:val="clear" w:pos="720"/>
          <w:tab w:val="num" w:pos="360"/>
        </w:tabs>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Focus on person-centred conversations and support planning</w:t>
      </w:r>
    </w:p>
    <w:p w14:paraId="753F27D5" w14:textId="77777777" w:rsidR="00F014F2" w:rsidRPr="005D3133" w:rsidRDefault="00F014F2" w:rsidP="00AF1652">
      <w:pPr>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These should be central to all workforce development activity.</w:t>
      </w:r>
    </w:p>
    <w:p w14:paraId="12E7FF48" w14:textId="77777777" w:rsidR="00F014F2" w:rsidRPr="005D3133" w:rsidRDefault="00F014F2" w:rsidP="00AF1652">
      <w:pPr>
        <w:ind w:left="360"/>
        <w:rPr>
          <w:rFonts w:ascii="Calibri" w:eastAsia="Times New Roman" w:hAnsi="Calibri" w:cs="Calibri"/>
          <w:kern w:val="0"/>
          <w:sz w:val="22"/>
          <w:szCs w:val="22"/>
          <w:lang w:eastAsia="en-GB"/>
          <w14:ligatures w14:val="none"/>
        </w:rPr>
      </w:pPr>
    </w:p>
    <w:p w14:paraId="69392C05" w14:textId="77777777" w:rsidR="00F014F2" w:rsidRPr="005D3133" w:rsidRDefault="00F014F2" w:rsidP="00AF1652">
      <w:pPr>
        <w:numPr>
          <w:ilvl w:val="0"/>
          <w:numId w:val="31"/>
        </w:numPr>
        <w:tabs>
          <w:tab w:val="clear" w:pos="720"/>
          <w:tab w:val="num" w:pos="360"/>
        </w:tabs>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Link workforce development to wider system change</w:t>
      </w:r>
    </w:p>
    <w:p w14:paraId="515AA4DD" w14:textId="77777777" w:rsidR="00F014F2" w:rsidRPr="005D3133" w:rsidRDefault="00F014F2" w:rsidP="00AF1652">
      <w:pPr>
        <w:ind w:left="360"/>
        <w:rPr>
          <w:rFonts w:ascii="Calibri" w:eastAsia="Times New Roman" w:hAnsi="Calibri" w:cs="Calibri"/>
          <w:kern w:val="0"/>
          <w:sz w:val="22"/>
          <w:szCs w:val="22"/>
          <w:lang w:eastAsia="en-GB"/>
          <w14:ligatures w14:val="none"/>
        </w:rPr>
      </w:pPr>
      <w:r w:rsidRPr="005D3133">
        <w:rPr>
          <w:rFonts w:ascii="Calibri" w:eastAsia="Times New Roman" w:hAnsi="Calibri" w:cs="Calibri"/>
          <w:kern w:val="0"/>
          <w:sz w:val="22"/>
          <w:szCs w:val="22"/>
          <w:lang w:eastAsia="en-GB"/>
          <w14:ligatures w14:val="none"/>
        </w:rPr>
        <w:t xml:space="preserve">This includes supervision, governance, commissioning and recording systems </w:t>
      </w:r>
      <w:r w:rsidRPr="005D3133">
        <w:rPr>
          <w:rFonts w:ascii="Calibri" w:eastAsia="Times New Roman" w:hAnsi="Calibri" w:cs="Calibri"/>
          <w:color w:val="000000"/>
          <w:kern w:val="0"/>
          <w:sz w:val="22"/>
          <w:szCs w:val="22"/>
          <w:lang w:eastAsia="en-GB"/>
          <w14:ligatures w14:val="none"/>
        </w:rPr>
        <w:t>to ensure that good practice is supported by system design</w:t>
      </w:r>
      <w:r w:rsidRPr="005D3133">
        <w:rPr>
          <w:rFonts w:ascii="Calibri" w:eastAsia="Times New Roman" w:hAnsi="Calibri" w:cs="Calibri"/>
          <w:kern w:val="0"/>
          <w:sz w:val="22"/>
          <w:szCs w:val="22"/>
          <w:lang w:eastAsia="en-GB"/>
          <w14:ligatures w14:val="none"/>
        </w:rPr>
        <w:t>.</w:t>
      </w:r>
    </w:p>
    <w:p w14:paraId="1D73A574" w14:textId="77777777" w:rsidR="00F014F2" w:rsidRPr="005D3133" w:rsidRDefault="00F014F2" w:rsidP="00AF1652">
      <w:pPr>
        <w:ind w:left="360"/>
        <w:rPr>
          <w:rFonts w:ascii="Calibri" w:eastAsia="Times New Roman" w:hAnsi="Calibri" w:cs="Calibri"/>
          <w:kern w:val="0"/>
          <w:sz w:val="22"/>
          <w:szCs w:val="22"/>
          <w:lang w:eastAsia="en-GB"/>
          <w14:ligatures w14:val="none"/>
        </w:rPr>
      </w:pPr>
    </w:p>
    <w:p w14:paraId="789F0D95" w14:textId="77777777" w:rsidR="00F014F2" w:rsidRPr="005D3133" w:rsidRDefault="00F014F2" w:rsidP="00AF1652">
      <w:pPr>
        <w:numPr>
          <w:ilvl w:val="0"/>
          <w:numId w:val="31"/>
        </w:numPr>
        <w:tabs>
          <w:tab w:val="clear" w:pos="720"/>
          <w:tab w:val="num" w:pos="360"/>
        </w:tabs>
        <w:ind w:left="360"/>
        <w:rPr>
          <w:rFonts w:ascii="Calibri" w:eastAsia="Times New Roman" w:hAnsi="Calibri" w:cs="Calibri"/>
          <w:color w:val="000000"/>
          <w:kern w:val="0"/>
          <w:sz w:val="22"/>
          <w:szCs w:val="22"/>
          <w:lang w:eastAsia="en-GB"/>
          <w14:ligatures w14:val="none"/>
        </w:rPr>
      </w:pPr>
      <w:r w:rsidRPr="005D3133">
        <w:rPr>
          <w:rFonts w:ascii="Calibri" w:eastAsia="Times New Roman" w:hAnsi="Calibri" w:cs="Calibri"/>
          <w:b/>
          <w:bCs/>
          <w:color w:val="000000"/>
          <w:kern w:val="0"/>
          <w:sz w:val="22"/>
          <w:szCs w:val="22"/>
          <w:lang w:eastAsia="en-GB"/>
          <w14:ligatures w14:val="none"/>
        </w:rPr>
        <w:t>Embed risk enablement in training, supervision and organisational processes</w:t>
      </w:r>
    </w:p>
    <w:p w14:paraId="08D9010C" w14:textId="77777777" w:rsidR="00F014F2" w:rsidRPr="005D3133" w:rsidRDefault="00F014F2" w:rsidP="00AF1652">
      <w:pPr>
        <w:ind w:left="360"/>
        <w:rPr>
          <w:rFonts w:ascii="Calibri" w:eastAsia="Times New Roman" w:hAnsi="Calibri" w:cs="Calibri"/>
          <w:color w:val="000000"/>
          <w:kern w:val="0"/>
          <w:sz w:val="22"/>
          <w:szCs w:val="22"/>
          <w:lang w:eastAsia="en-GB"/>
          <w14:ligatures w14:val="none"/>
        </w:rPr>
      </w:pPr>
      <w:r w:rsidRPr="005D3133">
        <w:rPr>
          <w:rFonts w:ascii="Calibri" w:eastAsia="Times New Roman" w:hAnsi="Calibri" w:cs="Calibri"/>
          <w:color w:val="000000"/>
          <w:kern w:val="0"/>
          <w:sz w:val="22"/>
          <w:szCs w:val="22"/>
          <w:lang w:eastAsia="en-GB"/>
          <w14:ligatures w14:val="none"/>
        </w:rPr>
        <w:t>Staff need support to balance choice, control and safeguarding in practice.</w:t>
      </w:r>
    </w:p>
    <w:p w14:paraId="0809DCD7" w14:textId="77777777" w:rsidR="00F014F2" w:rsidRPr="005D3133" w:rsidRDefault="00F014F2" w:rsidP="00AF1652">
      <w:pPr>
        <w:rPr>
          <w:rFonts w:ascii="Calibri" w:eastAsia="Times New Roman" w:hAnsi="Calibri" w:cs="Calibri"/>
          <w:color w:val="000000"/>
          <w:kern w:val="0"/>
          <w:sz w:val="22"/>
          <w:szCs w:val="22"/>
          <w:lang w:eastAsia="en-GB"/>
          <w14:ligatures w14:val="none"/>
        </w:rPr>
      </w:pPr>
    </w:p>
    <w:p w14:paraId="3C888E63" w14:textId="6220CD38" w:rsidR="005F45A0" w:rsidRDefault="00F014F2" w:rsidP="001D7C41">
      <w:pPr>
        <w:numPr>
          <w:ilvl w:val="0"/>
          <w:numId w:val="31"/>
        </w:numPr>
        <w:tabs>
          <w:tab w:val="clear" w:pos="720"/>
          <w:tab w:val="num" w:pos="360"/>
        </w:tabs>
        <w:ind w:left="360"/>
        <w:rPr>
          <w:rFonts w:ascii="Calibri" w:eastAsia="Times New Roman" w:hAnsi="Calibri" w:cs="Calibri"/>
          <w:color w:val="000000"/>
          <w:kern w:val="0"/>
          <w:sz w:val="22"/>
          <w:szCs w:val="22"/>
          <w:lang w:eastAsia="en-GB"/>
          <w14:ligatures w14:val="none"/>
        </w:rPr>
      </w:pPr>
      <w:r w:rsidRPr="005D3133">
        <w:rPr>
          <w:rFonts w:ascii="Calibri" w:eastAsia="Times New Roman" w:hAnsi="Calibri" w:cs="Calibri"/>
          <w:b/>
          <w:bCs/>
          <w:kern w:val="0"/>
          <w:sz w:val="22"/>
          <w:szCs w:val="22"/>
          <w:lang w:eastAsia="en-GB"/>
          <w14:ligatures w14:val="none"/>
        </w:rPr>
        <w:t>Promote regional collaboration and shared learning</w:t>
      </w:r>
      <w:r w:rsidRPr="005D3133">
        <w:rPr>
          <w:rFonts w:ascii="Calibri" w:eastAsia="Times New Roman" w:hAnsi="Calibri" w:cs="Calibri"/>
          <w:kern w:val="0"/>
          <w:sz w:val="22"/>
          <w:szCs w:val="22"/>
          <w:lang w:eastAsia="en-GB"/>
          <w14:ligatures w14:val="none"/>
        </w:rPr>
        <w:t xml:space="preserve"> </w:t>
      </w:r>
      <w:r w:rsidRPr="00AF1652">
        <w:rPr>
          <w:rFonts w:ascii="Calibri" w:eastAsia="Times New Roman" w:hAnsi="Calibri" w:cs="Calibri"/>
          <w:kern w:val="0"/>
          <w:sz w:val="22"/>
          <w:szCs w:val="22"/>
          <w:lang w:eastAsia="en-GB"/>
          <w14:ligatures w14:val="none"/>
        </w:rPr>
        <w:t>This includes communities of practice and shared resources across Trusts.</w:t>
      </w:r>
    </w:p>
    <w:p w14:paraId="522174D4" w14:textId="77777777" w:rsidR="001D7C41" w:rsidRPr="001D7C41" w:rsidRDefault="001D7C41" w:rsidP="001D7C41">
      <w:pPr>
        <w:ind w:left="360"/>
        <w:rPr>
          <w:rFonts w:ascii="Calibri" w:eastAsia="Times New Roman" w:hAnsi="Calibri" w:cs="Calibri"/>
          <w:color w:val="000000"/>
          <w:kern w:val="0"/>
          <w:sz w:val="22"/>
          <w:szCs w:val="22"/>
          <w:lang w:eastAsia="en-GB"/>
          <w14:ligatures w14:val="none"/>
        </w:rPr>
      </w:pPr>
    </w:p>
    <w:p w14:paraId="7C92536C" w14:textId="3569F27E" w:rsidR="00A77DF5" w:rsidRPr="006F11DA" w:rsidRDefault="00A77DF5"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F11DA">
        <w:rPr>
          <w:rFonts w:ascii="Calibri" w:eastAsia="Times New Roman" w:hAnsi="Calibri" w:cs="Calibri"/>
          <w:color w:val="212121"/>
          <w:kern w:val="0"/>
          <w:sz w:val="22"/>
          <w:szCs w:val="22"/>
          <w:lang w:eastAsia="en-GB"/>
          <w14:ligatures w14:val="none"/>
        </w:rPr>
        <w:t xml:space="preserve">These </w:t>
      </w:r>
      <w:r>
        <w:rPr>
          <w:rFonts w:ascii="Calibri" w:eastAsia="Times New Roman" w:hAnsi="Calibri" w:cs="Calibri"/>
          <w:color w:val="212121"/>
          <w:kern w:val="0"/>
          <w:sz w:val="22"/>
          <w:szCs w:val="22"/>
          <w:lang w:eastAsia="en-GB"/>
          <w14:ligatures w14:val="none"/>
        </w:rPr>
        <w:t xml:space="preserve">proposed </w:t>
      </w:r>
      <w:r w:rsidRPr="006F11DA">
        <w:rPr>
          <w:rFonts w:ascii="Calibri" w:eastAsia="Times New Roman" w:hAnsi="Calibri" w:cs="Calibri"/>
          <w:color w:val="212121"/>
          <w:kern w:val="0"/>
          <w:sz w:val="22"/>
          <w:szCs w:val="22"/>
          <w:lang w:eastAsia="en-GB"/>
          <w14:ligatures w14:val="none"/>
        </w:rPr>
        <w:t xml:space="preserve">actions </w:t>
      </w:r>
      <w:r>
        <w:rPr>
          <w:rFonts w:ascii="Calibri" w:eastAsia="Times New Roman" w:hAnsi="Calibri" w:cs="Calibri"/>
          <w:color w:val="212121"/>
          <w:kern w:val="0"/>
          <w:sz w:val="22"/>
          <w:szCs w:val="22"/>
          <w:lang w:eastAsia="en-GB"/>
          <w14:ligatures w14:val="none"/>
        </w:rPr>
        <w:t>should</w:t>
      </w:r>
      <w:r w:rsidRPr="006F11DA">
        <w:rPr>
          <w:rFonts w:ascii="Calibri" w:eastAsia="Times New Roman" w:hAnsi="Calibri" w:cs="Calibri"/>
          <w:color w:val="212121"/>
          <w:kern w:val="0"/>
          <w:sz w:val="22"/>
          <w:szCs w:val="22"/>
          <w:lang w:eastAsia="en-GB"/>
          <w14:ligatures w14:val="none"/>
        </w:rPr>
        <w:t xml:space="preserve"> be further informed by the findings from the IMPACT Supported planning project, particularly the survey of HSC staff across all adult programmes of care, and the audit of current staff training programmes being undertaken with the SDS leads.</w:t>
      </w:r>
    </w:p>
    <w:p w14:paraId="26C206F9" w14:textId="77777777" w:rsidR="00A77DF5" w:rsidRPr="00480E14" w:rsidRDefault="00A77DF5" w:rsidP="00122836">
      <w:pPr>
        <w:spacing w:before="100" w:beforeAutospacing="1" w:after="100" w:afterAutospacing="1"/>
        <w:rPr>
          <w:rFonts w:ascii="Calibri" w:eastAsia="Times New Roman" w:hAnsi="Calibri" w:cs="Calibri"/>
          <w:b/>
          <w:bCs/>
          <w:color w:val="212121"/>
          <w:kern w:val="0"/>
          <w:sz w:val="22"/>
          <w:szCs w:val="22"/>
          <w:lang w:eastAsia="en-GB"/>
          <w14:ligatures w14:val="none"/>
        </w:rPr>
      </w:pPr>
    </w:p>
    <w:p w14:paraId="54A81E44" w14:textId="77777777" w:rsidR="001D7C41" w:rsidRDefault="001D7C41">
      <w:pPr>
        <w:rPr>
          <w:rFonts w:eastAsiaTheme="majorEastAsia" w:cstheme="majorBidi"/>
          <w:color w:val="B3186D" w:themeColor="accent1" w:themeShade="BF"/>
          <w:sz w:val="28"/>
          <w:szCs w:val="28"/>
        </w:rPr>
      </w:pPr>
      <w:bookmarkStart w:id="31" w:name="_Toc226631610"/>
      <w:r>
        <w:br w:type="page"/>
      </w:r>
    </w:p>
    <w:p w14:paraId="5541A041" w14:textId="77777777" w:rsidR="001D7C41" w:rsidRDefault="001D7C41" w:rsidP="00122836">
      <w:pPr>
        <w:pStyle w:val="Heading3"/>
        <w:spacing w:before="100" w:beforeAutospacing="1" w:after="100" w:afterAutospacing="1"/>
      </w:pPr>
    </w:p>
    <w:p w14:paraId="12801681" w14:textId="77777777" w:rsidR="001D7C41" w:rsidRDefault="001D7C41" w:rsidP="00122836">
      <w:pPr>
        <w:pStyle w:val="Heading3"/>
        <w:spacing w:before="100" w:beforeAutospacing="1" w:after="100" w:afterAutospacing="1"/>
      </w:pPr>
    </w:p>
    <w:p w14:paraId="368B56FD" w14:textId="77777777" w:rsidR="001D7C41" w:rsidRDefault="001D7C41" w:rsidP="00122836">
      <w:pPr>
        <w:pStyle w:val="Heading3"/>
        <w:spacing w:before="100" w:beforeAutospacing="1" w:after="100" w:afterAutospacing="1"/>
      </w:pPr>
    </w:p>
    <w:p w14:paraId="51C52F3F" w14:textId="56EBFE65" w:rsidR="00F5288F" w:rsidRPr="00866BD3" w:rsidRDefault="07E91C11" w:rsidP="00122836">
      <w:pPr>
        <w:pStyle w:val="Heading3"/>
        <w:spacing w:before="100" w:beforeAutospacing="1" w:after="100" w:afterAutospacing="1"/>
        <w:rPr>
          <w:rFonts w:ascii="Calibri" w:eastAsia="Times New Roman" w:hAnsi="Calibri" w:cs="Calibri"/>
          <w:b/>
          <w:bCs/>
          <w:color w:val="212121"/>
          <w:sz w:val="22"/>
          <w:szCs w:val="22"/>
          <w:lang w:eastAsia="en-GB"/>
        </w:rPr>
      </w:pPr>
      <w:r>
        <w:t>Limitations of the Evidence Base</w:t>
      </w:r>
      <w:bookmarkEnd w:id="31"/>
    </w:p>
    <w:p w14:paraId="0C2017DC" w14:textId="6E2C822B" w:rsidR="00F5288F" w:rsidRPr="00480E14" w:rsidRDefault="000F7201"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480E14">
        <w:rPr>
          <w:rFonts w:ascii="Calibri" w:eastAsia="Times New Roman" w:hAnsi="Calibri" w:cs="Calibri"/>
          <w:color w:val="212121"/>
          <w:kern w:val="0"/>
          <w:sz w:val="22"/>
          <w:szCs w:val="22"/>
          <w:lang w:eastAsia="en-GB"/>
          <w14:ligatures w14:val="none"/>
        </w:rPr>
        <w:t>It should be noted that the</w:t>
      </w:r>
      <w:r w:rsidR="00F5288F" w:rsidRPr="00480E14">
        <w:rPr>
          <w:rFonts w:ascii="Calibri" w:eastAsia="Times New Roman" w:hAnsi="Calibri" w:cs="Calibri"/>
          <w:color w:val="212121"/>
          <w:kern w:val="0"/>
          <w:sz w:val="22"/>
          <w:szCs w:val="22"/>
          <w:lang w:eastAsia="en-GB"/>
          <w14:ligatures w14:val="none"/>
        </w:rPr>
        <w:t xml:space="preserve"> evidence base for SDS workforce development contains several limitations.</w:t>
      </w:r>
      <w:r w:rsidR="0031241A" w:rsidRPr="00480E14">
        <w:rPr>
          <w:rFonts w:ascii="Calibri" w:eastAsia="Times New Roman" w:hAnsi="Calibri" w:cs="Calibri"/>
          <w:color w:val="212121"/>
          <w:kern w:val="0"/>
          <w:sz w:val="22"/>
          <w:szCs w:val="22"/>
          <w:lang w:eastAsia="en-GB"/>
          <w14:ligatures w14:val="none"/>
        </w:rPr>
        <w:t xml:space="preserve"> The evidence base is stronger on what SDS practice requires than on which training approaches are most effective (Care Inspectorate, 201</w:t>
      </w:r>
      <w:r w:rsidR="00D5455B" w:rsidRPr="00480E14">
        <w:rPr>
          <w:rFonts w:ascii="Calibri" w:eastAsia="Times New Roman" w:hAnsi="Calibri" w:cs="Calibri"/>
          <w:color w:val="212121"/>
          <w:kern w:val="0"/>
          <w:sz w:val="22"/>
          <w:szCs w:val="22"/>
          <w:lang w:eastAsia="en-GB"/>
          <w14:ligatures w14:val="none"/>
        </w:rPr>
        <w:t>9</w:t>
      </w:r>
      <w:r w:rsidR="0031241A" w:rsidRPr="00480E14">
        <w:rPr>
          <w:rFonts w:ascii="Calibri" w:eastAsia="Times New Roman" w:hAnsi="Calibri" w:cs="Calibri"/>
          <w:color w:val="212121"/>
          <w:kern w:val="0"/>
          <w:sz w:val="22"/>
          <w:szCs w:val="22"/>
          <w:lang w:eastAsia="en-GB"/>
          <w14:ligatures w14:val="none"/>
        </w:rPr>
        <w:t>).</w:t>
      </w:r>
      <w:r w:rsidR="00B25595" w:rsidRPr="00480E14">
        <w:rPr>
          <w:rFonts w:ascii="Calibri" w:eastAsia="Times New Roman" w:hAnsi="Calibri" w:cs="Calibri"/>
          <w:color w:val="212121"/>
          <w:kern w:val="0"/>
          <w:sz w:val="22"/>
          <w:szCs w:val="22"/>
          <w:lang w:eastAsia="en-GB"/>
          <w14:ligatures w14:val="none"/>
        </w:rPr>
        <w:t xml:space="preserve">  </w:t>
      </w:r>
      <w:r w:rsidR="00F5288F" w:rsidRPr="00480E14">
        <w:rPr>
          <w:rFonts w:ascii="Calibri" w:eastAsia="Times New Roman" w:hAnsi="Calibri" w:cs="Calibri"/>
          <w:color w:val="212121"/>
          <w:kern w:val="0"/>
          <w:sz w:val="22"/>
          <w:szCs w:val="22"/>
          <w:lang w:eastAsia="en-GB"/>
          <w14:ligatures w14:val="none"/>
        </w:rPr>
        <w:t>Much literature consists of policy frameworks, inspection reports and implementation guidance rather than controlled studies evaluating specific training models.</w:t>
      </w:r>
    </w:p>
    <w:p w14:paraId="5F23518D" w14:textId="2386D91E" w:rsidR="00466FD7" w:rsidRPr="006C05CA" w:rsidRDefault="00AD4672"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480E14">
        <w:rPr>
          <w:rFonts w:ascii="Calibri" w:eastAsia="Times New Roman" w:hAnsi="Calibri" w:cs="Calibri"/>
          <w:color w:val="212121"/>
          <w:kern w:val="0"/>
          <w:sz w:val="22"/>
          <w:szCs w:val="22"/>
          <w:lang w:eastAsia="en-GB"/>
          <w14:ligatures w14:val="none"/>
        </w:rPr>
        <w:t>International differences limit direct transferability.</w:t>
      </w:r>
      <w:r w:rsidR="00466FD7" w:rsidRPr="00480E14">
        <w:rPr>
          <w:rFonts w:ascii="Calibri" w:eastAsia="Times New Roman" w:hAnsi="Calibri" w:cs="Calibri"/>
          <w:color w:val="212121"/>
          <w:kern w:val="0"/>
          <w:sz w:val="22"/>
          <w:szCs w:val="22"/>
          <w:lang w:eastAsia="en-GB"/>
          <w14:ligatures w14:val="none"/>
        </w:rPr>
        <w:t xml:space="preserve">  </w:t>
      </w:r>
      <w:r w:rsidR="009019F9" w:rsidRPr="00480E14">
        <w:rPr>
          <w:rFonts w:ascii="Calibri" w:eastAsia="Times New Roman" w:hAnsi="Calibri" w:cs="Calibri"/>
          <w:color w:val="212121"/>
          <w:kern w:val="0"/>
          <w:sz w:val="22"/>
          <w:szCs w:val="22"/>
          <w:lang w:eastAsia="en-GB"/>
          <w14:ligatures w14:val="none"/>
        </w:rPr>
        <w:t xml:space="preserve">International </w:t>
      </w:r>
      <w:r w:rsidR="00F5288F" w:rsidRPr="00480E14">
        <w:rPr>
          <w:rFonts w:ascii="Calibri" w:eastAsia="Times New Roman" w:hAnsi="Calibri" w:cs="Calibri"/>
          <w:color w:val="212121"/>
          <w:kern w:val="0"/>
          <w:sz w:val="22"/>
          <w:szCs w:val="22"/>
          <w:lang w:eastAsia="en-GB"/>
          <w14:ligatures w14:val="none"/>
        </w:rPr>
        <w:t>SDS systems differ substantially in their legal frameworks, funding mechanisms and service structures. While lessons can be transferred, they must be adapted carefully to loc</w:t>
      </w:r>
      <w:r w:rsidR="00F5288F" w:rsidRPr="006C05CA">
        <w:rPr>
          <w:rFonts w:ascii="Calibri" w:eastAsia="Times New Roman" w:hAnsi="Calibri" w:cs="Calibri"/>
          <w:color w:val="212121"/>
          <w:kern w:val="0"/>
          <w:sz w:val="22"/>
          <w:szCs w:val="22"/>
          <w:lang w:eastAsia="en-GB"/>
          <w14:ligatures w14:val="none"/>
        </w:rPr>
        <w:t>al contexts.</w:t>
      </w:r>
    </w:p>
    <w:p w14:paraId="1F680F87" w14:textId="755531ED" w:rsidR="00946FBC" w:rsidRPr="006C05CA" w:rsidRDefault="00466FD7" w:rsidP="00122836">
      <w:pPr>
        <w:spacing w:before="100" w:beforeAutospacing="1" w:after="100" w:afterAutospacing="1"/>
        <w:rPr>
          <w:rFonts w:ascii="Calibri" w:eastAsia="Times New Roman" w:hAnsi="Calibri" w:cs="Calibri"/>
          <w:color w:val="212121"/>
          <w:kern w:val="0"/>
          <w:sz w:val="22"/>
          <w:szCs w:val="22"/>
          <w:lang w:eastAsia="en-GB"/>
          <w14:ligatures w14:val="none"/>
        </w:rPr>
      </w:pPr>
      <w:r w:rsidRPr="006C05CA">
        <w:rPr>
          <w:rFonts w:ascii="Calibri" w:eastAsia="Times New Roman" w:hAnsi="Calibri" w:cs="Calibri"/>
          <w:color w:val="212121"/>
          <w:kern w:val="0"/>
          <w:sz w:val="22"/>
          <w:szCs w:val="22"/>
          <w:lang w:eastAsia="en-GB"/>
          <w14:ligatures w14:val="none"/>
        </w:rPr>
        <w:t xml:space="preserve">There is </w:t>
      </w:r>
      <w:r w:rsidR="009019F9" w:rsidRPr="006C05CA">
        <w:rPr>
          <w:rFonts w:ascii="Calibri" w:eastAsia="Times New Roman" w:hAnsi="Calibri" w:cs="Calibri"/>
          <w:color w:val="212121"/>
          <w:kern w:val="0"/>
          <w:sz w:val="22"/>
          <w:szCs w:val="22"/>
          <w:lang w:eastAsia="en-GB"/>
          <w14:ligatures w14:val="none"/>
        </w:rPr>
        <w:t xml:space="preserve">also </w:t>
      </w:r>
      <w:r w:rsidRPr="006C05CA">
        <w:rPr>
          <w:rFonts w:ascii="Calibri" w:eastAsia="Times New Roman" w:hAnsi="Calibri" w:cs="Calibri"/>
          <w:color w:val="212121"/>
          <w:kern w:val="0"/>
          <w:sz w:val="22"/>
          <w:szCs w:val="22"/>
          <w:lang w:eastAsia="en-GB"/>
          <w14:ligatures w14:val="none"/>
        </w:rPr>
        <w:t>limited Northern Ireland specific evidence</w:t>
      </w:r>
      <w:r w:rsidR="00D11E6A" w:rsidRPr="006C05CA">
        <w:rPr>
          <w:rFonts w:ascii="Calibri" w:eastAsia="Times New Roman" w:hAnsi="Calibri" w:cs="Calibri"/>
          <w:color w:val="212121"/>
          <w:kern w:val="0"/>
          <w:sz w:val="22"/>
          <w:szCs w:val="22"/>
          <w:lang w:eastAsia="en-GB"/>
          <w14:ligatures w14:val="none"/>
        </w:rPr>
        <w:t xml:space="preserve">. </w:t>
      </w:r>
      <w:r w:rsidR="00F5288F" w:rsidRPr="006C05CA">
        <w:rPr>
          <w:rFonts w:ascii="Calibri" w:eastAsia="Times New Roman" w:hAnsi="Calibri" w:cs="Calibri"/>
          <w:color w:val="212121"/>
          <w:kern w:val="0"/>
          <w:sz w:val="22"/>
          <w:szCs w:val="22"/>
          <w:lang w:eastAsia="en-GB"/>
          <w14:ligatures w14:val="none"/>
        </w:rPr>
        <w:t>This highlights the need for local evaluation alongside workforce development initiatives.</w:t>
      </w:r>
      <w:r w:rsidR="00813E70" w:rsidRPr="006C05CA">
        <w:rPr>
          <w:rFonts w:ascii="Calibri" w:eastAsia="Times New Roman" w:hAnsi="Calibri" w:cs="Calibri"/>
          <w:color w:val="212121"/>
          <w:kern w:val="0"/>
          <w:sz w:val="22"/>
          <w:szCs w:val="22"/>
          <w:lang w:eastAsia="en-GB"/>
          <w14:ligatures w14:val="none"/>
        </w:rPr>
        <w:t xml:space="preserve">  A </w:t>
      </w:r>
      <w:r w:rsidR="00192FD6">
        <w:rPr>
          <w:rFonts w:ascii="Calibri" w:eastAsia="Times New Roman" w:hAnsi="Calibri" w:cs="Calibri"/>
          <w:color w:val="212121"/>
          <w:kern w:val="0"/>
          <w:sz w:val="22"/>
          <w:szCs w:val="22"/>
          <w:lang w:eastAsia="en-GB"/>
          <w14:ligatures w14:val="none"/>
        </w:rPr>
        <w:t>useful next</w:t>
      </w:r>
      <w:r w:rsidR="00813E70" w:rsidRPr="006C05CA">
        <w:rPr>
          <w:rFonts w:ascii="Calibri" w:eastAsia="Times New Roman" w:hAnsi="Calibri" w:cs="Calibri"/>
          <w:color w:val="212121"/>
          <w:kern w:val="0"/>
          <w:sz w:val="22"/>
          <w:szCs w:val="22"/>
          <w:lang w:eastAsia="en-GB"/>
          <w14:ligatures w14:val="none"/>
        </w:rPr>
        <w:t xml:space="preserve"> step would be to review </w:t>
      </w:r>
      <w:r w:rsidR="005D5A86">
        <w:rPr>
          <w:rFonts w:ascii="Calibri" w:eastAsia="Times New Roman" w:hAnsi="Calibri" w:cs="Calibri"/>
          <w:color w:val="212121"/>
          <w:kern w:val="0"/>
          <w:sz w:val="22"/>
          <w:szCs w:val="22"/>
          <w:lang w:eastAsia="en-GB"/>
          <w14:ligatures w14:val="none"/>
        </w:rPr>
        <w:t>any existing</w:t>
      </w:r>
      <w:r w:rsidR="00813E70" w:rsidRPr="006C05CA">
        <w:rPr>
          <w:rFonts w:ascii="Calibri" w:eastAsia="Times New Roman" w:hAnsi="Calibri" w:cs="Calibri"/>
          <w:color w:val="212121"/>
          <w:kern w:val="0"/>
          <w:sz w:val="22"/>
          <w:szCs w:val="22"/>
          <w:lang w:eastAsia="en-GB"/>
          <w14:ligatures w14:val="none"/>
        </w:rPr>
        <w:t xml:space="preserve"> evaluation evidence </w:t>
      </w:r>
      <w:r w:rsidR="005D5A86">
        <w:rPr>
          <w:rFonts w:ascii="Calibri" w:eastAsia="Times New Roman" w:hAnsi="Calibri" w:cs="Calibri"/>
          <w:color w:val="212121"/>
          <w:kern w:val="0"/>
          <w:sz w:val="22"/>
          <w:szCs w:val="22"/>
          <w:lang w:eastAsia="en-GB"/>
          <w14:ligatures w14:val="none"/>
        </w:rPr>
        <w:t>relating to</w:t>
      </w:r>
      <w:r w:rsidR="00813E70" w:rsidRPr="006C05CA">
        <w:rPr>
          <w:rFonts w:ascii="Calibri" w:eastAsia="Times New Roman" w:hAnsi="Calibri" w:cs="Calibri"/>
          <w:color w:val="212121"/>
          <w:kern w:val="0"/>
          <w:sz w:val="22"/>
          <w:szCs w:val="22"/>
          <w:lang w:eastAsia="en-GB"/>
          <w14:ligatures w14:val="none"/>
        </w:rPr>
        <w:t xml:space="preserve"> the current training programmes both in terms of </w:t>
      </w:r>
      <w:r w:rsidR="00154A07" w:rsidRPr="006C05CA">
        <w:rPr>
          <w:rFonts w:ascii="Calibri" w:eastAsia="Times New Roman" w:hAnsi="Calibri" w:cs="Calibri"/>
          <w:color w:val="212121"/>
          <w:kern w:val="0"/>
          <w:sz w:val="22"/>
          <w:szCs w:val="22"/>
          <w:lang w:eastAsia="en-GB"/>
          <w14:ligatures w14:val="none"/>
        </w:rPr>
        <w:t>processes used and outcomes achieved.</w:t>
      </w:r>
    </w:p>
    <w:p w14:paraId="5DD91DCE" w14:textId="77777777" w:rsidR="001D7C41" w:rsidRDefault="00DD7F0B" w:rsidP="00402548">
      <w:pPr>
        <w:rPr>
          <w:rFonts w:ascii="Calibri" w:eastAsia="Times New Roman" w:hAnsi="Calibri" w:cs="Calibri"/>
          <w:color w:val="808080"/>
          <w:kern w:val="0"/>
          <w:sz w:val="22"/>
          <w:szCs w:val="22"/>
          <w:lang w:eastAsia="en-GB"/>
          <w14:ligatures w14:val="none"/>
        </w:rPr>
      </w:pPr>
      <w:r>
        <w:rPr>
          <w:rFonts w:ascii="Calibri" w:eastAsia="Times New Roman" w:hAnsi="Calibri" w:cs="Calibri"/>
          <w:color w:val="808080"/>
          <w:kern w:val="0"/>
          <w:sz w:val="22"/>
          <w:szCs w:val="22"/>
          <w:lang w:eastAsia="en-GB"/>
          <w14:ligatures w14:val="none"/>
        </w:rPr>
        <w:br w:type="page"/>
      </w:r>
    </w:p>
    <w:p w14:paraId="16500378" w14:textId="4359933C" w:rsidR="001D7C41" w:rsidRDefault="001D7C41" w:rsidP="00402548">
      <w:pPr>
        <w:rPr>
          <w:rFonts w:ascii="Calibri" w:eastAsia="Times New Roman" w:hAnsi="Calibri" w:cs="Calibri"/>
          <w:color w:val="808080"/>
          <w:kern w:val="0"/>
          <w:sz w:val="22"/>
          <w:szCs w:val="22"/>
          <w:lang w:eastAsia="en-GB"/>
          <w14:ligatures w14:val="none"/>
        </w:rPr>
      </w:pPr>
    </w:p>
    <w:p w14:paraId="1FA9BFDD" w14:textId="5E722D07" w:rsidR="006C05CA" w:rsidRPr="001D7C41" w:rsidRDefault="001D7C41" w:rsidP="001D7C41">
      <w:pPr>
        <w:pStyle w:val="Heading2"/>
        <w:rPr>
          <w:rFonts w:eastAsia="Times New Roman"/>
          <w:lang w:eastAsia="en-GB"/>
        </w:rPr>
      </w:pPr>
      <w:r w:rsidRPr="006C05CA">
        <w:rPr>
          <w:rFonts w:ascii="Calibri" w:hAnsi="Calibri"/>
          <w:noProof/>
          <w:sz w:val="22"/>
          <w:szCs w:val="22"/>
        </w:rPr>
        <w:drawing>
          <wp:anchor distT="0" distB="0" distL="114300" distR="114300" simplePos="0" relativeHeight="251659264" behindDoc="0" locked="0" layoutInCell="1" allowOverlap="1" wp14:anchorId="3325A5E3" wp14:editId="1EE3A3EC">
            <wp:simplePos x="0" y="0"/>
            <wp:positionH relativeFrom="column">
              <wp:posOffset>0</wp:posOffset>
            </wp:positionH>
            <wp:positionV relativeFrom="paragraph">
              <wp:posOffset>518795</wp:posOffset>
            </wp:positionV>
            <wp:extent cx="5457190" cy="7700010"/>
            <wp:effectExtent l="0" t="0" r="3810" b="0"/>
            <wp:wrapTopAndBottom/>
            <wp:docPr id="11541108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110856" name=""/>
                    <pic:cNvPicPr/>
                  </pic:nvPicPr>
                  <pic:blipFill>
                    <a:blip r:embed="rId7"/>
                    <a:stretch>
                      <a:fillRect/>
                    </a:stretch>
                  </pic:blipFill>
                  <pic:spPr>
                    <a:xfrm>
                      <a:off x="0" y="0"/>
                      <a:ext cx="5457190" cy="7700010"/>
                    </a:xfrm>
                    <a:prstGeom prst="rect">
                      <a:avLst/>
                    </a:prstGeom>
                  </pic:spPr>
                </pic:pic>
              </a:graphicData>
            </a:graphic>
            <wp14:sizeRelH relativeFrom="margin">
              <wp14:pctWidth>0</wp14:pctWidth>
            </wp14:sizeRelH>
            <wp14:sizeRelV relativeFrom="margin">
              <wp14:pctHeight>0</wp14:pctHeight>
            </wp14:sizeRelV>
          </wp:anchor>
        </w:drawing>
      </w:r>
      <w:r w:rsidR="004E180F" w:rsidRPr="006C05CA">
        <w:rPr>
          <w:rFonts w:eastAsia="Times New Roman"/>
          <w:lang w:eastAsia="en-GB"/>
        </w:rPr>
        <w:t xml:space="preserve">Appendix 1: </w:t>
      </w:r>
    </w:p>
    <w:p w14:paraId="7AC2449B" w14:textId="0D37919A" w:rsidR="006C05CA" w:rsidRDefault="006C05CA" w:rsidP="00122836">
      <w:pPr>
        <w:spacing w:before="100" w:beforeAutospacing="1" w:after="100" w:afterAutospacing="1"/>
        <w:rPr>
          <w:rFonts w:ascii="Calibri" w:eastAsia="Times New Roman" w:hAnsi="Calibri" w:cs="Calibri"/>
          <w:b/>
          <w:bCs/>
          <w:color w:val="212121"/>
          <w:kern w:val="0"/>
          <w:sz w:val="22"/>
          <w:szCs w:val="22"/>
          <w:lang w:eastAsia="en-GB"/>
          <w14:ligatures w14:val="none"/>
        </w:rPr>
      </w:pPr>
    </w:p>
    <w:p w14:paraId="729E20BA" w14:textId="77777777" w:rsidR="001D7C41" w:rsidRDefault="001D7C41" w:rsidP="00DD7F0B">
      <w:pPr>
        <w:pStyle w:val="Heading3"/>
        <w:rPr>
          <w:rFonts w:eastAsia="Times New Roman"/>
          <w:lang w:eastAsia="en-GB"/>
        </w:rPr>
      </w:pPr>
      <w:bookmarkStart w:id="32" w:name="_Toc226631611"/>
    </w:p>
    <w:p w14:paraId="256066A1" w14:textId="77777777" w:rsidR="001D7C41" w:rsidRDefault="001D7C41" w:rsidP="00DD7F0B">
      <w:pPr>
        <w:pStyle w:val="Heading3"/>
        <w:rPr>
          <w:rFonts w:eastAsia="Times New Roman"/>
          <w:lang w:eastAsia="en-GB"/>
        </w:rPr>
      </w:pPr>
    </w:p>
    <w:p w14:paraId="46411B58" w14:textId="375A7C54" w:rsidR="00F5288F" w:rsidRPr="006C05CA" w:rsidRDefault="00F5288F" w:rsidP="00DD7F0B">
      <w:pPr>
        <w:pStyle w:val="Heading3"/>
        <w:rPr>
          <w:rFonts w:eastAsia="Times New Roman"/>
          <w:lang w:eastAsia="en-GB"/>
        </w:rPr>
      </w:pPr>
      <w:r w:rsidRPr="006C05CA">
        <w:rPr>
          <w:rFonts w:eastAsia="Times New Roman"/>
          <w:lang w:eastAsia="en-GB"/>
        </w:rPr>
        <w:t>References</w:t>
      </w:r>
      <w:bookmarkEnd w:id="32"/>
    </w:p>
    <w:p w14:paraId="21B81F62" w14:textId="175BA484"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Audit Scotland (2017) Self-directed support.</w:t>
      </w:r>
      <w:r w:rsidR="00730DB0" w:rsidRPr="00402548">
        <w:rPr>
          <w:rFonts w:ascii="Calibri" w:eastAsiaTheme="minorEastAsia" w:hAnsi="Calibri" w:cs="Calibri"/>
          <w:color w:val="000000" w:themeColor="text1"/>
          <w:kern w:val="0"/>
          <w:sz w:val="22"/>
          <w:szCs w:val="22"/>
          <w:lang w:eastAsia="en-GB"/>
          <w14:ligatures w14:val="none"/>
        </w:rPr>
        <w:t xml:space="preserve"> </w:t>
      </w:r>
      <w:r w:rsidR="00FE6BC8" w:rsidRPr="00402548">
        <w:rPr>
          <w:rFonts w:ascii="Calibri" w:eastAsiaTheme="minorEastAsia" w:hAnsi="Calibri" w:cs="Calibri"/>
          <w:color w:val="000000" w:themeColor="text1"/>
          <w:kern w:val="0"/>
          <w:sz w:val="22"/>
          <w:szCs w:val="22"/>
          <w:lang w:eastAsia="en-GB"/>
          <w14:ligatures w14:val="none"/>
        </w:rPr>
        <w:t>Edinburgh: Audit Scotland.</w:t>
      </w:r>
      <w:r w:rsidR="00DA7CB0" w:rsidRPr="00402548">
        <w:rPr>
          <w:rFonts w:ascii="Calibri" w:eastAsiaTheme="minorEastAsia" w:hAnsi="Calibri" w:cs="Calibri"/>
          <w:color w:val="000000" w:themeColor="text1"/>
          <w:kern w:val="0"/>
          <w:sz w:val="22"/>
          <w:szCs w:val="22"/>
          <w:lang w:eastAsia="en-GB"/>
          <w14:ligatures w14:val="none"/>
        </w:rPr>
        <w:t xml:space="preserve">  </w:t>
      </w:r>
      <w:hyperlink r:id="rId8" w:history="1">
        <w:r w:rsidR="00DA7CB0" w:rsidRPr="00402548">
          <w:rPr>
            <w:rStyle w:val="Hyperlink"/>
            <w:rFonts w:ascii="Calibri" w:eastAsiaTheme="minorEastAsia" w:hAnsi="Calibri" w:cs="Calibri"/>
            <w:color w:val="000000" w:themeColor="text1"/>
            <w:kern w:val="0"/>
            <w:sz w:val="22"/>
            <w:szCs w:val="22"/>
            <w:lang w:eastAsia="en-GB"/>
            <w14:ligatures w14:val="none"/>
          </w:rPr>
          <w:t>https://www.audit-scotland.gov.uk/publications/self-directed-support</w:t>
        </w:r>
      </w:hyperlink>
      <w:r w:rsidR="00FE6BC8" w:rsidRPr="00402548">
        <w:rPr>
          <w:rFonts w:ascii="Calibri" w:eastAsiaTheme="minorEastAsia" w:hAnsi="Calibri" w:cs="Calibri"/>
          <w:color w:val="000000" w:themeColor="text1"/>
          <w:kern w:val="0"/>
          <w:sz w:val="22"/>
          <w:szCs w:val="22"/>
          <w:lang w:eastAsia="en-GB"/>
          <w14:ligatures w14:val="none"/>
        </w:rPr>
        <w:t xml:space="preserve"> </w:t>
      </w:r>
    </w:p>
    <w:p w14:paraId="3D7BF0AF" w14:textId="1369AD41" w:rsidR="007E0B66" w:rsidRPr="00402548" w:rsidRDefault="008E600F"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Hole, R., Sta</w:t>
      </w:r>
      <w:r w:rsidR="00D5455B" w:rsidRPr="00402548">
        <w:rPr>
          <w:rFonts w:ascii="Calibri" w:eastAsiaTheme="minorEastAsia" w:hAnsi="Calibri" w:cs="Calibri"/>
          <w:color w:val="000000" w:themeColor="text1"/>
          <w:kern w:val="0"/>
          <w:sz w:val="22"/>
          <w:szCs w:val="22"/>
          <w:lang w:eastAsia="en-GB"/>
          <w14:ligatures w14:val="none"/>
        </w:rPr>
        <w:t>i</w:t>
      </w:r>
      <w:r w:rsidRPr="00402548">
        <w:rPr>
          <w:rFonts w:ascii="Calibri" w:eastAsiaTheme="minorEastAsia" w:hAnsi="Calibri" w:cs="Calibri"/>
          <w:color w:val="000000" w:themeColor="text1"/>
          <w:kern w:val="0"/>
          <w:sz w:val="22"/>
          <w:szCs w:val="22"/>
          <w:lang w:eastAsia="en-GB"/>
          <w14:ligatures w14:val="none"/>
        </w:rPr>
        <w:t>nton, T.,</w:t>
      </w:r>
      <w:r w:rsidR="00D5455B" w:rsidRPr="00402548">
        <w:rPr>
          <w:rFonts w:ascii="Calibri" w:eastAsiaTheme="minorEastAsia" w:hAnsi="Calibri" w:cs="Calibri"/>
          <w:color w:val="000000" w:themeColor="text1"/>
          <w:kern w:val="0"/>
          <w:sz w:val="22"/>
          <w:szCs w:val="22"/>
          <w:lang w:eastAsia="en-GB"/>
          <w14:ligatures w14:val="none"/>
        </w:rPr>
        <w:t xml:space="preserve"> Mudde, L.</w:t>
      </w:r>
      <w:r w:rsidRPr="00402548">
        <w:rPr>
          <w:rFonts w:ascii="Calibri" w:eastAsiaTheme="minorEastAsia" w:hAnsi="Calibri" w:cs="Calibri"/>
          <w:color w:val="000000" w:themeColor="text1"/>
          <w:kern w:val="0"/>
          <w:sz w:val="22"/>
          <w:szCs w:val="22"/>
          <w:lang w:eastAsia="en-GB"/>
          <w14:ligatures w14:val="none"/>
        </w:rPr>
        <w:t xml:space="preserve"> et al. </w:t>
      </w:r>
      <w:r w:rsidR="007E0B66" w:rsidRPr="00402548">
        <w:rPr>
          <w:rFonts w:ascii="Calibri" w:eastAsiaTheme="minorEastAsia" w:hAnsi="Calibri" w:cs="Calibri"/>
          <w:color w:val="000000" w:themeColor="text1"/>
          <w:kern w:val="0"/>
          <w:sz w:val="22"/>
          <w:szCs w:val="22"/>
          <w:lang w:eastAsia="en-GB"/>
          <w14:ligatures w14:val="none"/>
        </w:rPr>
        <w:t>(202</w:t>
      </w:r>
      <w:r w:rsidR="00544FAA" w:rsidRPr="00402548">
        <w:rPr>
          <w:rFonts w:ascii="Calibri" w:eastAsiaTheme="minorEastAsia" w:hAnsi="Calibri" w:cs="Calibri"/>
          <w:color w:val="000000" w:themeColor="text1"/>
          <w:kern w:val="0"/>
          <w:sz w:val="22"/>
          <w:szCs w:val="22"/>
          <w:lang w:eastAsia="en-GB"/>
          <w14:ligatures w14:val="none"/>
        </w:rPr>
        <w:t>3</w:t>
      </w:r>
      <w:r w:rsidR="007E0B66" w:rsidRPr="00402548">
        <w:rPr>
          <w:rFonts w:ascii="Calibri" w:eastAsiaTheme="minorEastAsia" w:hAnsi="Calibri" w:cs="Calibri"/>
          <w:color w:val="000000" w:themeColor="text1"/>
          <w:kern w:val="0"/>
          <w:sz w:val="22"/>
          <w:szCs w:val="22"/>
          <w:lang w:eastAsia="en-GB"/>
          <w14:ligatures w14:val="none"/>
        </w:rPr>
        <w:t>) Individualized funding and supports: A scoping review.</w:t>
      </w:r>
      <w:r w:rsidR="00136470" w:rsidRPr="00402548">
        <w:rPr>
          <w:rFonts w:ascii="Calibri" w:eastAsiaTheme="minorEastAsia" w:hAnsi="Calibri" w:cs="Calibri"/>
          <w:color w:val="000000" w:themeColor="text1"/>
          <w:kern w:val="0"/>
          <w:sz w:val="22"/>
          <w:szCs w:val="22"/>
          <w:lang w:eastAsia="en-GB"/>
          <w14:ligatures w14:val="none"/>
        </w:rPr>
        <w:t xml:space="preserve"> </w:t>
      </w:r>
      <w:r w:rsidR="008C6708" w:rsidRPr="00402548">
        <w:rPr>
          <w:rFonts w:ascii="Calibri" w:eastAsiaTheme="minorEastAsia" w:hAnsi="Calibri" w:cs="Calibri"/>
          <w:color w:val="000000" w:themeColor="text1"/>
          <w:kern w:val="0"/>
          <w:sz w:val="22"/>
          <w:szCs w:val="22"/>
          <w:lang w:eastAsia="en-GB"/>
          <w14:ligatures w14:val="none"/>
        </w:rPr>
        <w:t>Canadian Institute for Inclusion and Citizenship</w:t>
      </w:r>
      <w:r w:rsidR="00DA7CB0" w:rsidRPr="00402548">
        <w:rPr>
          <w:rFonts w:ascii="Calibri" w:eastAsiaTheme="minorEastAsia" w:hAnsi="Calibri" w:cs="Calibri"/>
          <w:color w:val="000000" w:themeColor="text1"/>
          <w:kern w:val="0"/>
          <w:sz w:val="22"/>
          <w:szCs w:val="22"/>
          <w:lang w:eastAsia="en-GB"/>
          <w14:ligatures w14:val="none"/>
        </w:rPr>
        <w:t xml:space="preserve">. </w:t>
      </w:r>
      <w:hyperlink r:id="rId9" w:history="1">
        <w:r w:rsidR="00DA7CB0" w:rsidRPr="00402548">
          <w:rPr>
            <w:rStyle w:val="Hyperlink"/>
            <w:rFonts w:ascii="Calibri" w:eastAsiaTheme="minorEastAsia" w:hAnsi="Calibri" w:cs="Calibri"/>
            <w:color w:val="000000" w:themeColor="text1"/>
            <w:kern w:val="0"/>
            <w:sz w:val="22"/>
            <w:szCs w:val="22"/>
            <w:lang w:eastAsia="en-GB"/>
            <w14:ligatures w14:val="none"/>
          </w:rPr>
          <w:t>https://ciic.ok.ubc.ca</w:t>
        </w:r>
      </w:hyperlink>
      <w:r w:rsidR="00A77DF5" w:rsidRPr="00402548">
        <w:rPr>
          <w:rFonts w:ascii="Calibri" w:eastAsiaTheme="minorEastAsia" w:hAnsi="Calibri" w:cs="Calibri"/>
          <w:color w:val="000000" w:themeColor="text1"/>
          <w:kern w:val="0"/>
          <w:sz w:val="22"/>
          <w:szCs w:val="22"/>
          <w:lang w:eastAsia="en-GB"/>
          <w14:ligatures w14:val="none"/>
        </w:rPr>
        <w:t xml:space="preserve">  </w:t>
      </w:r>
    </w:p>
    <w:p w14:paraId="29116A85" w14:textId="79CF6B8D"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Care Inspectorate</w:t>
      </w:r>
      <w:r w:rsidR="00A568A9"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(2019)</w:t>
      </w:r>
      <w:r w:rsidR="00A568A9"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w:t>
      </w:r>
      <w:r w:rsidR="00184C64" w:rsidRPr="00402548">
        <w:rPr>
          <w:rFonts w:ascii="Calibri" w:eastAsiaTheme="minorEastAsia" w:hAnsi="Calibri" w:cs="Calibri"/>
          <w:color w:val="000000" w:themeColor="text1"/>
          <w:kern w:val="0"/>
          <w:sz w:val="22"/>
          <w:szCs w:val="22"/>
          <w:lang w:eastAsia="en-GB"/>
          <w14:ligatures w14:val="none"/>
        </w:rPr>
        <w:t xml:space="preserve">Thematic review of SDS </w:t>
      </w:r>
      <w:r w:rsidR="00A641E5" w:rsidRPr="00402548">
        <w:rPr>
          <w:rFonts w:ascii="Calibri" w:eastAsiaTheme="minorEastAsia" w:hAnsi="Calibri" w:cs="Calibri"/>
          <w:color w:val="000000" w:themeColor="text1"/>
          <w:kern w:val="0"/>
          <w:sz w:val="22"/>
          <w:szCs w:val="22"/>
          <w:lang w:eastAsia="en-GB"/>
          <w14:ligatures w14:val="none"/>
        </w:rPr>
        <w:t xml:space="preserve">in Scotland: </w:t>
      </w:r>
      <w:r w:rsidRPr="00402548">
        <w:rPr>
          <w:rFonts w:ascii="Calibri" w:eastAsiaTheme="minorEastAsia" w:hAnsi="Calibri" w:cs="Calibri"/>
          <w:color w:val="000000" w:themeColor="text1"/>
          <w:kern w:val="0"/>
          <w:sz w:val="22"/>
          <w:szCs w:val="22"/>
          <w:lang w:eastAsia="en-GB"/>
          <w14:ligatures w14:val="none"/>
        </w:rPr>
        <w:t>Transforming lives</w:t>
      </w:r>
      <w:r w:rsidR="00A641E5" w:rsidRPr="00402548">
        <w:rPr>
          <w:rFonts w:ascii="Calibri" w:eastAsiaTheme="minorEastAsia" w:hAnsi="Calibri" w:cs="Calibri"/>
          <w:color w:val="000000" w:themeColor="text1"/>
          <w:kern w:val="0"/>
          <w:sz w:val="22"/>
          <w:szCs w:val="22"/>
          <w:lang w:eastAsia="en-GB"/>
          <w14:ligatures w14:val="none"/>
        </w:rPr>
        <w:t>. Care Inspectorate.</w:t>
      </w:r>
      <w:r w:rsidR="00DA7CB0" w:rsidRPr="00402548">
        <w:rPr>
          <w:rFonts w:ascii="Calibri" w:eastAsiaTheme="minorEastAsia" w:hAnsi="Calibri" w:cs="Calibri"/>
          <w:color w:val="000000" w:themeColor="text1"/>
          <w:kern w:val="0"/>
          <w:sz w:val="22"/>
          <w:szCs w:val="22"/>
          <w:lang w:eastAsia="en-GB"/>
          <w14:ligatures w14:val="none"/>
        </w:rPr>
        <w:t xml:space="preserve"> </w:t>
      </w:r>
      <w:hyperlink r:id="rId10" w:history="1">
        <w:r w:rsidR="00AB373A" w:rsidRPr="00402548">
          <w:rPr>
            <w:rStyle w:val="Hyperlink"/>
            <w:rFonts w:ascii="Calibri" w:eastAsiaTheme="minorEastAsia" w:hAnsi="Calibri" w:cs="Calibri"/>
            <w:color w:val="000000" w:themeColor="text1"/>
            <w:kern w:val="0"/>
            <w:sz w:val="22"/>
            <w:szCs w:val="22"/>
            <w:lang w:eastAsia="en-GB"/>
            <w14:ligatures w14:val="none"/>
          </w:rPr>
          <w:t>https://hub.careinspectorate.com/media/3676/thematic-review-of-self-directed-support-in-scotland-transforming-lives.pdf</w:t>
        </w:r>
      </w:hyperlink>
      <w:r w:rsidR="00402548">
        <w:rPr>
          <w:rFonts w:ascii="Calibri" w:eastAsiaTheme="minorEastAsia" w:hAnsi="Calibri" w:cs="Calibri"/>
          <w:color w:val="000000" w:themeColor="text1"/>
          <w:kern w:val="0"/>
          <w:sz w:val="22"/>
          <w:szCs w:val="22"/>
          <w:lang w:eastAsia="en-GB"/>
          <w14:ligatures w14:val="none"/>
        </w:rPr>
        <w:t xml:space="preserve"> </w:t>
      </w:r>
      <w:r w:rsidR="00AB373A" w:rsidRPr="00402548">
        <w:rPr>
          <w:rFonts w:ascii="Calibri" w:eastAsiaTheme="minorEastAsia" w:hAnsi="Calibri" w:cs="Calibri"/>
          <w:color w:val="000000" w:themeColor="text1"/>
          <w:kern w:val="0"/>
          <w:sz w:val="22"/>
          <w:szCs w:val="22"/>
          <w:lang w:eastAsia="en-GB"/>
          <w14:ligatures w14:val="none"/>
        </w:rPr>
        <w:t xml:space="preserve"> </w:t>
      </w:r>
    </w:p>
    <w:p w14:paraId="1AFC7D78" w14:textId="06F95563" w:rsidR="00446B67"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Department of Health and Social Care (2023)</w:t>
      </w:r>
      <w:r w:rsidR="00CF6D49"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Care and support statutory guidance.</w:t>
      </w:r>
      <w:r w:rsidR="009218AA" w:rsidRPr="00402548">
        <w:rPr>
          <w:rFonts w:ascii="Calibri" w:eastAsiaTheme="minorEastAsia" w:hAnsi="Calibri" w:cs="Calibri"/>
          <w:color w:val="000000" w:themeColor="text1"/>
          <w:kern w:val="0"/>
          <w:sz w:val="22"/>
          <w:szCs w:val="22"/>
          <w:lang w:eastAsia="en-GB"/>
          <w14:ligatures w14:val="none"/>
        </w:rPr>
        <w:t xml:space="preserve"> (Updated July 2025).</w:t>
      </w:r>
      <w:r w:rsidR="00DA7CB0" w:rsidRPr="00402548">
        <w:rPr>
          <w:rFonts w:ascii="Calibri" w:eastAsiaTheme="minorEastAsia" w:hAnsi="Calibri" w:cs="Calibri"/>
          <w:color w:val="000000" w:themeColor="text1"/>
          <w:kern w:val="0"/>
          <w:sz w:val="22"/>
          <w:szCs w:val="22"/>
          <w:lang w:eastAsia="en-GB"/>
          <w14:ligatures w14:val="none"/>
        </w:rPr>
        <w:t xml:space="preserve">  </w:t>
      </w:r>
      <w:hyperlink r:id="rId11" w:history="1">
        <w:r w:rsidR="00DA7CB0" w:rsidRPr="00402548">
          <w:rPr>
            <w:rStyle w:val="Hyperlink"/>
            <w:rFonts w:ascii="Calibri" w:eastAsiaTheme="minorEastAsia" w:hAnsi="Calibri" w:cs="Calibri"/>
            <w:color w:val="000000" w:themeColor="text1"/>
            <w:kern w:val="0"/>
            <w:sz w:val="22"/>
            <w:szCs w:val="22"/>
            <w:lang w:eastAsia="en-GB"/>
            <w14:ligatures w14:val="none"/>
          </w:rPr>
          <w:t>https://www.gov.uk/government/publications/care-act-statutory-guidance</w:t>
        </w:r>
      </w:hyperlink>
    </w:p>
    <w:p w14:paraId="2C451BA6" w14:textId="218E0F6B" w:rsidR="00446B67" w:rsidRPr="00402548" w:rsidRDefault="00446B67" w:rsidP="00122836">
      <w:pPr>
        <w:spacing w:before="100" w:beforeAutospacing="1" w:after="100" w:afterAutospacing="1"/>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Department of Health, Social Services and Public Safety</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(2011)</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Transforming Your Care: A Review of Health and Social Care in Northern Ireland.</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Belfast: DHSSPS.  Available at: </w:t>
      </w:r>
      <w:hyperlink r:id="rId12" w:history="1">
        <w:r w:rsidR="00AB373A" w:rsidRPr="00402548">
          <w:rPr>
            <w:rStyle w:val="Hyperlink"/>
            <w:rFonts w:ascii="Calibri" w:hAnsi="Calibri" w:cs="Calibri"/>
            <w:color w:val="000000" w:themeColor="text1"/>
            <w:sz w:val="22"/>
            <w:szCs w:val="22"/>
          </w:rPr>
          <w:t>https://www.health-ni.gov.uk/topics/transforming-your-care</w:t>
        </w:r>
      </w:hyperlink>
      <w:r w:rsidR="00402548">
        <w:rPr>
          <w:rFonts w:ascii="Calibri" w:hAnsi="Calibri" w:cs="Calibri"/>
          <w:color w:val="000000" w:themeColor="text1"/>
          <w:sz w:val="22"/>
          <w:szCs w:val="22"/>
        </w:rPr>
        <w:t xml:space="preserve"> </w:t>
      </w:r>
      <w:r w:rsidR="00AB373A" w:rsidRPr="00402548">
        <w:rPr>
          <w:rFonts w:ascii="Calibri" w:hAnsi="Calibri" w:cs="Calibri"/>
          <w:color w:val="000000" w:themeColor="text1"/>
          <w:sz w:val="22"/>
          <w:szCs w:val="22"/>
        </w:rPr>
        <w:t xml:space="preserve"> </w:t>
      </w:r>
      <w:r w:rsidR="00402548">
        <w:rPr>
          <w:rFonts w:ascii="Calibri" w:hAnsi="Calibri" w:cs="Calibri"/>
          <w:color w:val="000000" w:themeColor="text1"/>
          <w:sz w:val="22"/>
          <w:szCs w:val="22"/>
        </w:rPr>
        <w:t xml:space="preserve"> </w:t>
      </w:r>
    </w:p>
    <w:p w14:paraId="735A5E45" w14:textId="7C4436BD" w:rsidR="00446B67" w:rsidRPr="00402548" w:rsidRDefault="00446B67" w:rsidP="00122836">
      <w:pPr>
        <w:spacing w:before="100" w:beforeAutospacing="1" w:after="100" w:afterAutospacing="1"/>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Department of Health</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(202</w:t>
      </w:r>
      <w:r w:rsidR="00AB373A" w:rsidRPr="00402548">
        <w:rPr>
          <w:rFonts w:ascii="Calibri" w:eastAsiaTheme="minorEastAsia" w:hAnsi="Calibri" w:cs="Calibri"/>
          <w:color w:val="000000" w:themeColor="text1"/>
          <w:kern w:val="0"/>
          <w:sz w:val="22"/>
          <w:szCs w:val="22"/>
          <w:lang w:eastAsia="en-GB"/>
          <w14:ligatures w14:val="none"/>
        </w:rPr>
        <w:t>6</w:t>
      </w:r>
      <w:r w:rsidRPr="00402548">
        <w:rPr>
          <w:rFonts w:ascii="Calibri" w:eastAsiaTheme="minorEastAsia" w:hAnsi="Calibri" w:cs="Calibri"/>
          <w:color w:val="000000" w:themeColor="text1"/>
          <w:kern w:val="0"/>
          <w:sz w:val="22"/>
          <w:szCs w:val="22"/>
          <w:lang w:eastAsia="en-GB"/>
          <w14:ligatures w14:val="none"/>
        </w:rPr>
        <w:t>)</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w:t>
      </w:r>
      <w:r w:rsidR="00AB373A" w:rsidRPr="00402548">
        <w:rPr>
          <w:rFonts w:ascii="Calibri" w:eastAsiaTheme="minorEastAsia" w:hAnsi="Calibri" w:cs="Calibri"/>
          <w:color w:val="000000" w:themeColor="text1"/>
          <w:kern w:val="0"/>
          <w:sz w:val="22"/>
          <w:szCs w:val="22"/>
          <w:lang w:eastAsia="en-GB"/>
          <w14:ligatures w14:val="none"/>
        </w:rPr>
        <w:t>Reforming Adult Social Care &amp; Support: A 10-year Strategic Plan.</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Belfast: Department of Health. Available at: </w:t>
      </w:r>
      <w:hyperlink r:id="rId13" w:history="1">
        <w:r w:rsidR="00AB373A" w:rsidRPr="00402548">
          <w:rPr>
            <w:rStyle w:val="Hyperlink"/>
            <w:rFonts w:ascii="Calibri" w:hAnsi="Calibri" w:cs="Calibri"/>
            <w:color w:val="000000" w:themeColor="text1"/>
            <w:sz w:val="22"/>
            <w:szCs w:val="22"/>
          </w:rPr>
          <w:t>https://www.health-ni.gov.uk/topics/social-care-reform-finance</w:t>
        </w:r>
      </w:hyperlink>
      <w:r w:rsidR="00AB373A" w:rsidRPr="00402548">
        <w:rPr>
          <w:rFonts w:ascii="Calibri" w:hAnsi="Calibri" w:cs="Calibri"/>
          <w:color w:val="000000" w:themeColor="text1"/>
          <w:sz w:val="22"/>
          <w:szCs w:val="22"/>
        </w:rPr>
        <w:t xml:space="preserve"> </w:t>
      </w:r>
    </w:p>
    <w:p w14:paraId="69D9A7D3" w14:textId="23E12F2B" w:rsidR="00446B67" w:rsidRPr="00402548" w:rsidRDefault="00446B67" w:rsidP="00122836">
      <w:pPr>
        <w:spacing w:before="100" w:beforeAutospacing="1" w:after="100" w:afterAutospacing="1"/>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Department of Health (2023). Personalised Care. Belfast: Department of Health.</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Available at: </w:t>
      </w:r>
      <w:hyperlink r:id="rId14" w:history="1">
        <w:r w:rsidR="00A77DF5" w:rsidRPr="00402548">
          <w:rPr>
            <w:rStyle w:val="Hyperlink"/>
            <w:rFonts w:ascii="Calibri" w:eastAsiaTheme="minorEastAsia" w:hAnsi="Calibri" w:cs="Calibri"/>
            <w:color w:val="000000" w:themeColor="text1"/>
            <w:kern w:val="0"/>
            <w:sz w:val="22"/>
            <w:szCs w:val="22"/>
            <w:lang w:eastAsia="en-GB"/>
            <w14:ligatures w14:val="none"/>
          </w:rPr>
          <w:t>https://www.health-ni.gov.uk/articles/personalised-care</w:t>
        </w:r>
      </w:hyperlink>
      <w:r w:rsidR="00A77DF5" w:rsidRPr="00402548">
        <w:rPr>
          <w:rFonts w:ascii="Calibri" w:eastAsiaTheme="minorEastAsia" w:hAnsi="Calibri" w:cs="Calibri"/>
          <w:color w:val="000000" w:themeColor="text1"/>
          <w:kern w:val="0"/>
          <w:sz w:val="22"/>
          <w:szCs w:val="22"/>
          <w:lang w:eastAsia="en-GB"/>
          <w14:ligatures w14:val="none"/>
        </w:rPr>
        <w:t xml:space="preserve"> </w:t>
      </w:r>
    </w:p>
    <w:p w14:paraId="7EF9727B" w14:textId="18DA3A40"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Duffy, S. (2010)</w:t>
      </w:r>
      <w:r w:rsidR="00CF6D49"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The citizenship theory of social justic</w:t>
      </w:r>
      <w:r w:rsidR="00C31EC4" w:rsidRPr="00402548">
        <w:rPr>
          <w:rFonts w:ascii="Calibri" w:eastAsiaTheme="minorEastAsia" w:hAnsi="Calibri" w:cs="Calibri"/>
          <w:color w:val="000000" w:themeColor="text1"/>
          <w:kern w:val="0"/>
          <w:sz w:val="22"/>
          <w:szCs w:val="22"/>
          <w:lang w:eastAsia="en-GB"/>
          <w14:ligatures w14:val="none"/>
        </w:rPr>
        <w:t>e: exploring the meaning of personalisation for social workers</w:t>
      </w:r>
      <w:r w:rsidR="009A0BC2" w:rsidRPr="00402548">
        <w:rPr>
          <w:rFonts w:ascii="Calibri" w:eastAsiaTheme="minorEastAsia" w:hAnsi="Calibri" w:cs="Calibri"/>
          <w:color w:val="000000" w:themeColor="text1"/>
          <w:kern w:val="0"/>
          <w:sz w:val="22"/>
          <w:szCs w:val="22"/>
          <w:lang w:eastAsia="en-GB"/>
          <w14:ligatures w14:val="none"/>
        </w:rPr>
        <w:t xml:space="preserve">. Journal of Social </w:t>
      </w:r>
      <w:r w:rsidR="00F7301D" w:rsidRPr="00402548">
        <w:rPr>
          <w:rFonts w:ascii="Calibri" w:eastAsiaTheme="minorEastAsia" w:hAnsi="Calibri" w:cs="Calibri"/>
          <w:color w:val="000000" w:themeColor="text1"/>
          <w:kern w:val="0"/>
          <w:sz w:val="22"/>
          <w:szCs w:val="22"/>
          <w:lang w:eastAsia="en-GB"/>
          <w14:ligatures w14:val="none"/>
        </w:rPr>
        <w:t>Work</w:t>
      </w:r>
      <w:r w:rsidR="009A0BC2" w:rsidRPr="00402548">
        <w:rPr>
          <w:rFonts w:ascii="Calibri" w:eastAsiaTheme="minorEastAsia" w:hAnsi="Calibri" w:cs="Calibri"/>
          <w:color w:val="000000" w:themeColor="text1"/>
          <w:kern w:val="0"/>
          <w:sz w:val="22"/>
          <w:szCs w:val="22"/>
          <w:lang w:eastAsia="en-GB"/>
          <w14:ligatures w14:val="none"/>
        </w:rPr>
        <w:t xml:space="preserve"> Practice, 24 (3): </w:t>
      </w:r>
      <w:r w:rsidR="00F7301D" w:rsidRPr="00402548">
        <w:rPr>
          <w:rFonts w:ascii="Calibri" w:eastAsiaTheme="minorEastAsia" w:hAnsi="Calibri" w:cs="Calibri"/>
          <w:color w:val="000000" w:themeColor="text1"/>
          <w:kern w:val="0"/>
          <w:sz w:val="22"/>
          <w:szCs w:val="22"/>
          <w:lang w:eastAsia="en-GB"/>
          <w14:ligatures w14:val="none"/>
        </w:rPr>
        <w:t xml:space="preserve">253-267. </w:t>
      </w:r>
    </w:p>
    <w:p w14:paraId="310108D8" w14:textId="27FC65CD"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Eriksson, S. (2014)</w:t>
      </w:r>
      <w:r w:rsidR="00CF6D49"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Personal budgeting in municipal disability services.</w:t>
      </w:r>
      <w:r w:rsidR="00E53C70" w:rsidRPr="00402548">
        <w:rPr>
          <w:rFonts w:ascii="Calibri" w:eastAsiaTheme="minorEastAsia" w:hAnsi="Calibri" w:cs="Calibri"/>
          <w:color w:val="000000" w:themeColor="text1"/>
          <w:kern w:val="0"/>
          <w:sz w:val="22"/>
          <w:szCs w:val="22"/>
          <w:lang w:eastAsia="en-GB"/>
          <w14:ligatures w14:val="none"/>
        </w:rPr>
        <w:t xml:space="preserve"> The first experiment in Finland</w:t>
      </w:r>
      <w:r w:rsidR="00652476" w:rsidRPr="00402548">
        <w:rPr>
          <w:rFonts w:ascii="Calibri" w:eastAsiaTheme="minorEastAsia" w:hAnsi="Calibri" w:cs="Calibri"/>
          <w:color w:val="000000" w:themeColor="text1"/>
          <w:kern w:val="0"/>
          <w:sz w:val="22"/>
          <w:szCs w:val="22"/>
          <w:lang w:eastAsia="en-GB"/>
          <w14:ligatures w14:val="none"/>
        </w:rPr>
        <w:t>.</w:t>
      </w:r>
      <w:r w:rsidR="00DA7CB0" w:rsidRPr="00402548">
        <w:rPr>
          <w:rFonts w:ascii="Calibri" w:eastAsiaTheme="minorEastAsia" w:hAnsi="Calibri" w:cs="Calibri"/>
          <w:color w:val="000000" w:themeColor="text1"/>
          <w:kern w:val="0"/>
          <w:sz w:val="22"/>
          <w:szCs w:val="22"/>
          <w:lang w:eastAsia="en-GB"/>
          <w14:ligatures w14:val="none"/>
        </w:rPr>
        <w:t xml:space="preserve">  </w:t>
      </w:r>
      <w:r w:rsidR="004B6CFF" w:rsidRPr="00402548">
        <w:rPr>
          <w:rFonts w:ascii="Calibri" w:eastAsiaTheme="minorEastAsia" w:hAnsi="Calibri" w:cs="Calibri"/>
          <w:color w:val="000000" w:themeColor="text1"/>
          <w:kern w:val="0"/>
          <w:sz w:val="22"/>
          <w:szCs w:val="22"/>
          <w:lang w:eastAsia="en-GB"/>
          <w14:ligatures w14:val="none"/>
        </w:rPr>
        <w:t xml:space="preserve">Helsinki: </w:t>
      </w:r>
      <w:r w:rsidR="00652476" w:rsidRPr="00402548">
        <w:rPr>
          <w:rFonts w:ascii="Calibri" w:eastAsiaTheme="minorEastAsia" w:hAnsi="Calibri" w:cs="Calibri"/>
          <w:color w:val="000000" w:themeColor="text1"/>
          <w:kern w:val="0"/>
          <w:sz w:val="22"/>
          <w:szCs w:val="22"/>
          <w:lang w:eastAsia="en-GB"/>
          <w14:ligatures w14:val="none"/>
        </w:rPr>
        <w:t xml:space="preserve"> The Finnish Association of Intellectual and Developmental </w:t>
      </w:r>
      <w:r w:rsidR="004B6CFF" w:rsidRPr="00402548">
        <w:rPr>
          <w:rFonts w:ascii="Calibri" w:eastAsiaTheme="minorEastAsia" w:hAnsi="Calibri" w:cs="Calibri"/>
          <w:color w:val="000000" w:themeColor="text1"/>
          <w:kern w:val="0"/>
          <w:sz w:val="22"/>
          <w:szCs w:val="22"/>
          <w:lang w:eastAsia="en-GB"/>
          <w14:ligatures w14:val="none"/>
        </w:rPr>
        <w:t>Disabilities.</w:t>
      </w:r>
      <w:r w:rsidR="00DA7CB0" w:rsidRPr="00402548">
        <w:rPr>
          <w:rFonts w:ascii="Calibri" w:eastAsiaTheme="minorEastAsia" w:hAnsi="Calibri" w:cs="Calibri"/>
          <w:color w:val="000000" w:themeColor="text1"/>
          <w:kern w:val="0"/>
          <w:sz w:val="22"/>
          <w:szCs w:val="22"/>
          <w:lang w:eastAsia="en-GB"/>
          <w14:ligatures w14:val="none"/>
        </w:rPr>
        <w:t xml:space="preserve">  </w:t>
      </w:r>
    </w:p>
    <w:p w14:paraId="7E4F5E84" w14:textId="02E523A2"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ESN/THL</w:t>
      </w:r>
      <w:r w:rsidR="00CF6D49"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(2020)</w:t>
      </w:r>
      <w:r w:rsidR="00CF6D49"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Personal assistance in Finland</w:t>
      </w:r>
      <w:r w:rsidR="00D8313A" w:rsidRPr="00402548">
        <w:rPr>
          <w:rFonts w:ascii="Calibri" w:eastAsiaTheme="minorEastAsia" w:hAnsi="Calibri" w:cs="Calibri"/>
          <w:color w:val="000000" w:themeColor="text1"/>
          <w:kern w:val="0"/>
          <w:sz w:val="22"/>
          <w:szCs w:val="22"/>
          <w:lang w:eastAsia="en-GB"/>
          <w14:ligatures w14:val="none"/>
        </w:rPr>
        <w:t>: Legislation, implementation, statistics and challenges for the future</w:t>
      </w:r>
      <w:r w:rsidR="00F879C9" w:rsidRPr="00402548">
        <w:rPr>
          <w:rFonts w:ascii="Calibri" w:eastAsiaTheme="minorEastAsia" w:hAnsi="Calibri" w:cs="Calibri"/>
          <w:color w:val="000000" w:themeColor="text1"/>
          <w:kern w:val="0"/>
          <w:sz w:val="22"/>
          <w:szCs w:val="22"/>
          <w:lang w:eastAsia="en-GB"/>
          <w14:ligatures w14:val="none"/>
        </w:rPr>
        <w:t xml:space="preserve">. </w:t>
      </w:r>
      <w:hyperlink r:id="rId15" w:history="1">
        <w:r w:rsidR="00EB3BE9" w:rsidRPr="00402548">
          <w:rPr>
            <w:rStyle w:val="Hyperlink"/>
            <w:rFonts w:ascii="Calibri" w:eastAsiaTheme="minorEastAsia" w:hAnsi="Calibri" w:cs="Calibri"/>
            <w:color w:val="000000" w:themeColor="text1"/>
            <w:kern w:val="0"/>
            <w:sz w:val="22"/>
            <w:szCs w:val="22"/>
            <w:lang w:eastAsia="en-GB"/>
            <w14:ligatures w14:val="none"/>
          </w:rPr>
          <w:t>https://www.esn-eu.org/practices/personal-assistance-finland-legislation-implementation-statistics-and-challenges-future</w:t>
        </w:r>
      </w:hyperlink>
      <w:r w:rsidR="00EB3BE9" w:rsidRPr="00402548">
        <w:rPr>
          <w:rFonts w:ascii="Calibri" w:eastAsiaTheme="minorEastAsia" w:hAnsi="Calibri" w:cs="Calibri"/>
          <w:color w:val="000000" w:themeColor="text1"/>
          <w:kern w:val="0"/>
          <w:sz w:val="22"/>
          <w:szCs w:val="22"/>
          <w:lang w:eastAsia="en-GB"/>
          <w14:ligatures w14:val="none"/>
        </w:rPr>
        <w:t xml:space="preserve"> </w:t>
      </w:r>
    </w:p>
    <w:p w14:paraId="5B27285C" w14:textId="11F904AC"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Fixsen, D.</w:t>
      </w:r>
      <w:r w:rsidR="006D05BE" w:rsidRPr="00402548">
        <w:rPr>
          <w:rFonts w:ascii="Calibri" w:eastAsiaTheme="minorEastAsia" w:hAnsi="Calibri" w:cs="Calibri"/>
          <w:color w:val="000000" w:themeColor="text1"/>
          <w:kern w:val="0"/>
          <w:sz w:val="22"/>
          <w:szCs w:val="22"/>
          <w:lang w:eastAsia="en-GB"/>
          <w14:ligatures w14:val="none"/>
        </w:rPr>
        <w:t>, Naomi, S., Blas</w:t>
      </w:r>
      <w:r w:rsidR="00B92DCE" w:rsidRPr="00402548">
        <w:rPr>
          <w:rFonts w:ascii="Calibri" w:eastAsiaTheme="minorEastAsia" w:hAnsi="Calibri" w:cs="Calibri"/>
          <w:color w:val="000000" w:themeColor="text1"/>
          <w:kern w:val="0"/>
          <w:sz w:val="22"/>
          <w:szCs w:val="22"/>
          <w:lang w:eastAsia="en-GB"/>
          <w14:ligatures w14:val="none"/>
        </w:rPr>
        <w:t>e</w:t>
      </w:r>
      <w:r w:rsidR="006D05BE" w:rsidRPr="00402548">
        <w:rPr>
          <w:rFonts w:ascii="Calibri" w:eastAsiaTheme="minorEastAsia" w:hAnsi="Calibri" w:cs="Calibri"/>
          <w:color w:val="000000" w:themeColor="text1"/>
          <w:kern w:val="0"/>
          <w:sz w:val="22"/>
          <w:szCs w:val="22"/>
          <w:lang w:eastAsia="en-GB"/>
          <w14:ligatures w14:val="none"/>
        </w:rPr>
        <w:t xml:space="preserve">, K. </w:t>
      </w:r>
      <w:r w:rsidRPr="00402548">
        <w:rPr>
          <w:rFonts w:ascii="Calibri" w:eastAsiaTheme="minorEastAsia" w:hAnsi="Calibri" w:cs="Calibri"/>
          <w:color w:val="000000" w:themeColor="text1"/>
          <w:kern w:val="0"/>
          <w:sz w:val="22"/>
          <w:szCs w:val="22"/>
          <w:lang w:eastAsia="en-GB"/>
          <w14:ligatures w14:val="none"/>
        </w:rPr>
        <w:t>et al. (2005)</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 Implementation research: A synthesis of the literature.</w:t>
      </w:r>
      <w:r w:rsidR="00B92DCE" w:rsidRPr="00402548">
        <w:rPr>
          <w:rFonts w:ascii="Calibri" w:eastAsiaTheme="minorEastAsia" w:hAnsi="Calibri" w:cs="Calibri"/>
          <w:color w:val="000000" w:themeColor="text1"/>
          <w:kern w:val="0"/>
          <w:sz w:val="22"/>
          <w:szCs w:val="22"/>
          <w:lang w:eastAsia="en-GB"/>
          <w14:ligatures w14:val="none"/>
        </w:rPr>
        <w:t xml:space="preserve"> Tamps, FL: National Implementation Research Network.</w:t>
      </w:r>
      <w:r w:rsidR="00DA7CB0" w:rsidRPr="00402548">
        <w:rPr>
          <w:rFonts w:ascii="Calibri" w:eastAsiaTheme="minorEastAsia" w:hAnsi="Calibri" w:cs="Calibri"/>
          <w:color w:val="000000" w:themeColor="text1"/>
          <w:kern w:val="0"/>
          <w:sz w:val="22"/>
          <w:szCs w:val="22"/>
          <w:lang w:eastAsia="en-GB"/>
          <w14:ligatures w14:val="none"/>
        </w:rPr>
        <w:t xml:space="preserve">  </w:t>
      </w:r>
      <w:hyperlink r:id="rId16" w:history="1">
        <w:r w:rsidR="00DA7CB0" w:rsidRPr="00402548">
          <w:rPr>
            <w:rStyle w:val="Hyperlink"/>
            <w:rFonts w:ascii="Calibri" w:eastAsiaTheme="minorEastAsia" w:hAnsi="Calibri" w:cs="Calibri"/>
            <w:color w:val="000000" w:themeColor="text1"/>
            <w:kern w:val="0"/>
            <w:sz w:val="22"/>
            <w:szCs w:val="22"/>
            <w:lang w:eastAsia="en-GB"/>
            <w14:ligatures w14:val="none"/>
          </w:rPr>
          <w:t>https://nirn.fpg.unc.edu</w:t>
        </w:r>
      </w:hyperlink>
      <w:r w:rsidR="00A77DF5" w:rsidRPr="00402548">
        <w:rPr>
          <w:rFonts w:ascii="Calibri" w:eastAsiaTheme="minorEastAsia" w:hAnsi="Calibri" w:cs="Calibri"/>
          <w:color w:val="000000" w:themeColor="text1"/>
          <w:kern w:val="0"/>
          <w:sz w:val="22"/>
          <w:szCs w:val="22"/>
          <w:lang w:eastAsia="en-GB"/>
          <w14:ligatures w14:val="none"/>
        </w:rPr>
        <w:t xml:space="preserve"> </w:t>
      </w:r>
    </w:p>
    <w:p w14:paraId="3C8D4CD7" w14:textId="00BAFAD0"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Fleming, P.</w:t>
      </w:r>
      <w:r w:rsidR="005E6132" w:rsidRPr="00402548">
        <w:rPr>
          <w:rFonts w:ascii="Calibri" w:eastAsiaTheme="minorEastAsia" w:hAnsi="Calibri" w:cs="Calibri"/>
          <w:color w:val="000000" w:themeColor="text1"/>
          <w:kern w:val="0"/>
          <w:sz w:val="22"/>
          <w:szCs w:val="22"/>
          <w:lang w:eastAsia="en-GB"/>
          <w14:ligatures w14:val="none"/>
        </w:rPr>
        <w:t xml:space="preserve">, </w:t>
      </w:r>
      <w:r w:rsidR="00B856F4" w:rsidRPr="00402548">
        <w:rPr>
          <w:rFonts w:ascii="Calibri" w:eastAsiaTheme="minorEastAsia" w:hAnsi="Calibri" w:cs="Calibri"/>
          <w:color w:val="000000" w:themeColor="text1"/>
          <w:kern w:val="0"/>
          <w:sz w:val="22"/>
          <w:szCs w:val="22"/>
          <w:lang w:eastAsia="en-GB"/>
          <w14:ligatures w14:val="none"/>
        </w:rPr>
        <w:t>McGilloway</w:t>
      </w:r>
      <w:r w:rsidR="005E6132" w:rsidRPr="00402548">
        <w:rPr>
          <w:rFonts w:ascii="Calibri" w:eastAsiaTheme="minorEastAsia" w:hAnsi="Calibri" w:cs="Calibri"/>
          <w:color w:val="000000" w:themeColor="text1"/>
          <w:kern w:val="0"/>
          <w:sz w:val="22"/>
          <w:szCs w:val="22"/>
          <w:lang w:eastAsia="en-GB"/>
          <w14:ligatures w14:val="none"/>
        </w:rPr>
        <w:t xml:space="preserve">, S., Herndon, M. </w:t>
      </w:r>
      <w:r w:rsidRPr="00402548">
        <w:rPr>
          <w:rFonts w:ascii="Calibri" w:eastAsiaTheme="minorEastAsia" w:hAnsi="Calibri" w:cs="Calibri"/>
          <w:color w:val="000000" w:themeColor="text1"/>
          <w:kern w:val="0"/>
          <w:sz w:val="22"/>
          <w:szCs w:val="22"/>
          <w:lang w:eastAsia="en-GB"/>
          <w14:ligatures w14:val="none"/>
        </w:rPr>
        <w:t xml:space="preserve"> et al. (2019)</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 Individualised funding interventions</w:t>
      </w:r>
      <w:r w:rsidR="00B856F4" w:rsidRPr="00402548">
        <w:rPr>
          <w:rFonts w:ascii="Calibri" w:eastAsiaTheme="minorEastAsia" w:hAnsi="Calibri" w:cs="Calibri"/>
          <w:color w:val="000000" w:themeColor="text1"/>
          <w:kern w:val="0"/>
          <w:sz w:val="22"/>
          <w:szCs w:val="22"/>
          <w:lang w:eastAsia="en-GB"/>
          <w14:ligatures w14:val="none"/>
        </w:rPr>
        <w:t xml:space="preserve"> to improve health and social care outcomes for people with a disability</w:t>
      </w:r>
      <w:r w:rsidR="00CA543D" w:rsidRPr="00402548">
        <w:rPr>
          <w:rFonts w:ascii="Calibri" w:eastAsiaTheme="minorEastAsia" w:hAnsi="Calibri" w:cs="Calibri"/>
          <w:color w:val="000000" w:themeColor="text1"/>
          <w:kern w:val="0"/>
          <w:sz w:val="22"/>
          <w:szCs w:val="22"/>
          <w:lang w:eastAsia="en-GB"/>
          <w14:ligatures w14:val="none"/>
        </w:rPr>
        <w:t>: a mixed methods systematic review.</w:t>
      </w:r>
      <w:r w:rsidR="00C2694E" w:rsidRPr="00402548">
        <w:rPr>
          <w:rFonts w:ascii="Calibri" w:eastAsiaTheme="minorEastAsia" w:hAnsi="Calibri" w:cs="Calibri"/>
          <w:color w:val="000000" w:themeColor="text1"/>
          <w:kern w:val="0"/>
          <w:sz w:val="22"/>
          <w:szCs w:val="22"/>
          <w:lang w:eastAsia="en-GB"/>
          <w14:ligatures w14:val="none"/>
        </w:rPr>
        <w:t xml:space="preserve"> </w:t>
      </w:r>
      <w:r w:rsidR="00CA543D" w:rsidRPr="00402548">
        <w:rPr>
          <w:rFonts w:ascii="Calibri" w:eastAsiaTheme="minorEastAsia" w:hAnsi="Calibri" w:cs="Calibri"/>
          <w:color w:val="000000" w:themeColor="text1"/>
          <w:kern w:val="0"/>
          <w:sz w:val="22"/>
          <w:szCs w:val="22"/>
          <w:lang w:eastAsia="en-GB"/>
          <w14:ligatures w14:val="none"/>
        </w:rPr>
        <w:t>Campbell Systematic reviews 15 (1-2)</w:t>
      </w:r>
      <w:r w:rsidR="00326449" w:rsidRPr="00402548">
        <w:rPr>
          <w:rFonts w:ascii="Calibri" w:eastAsiaTheme="minorEastAsia" w:hAnsi="Calibri" w:cs="Calibri"/>
          <w:color w:val="000000" w:themeColor="text1"/>
          <w:kern w:val="0"/>
          <w:sz w:val="22"/>
          <w:szCs w:val="22"/>
          <w:lang w:eastAsia="en-GB"/>
          <w14:ligatures w14:val="none"/>
        </w:rPr>
        <w:t>: e1008.</w:t>
      </w:r>
      <w:r w:rsidR="00EB3BE9" w:rsidRPr="00402548">
        <w:rPr>
          <w:rFonts w:ascii="Calibri" w:eastAsiaTheme="minorEastAsia" w:hAnsi="Calibri" w:cs="Calibri"/>
          <w:color w:val="000000" w:themeColor="text1"/>
          <w:kern w:val="0"/>
          <w:sz w:val="22"/>
          <w:szCs w:val="22"/>
          <w:lang w:eastAsia="en-GB"/>
          <w14:ligatures w14:val="none"/>
        </w:rPr>
        <w:t xml:space="preserve"> </w:t>
      </w:r>
      <w:hyperlink r:id="rId17" w:history="1">
        <w:r w:rsidR="00EB3BE9" w:rsidRPr="00402548">
          <w:rPr>
            <w:rStyle w:val="Hyperlink"/>
            <w:rFonts w:ascii="Calibri" w:eastAsiaTheme="minorEastAsia" w:hAnsi="Calibri" w:cs="Calibri"/>
            <w:color w:val="000000" w:themeColor="text1"/>
            <w:kern w:val="0"/>
            <w:sz w:val="22"/>
            <w:szCs w:val="22"/>
            <w:lang w:eastAsia="en-GB"/>
            <w14:ligatures w14:val="none"/>
          </w:rPr>
          <w:t>https://onlinelibrary.wiley.com/doi/full/10.4073/csr.2019.3</w:t>
        </w:r>
      </w:hyperlink>
      <w:r w:rsidR="00EB3BE9" w:rsidRPr="00402548">
        <w:rPr>
          <w:rFonts w:ascii="Calibri" w:eastAsiaTheme="minorEastAsia" w:hAnsi="Calibri" w:cs="Calibri"/>
          <w:color w:val="000000" w:themeColor="text1"/>
          <w:kern w:val="0"/>
          <w:sz w:val="22"/>
          <w:szCs w:val="22"/>
          <w:lang w:eastAsia="en-GB"/>
          <w14:ligatures w14:val="none"/>
        </w:rPr>
        <w:t xml:space="preserve"> </w:t>
      </w:r>
    </w:p>
    <w:p w14:paraId="384BAF4E" w14:textId="00E56665"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 xml:space="preserve">Glasby, J. </w:t>
      </w:r>
      <w:r w:rsidR="00CF6D49" w:rsidRPr="00402548">
        <w:rPr>
          <w:rFonts w:ascii="Calibri" w:eastAsiaTheme="minorEastAsia" w:hAnsi="Calibri" w:cs="Calibri"/>
          <w:color w:val="000000" w:themeColor="text1"/>
          <w:kern w:val="0"/>
          <w:sz w:val="22"/>
          <w:szCs w:val="22"/>
          <w:lang w:eastAsia="en-GB"/>
          <w14:ligatures w14:val="none"/>
        </w:rPr>
        <w:t>&amp;</w:t>
      </w:r>
      <w:r w:rsidRPr="00402548">
        <w:rPr>
          <w:rFonts w:ascii="Calibri" w:eastAsiaTheme="minorEastAsia" w:hAnsi="Calibri" w:cs="Calibri"/>
          <w:color w:val="000000" w:themeColor="text1"/>
          <w:kern w:val="0"/>
          <w:sz w:val="22"/>
          <w:szCs w:val="22"/>
          <w:lang w:eastAsia="en-GB"/>
          <w14:ligatures w14:val="none"/>
        </w:rPr>
        <w:t xml:space="preserve"> Littlechild, R. (20</w:t>
      </w:r>
      <w:r w:rsidR="004523E1" w:rsidRPr="00402548">
        <w:rPr>
          <w:rFonts w:ascii="Calibri" w:eastAsiaTheme="minorEastAsia" w:hAnsi="Calibri" w:cs="Calibri"/>
          <w:color w:val="000000" w:themeColor="text1"/>
          <w:kern w:val="0"/>
          <w:sz w:val="22"/>
          <w:szCs w:val="22"/>
          <w:lang w:eastAsia="en-GB"/>
          <w14:ligatures w14:val="none"/>
        </w:rPr>
        <w:t>16</w:t>
      </w:r>
      <w:r w:rsidRPr="00402548">
        <w:rPr>
          <w:rFonts w:ascii="Calibri" w:eastAsiaTheme="minorEastAsia" w:hAnsi="Calibri" w:cs="Calibri"/>
          <w:color w:val="000000" w:themeColor="text1"/>
          <w:kern w:val="0"/>
          <w:sz w:val="22"/>
          <w:szCs w:val="22"/>
          <w:lang w:eastAsia="en-GB"/>
          <w14:ligatures w14:val="none"/>
        </w:rPr>
        <w:t>) Direct payments and personal budgets</w:t>
      </w:r>
      <w:r w:rsidR="004859FE" w:rsidRPr="00402548">
        <w:rPr>
          <w:rFonts w:ascii="Calibri" w:eastAsiaTheme="minorEastAsia" w:hAnsi="Calibri" w:cs="Calibri"/>
          <w:color w:val="000000" w:themeColor="text1"/>
          <w:kern w:val="0"/>
          <w:sz w:val="22"/>
          <w:szCs w:val="22"/>
          <w:lang w:eastAsia="en-GB"/>
          <w14:ligatures w14:val="none"/>
        </w:rPr>
        <w:t xml:space="preserve"> </w:t>
      </w:r>
      <w:r w:rsidR="004523E1" w:rsidRPr="00402548">
        <w:rPr>
          <w:rFonts w:ascii="Calibri" w:eastAsiaTheme="minorEastAsia" w:hAnsi="Calibri" w:cs="Calibri"/>
          <w:color w:val="000000" w:themeColor="text1"/>
          <w:kern w:val="0"/>
          <w:sz w:val="22"/>
          <w:szCs w:val="22"/>
          <w:lang w:eastAsia="en-GB"/>
          <w14:ligatures w14:val="none"/>
        </w:rPr>
        <w:t>–</w:t>
      </w:r>
      <w:r w:rsidR="004859FE" w:rsidRPr="00402548">
        <w:rPr>
          <w:rFonts w:ascii="Calibri" w:eastAsiaTheme="minorEastAsia" w:hAnsi="Calibri" w:cs="Calibri"/>
          <w:color w:val="000000" w:themeColor="text1"/>
          <w:kern w:val="0"/>
          <w:sz w:val="22"/>
          <w:szCs w:val="22"/>
          <w:lang w:eastAsia="en-GB"/>
          <w14:ligatures w14:val="none"/>
        </w:rPr>
        <w:t xml:space="preserve"> </w:t>
      </w:r>
      <w:r w:rsidR="004523E1" w:rsidRPr="00402548">
        <w:rPr>
          <w:rFonts w:ascii="Calibri" w:eastAsiaTheme="minorEastAsia" w:hAnsi="Calibri" w:cs="Calibri"/>
          <w:color w:val="000000" w:themeColor="text1"/>
          <w:kern w:val="0"/>
          <w:sz w:val="22"/>
          <w:szCs w:val="22"/>
          <w:lang w:eastAsia="en-GB"/>
          <w14:ligatures w14:val="none"/>
        </w:rPr>
        <w:t>putting personalisation into practice</w:t>
      </w:r>
      <w:r w:rsidR="00180499" w:rsidRPr="00402548">
        <w:rPr>
          <w:rFonts w:ascii="Calibri" w:eastAsiaTheme="minorEastAsia" w:hAnsi="Calibri" w:cs="Calibri"/>
          <w:color w:val="000000" w:themeColor="text1"/>
          <w:kern w:val="0"/>
          <w:sz w:val="22"/>
          <w:szCs w:val="22"/>
          <w:lang w:eastAsia="en-GB"/>
          <w14:ligatures w14:val="none"/>
        </w:rPr>
        <w:t>.  Policy Press</w:t>
      </w:r>
      <w:r w:rsidR="00DA7CB0" w:rsidRPr="00402548">
        <w:rPr>
          <w:rFonts w:ascii="Calibri" w:eastAsiaTheme="minorEastAsia" w:hAnsi="Calibri" w:cs="Calibri"/>
          <w:color w:val="000000" w:themeColor="text1"/>
          <w:kern w:val="0"/>
          <w:sz w:val="22"/>
          <w:szCs w:val="22"/>
          <w:lang w:eastAsia="en-GB"/>
          <w14:ligatures w14:val="none"/>
        </w:rPr>
        <w:t>.</w:t>
      </w:r>
    </w:p>
    <w:p w14:paraId="4635F970" w14:textId="3FA71F92" w:rsidR="00D259EF"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lastRenderedPageBreak/>
        <w:t xml:space="preserve">Kettunen, P. </w:t>
      </w:r>
      <w:r w:rsidR="00CF6D49" w:rsidRPr="00402548">
        <w:rPr>
          <w:rFonts w:ascii="Calibri" w:eastAsiaTheme="minorEastAsia" w:hAnsi="Calibri" w:cs="Calibri"/>
          <w:color w:val="000000" w:themeColor="text1"/>
          <w:kern w:val="0"/>
          <w:sz w:val="22"/>
          <w:szCs w:val="22"/>
          <w:lang w:eastAsia="en-GB"/>
          <w14:ligatures w14:val="none"/>
        </w:rPr>
        <w:t>&amp;</w:t>
      </w:r>
      <w:r w:rsidRPr="00402548">
        <w:rPr>
          <w:rFonts w:ascii="Calibri" w:eastAsiaTheme="minorEastAsia" w:hAnsi="Calibri" w:cs="Calibri"/>
          <w:color w:val="000000" w:themeColor="text1"/>
          <w:kern w:val="0"/>
          <w:sz w:val="22"/>
          <w:szCs w:val="22"/>
          <w:lang w:eastAsia="en-GB"/>
          <w14:ligatures w14:val="none"/>
        </w:rPr>
        <w:t xml:space="preserve"> Pehkonen-Elmi, T. (2019)</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 </w:t>
      </w:r>
      <w:r w:rsidR="00DA7CB0" w:rsidRPr="00402548">
        <w:rPr>
          <w:rFonts w:ascii="Calibri" w:eastAsiaTheme="minorEastAsia" w:hAnsi="Calibri" w:cs="Calibri"/>
          <w:color w:val="000000" w:themeColor="text1"/>
          <w:kern w:val="0"/>
          <w:sz w:val="22"/>
          <w:szCs w:val="22"/>
          <w:lang w:eastAsia="en-GB"/>
          <w14:ligatures w14:val="none"/>
        </w:rPr>
        <w:t>F</w:t>
      </w:r>
      <w:r w:rsidR="003D0324" w:rsidRPr="00402548">
        <w:rPr>
          <w:rFonts w:ascii="Calibri" w:eastAsiaTheme="minorEastAsia" w:hAnsi="Calibri" w:cs="Calibri"/>
          <w:color w:val="000000" w:themeColor="text1"/>
          <w:kern w:val="0"/>
          <w:sz w:val="22"/>
          <w:szCs w:val="22"/>
          <w:lang w:eastAsia="en-GB"/>
          <w14:ligatures w14:val="none"/>
        </w:rPr>
        <w:t xml:space="preserve">easibility of </w:t>
      </w:r>
      <w:r w:rsidR="00F53182" w:rsidRPr="00402548">
        <w:rPr>
          <w:rFonts w:ascii="Calibri" w:eastAsiaTheme="minorEastAsia" w:hAnsi="Calibri" w:cs="Calibri"/>
          <w:color w:val="000000" w:themeColor="text1"/>
          <w:kern w:val="0"/>
          <w:sz w:val="22"/>
          <w:szCs w:val="22"/>
          <w:lang w:eastAsia="en-GB"/>
          <w14:ligatures w14:val="none"/>
        </w:rPr>
        <w:t xml:space="preserve">economic evaluation of </w:t>
      </w:r>
      <w:r w:rsidRPr="00402548">
        <w:rPr>
          <w:rFonts w:ascii="Calibri" w:eastAsiaTheme="minorEastAsia" w:hAnsi="Calibri" w:cs="Calibri"/>
          <w:color w:val="000000" w:themeColor="text1"/>
          <w:kern w:val="0"/>
          <w:sz w:val="22"/>
          <w:szCs w:val="22"/>
          <w:lang w:eastAsia="en-GB"/>
          <w14:ligatures w14:val="none"/>
        </w:rPr>
        <w:t>Personal budgets in Finland</w:t>
      </w:r>
      <w:r w:rsidR="00F53182" w:rsidRPr="00402548">
        <w:rPr>
          <w:rFonts w:ascii="Calibri" w:eastAsiaTheme="minorEastAsia" w:hAnsi="Calibri" w:cs="Calibri"/>
          <w:color w:val="000000" w:themeColor="text1"/>
          <w:kern w:val="0"/>
          <w:sz w:val="22"/>
          <w:szCs w:val="22"/>
          <w:lang w:eastAsia="en-GB"/>
          <w14:ligatures w14:val="none"/>
        </w:rPr>
        <w:t xml:space="preserve"> and preliminary evaluation plan. </w:t>
      </w:r>
      <w:r w:rsidR="00FA3EC0" w:rsidRPr="00402548">
        <w:rPr>
          <w:rFonts w:ascii="Calibri" w:eastAsiaTheme="minorEastAsia" w:hAnsi="Calibri" w:cs="Calibri"/>
          <w:color w:val="000000" w:themeColor="text1"/>
          <w:kern w:val="0"/>
          <w:sz w:val="22"/>
          <w:szCs w:val="22"/>
          <w:lang w:eastAsia="en-GB"/>
          <w14:ligatures w14:val="none"/>
        </w:rPr>
        <w:t>Diakonia-ammattikorkeakoulu: Helsinki</w:t>
      </w:r>
      <w:r w:rsidR="00DA7CB0" w:rsidRPr="00402548">
        <w:rPr>
          <w:rFonts w:ascii="Calibri" w:eastAsiaTheme="minorEastAsia" w:hAnsi="Calibri" w:cs="Calibri"/>
          <w:color w:val="000000" w:themeColor="text1"/>
          <w:kern w:val="0"/>
          <w:sz w:val="22"/>
          <w:szCs w:val="22"/>
          <w:lang w:eastAsia="en-GB"/>
          <w14:ligatures w14:val="none"/>
        </w:rPr>
        <w:t>.</w:t>
      </w:r>
    </w:p>
    <w:p w14:paraId="3D0D6E07" w14:textId="7121416D" w:rsidR="007E0B66" w:rsidRPr="00402548" w:rsidRDefault="00D259EF" w:rsidP="00122836">
      <w:pPr>
        <w:spacing w:before="100" w:beforeAutospacing="1" w:after="100" w:afterAutospacing="1"/>
        <w:rPr>
          <w:rFonts w:ascii="Calibri" w:eastAsia="Times New Roman"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Morrow</w:t>
      </w:r>
      <w:r w:rsidR="00EB3BE9" w:rsidRPr="00402548">
        <w:rPr>
          <w:rFonts w:ascii="Calibri" w:eastAsiaTheme="minorEastAsia" w:hAnsi="Calibri" w:cs="Calibri"/>
          <w:color w:val="000000" w:themeColor="text1"/>
          <w:kern w:val="0"/>
          <w:sz w:val="22"/>
          <w:szCs w:val="22"/>
          <w:lang w:eastAsia="en-GB"/>
          <w14:ligatures w14:val="none"/>
        </w:rPr>
        <w:t>, F.</w:t>
      </w:r>
      <w:r w:rsidRPr="00402548">
        <w:rPr>
          <w:rFonts w:ascii="Calibri" w:eastAsiaTheme="minorEastAsia" w:hAnsi="Calibri" w:cs="Calibri"/>
          <w:color w:val="000000" w:themeColor="text1"/>
          <w:kern w:val="0"/>
          <w:sz w:val="22"/>
          <w:szCs w:val="22"/>
          <w:lang w:eastAsia="en-GB"/>
          <w14:ligatures w14:val="none"/>
        </w:rPr>
        <w:t xml:space="preserve"> &amp; Kettle</w:t>
      </w:r>
      <w:r w:rsidR="00EB3BE9" w:rsidRPr="00402548">
        <w:rPr>
          <w:rFonts w:ascii="Calibri" w:eastAsiaTheme="minorEastAsia" w:hAnsi="Calibri" w:cs="Calibri"/>
          <w:color w:val="000000" w:themeColor="text1"/>
          <w:kern w:val="0"/>
          <w:sz w:val="22"/>
          <w:szCs w:val="22"/>
          <w:lang w:eastAsia="en-GB"/>
          <w14:ligatures w14:val="none"/>
        </w:rPr>
        <w:t xml:space="preserve">, J. </w:t>
      </w:r>
      <w:r w:rsidRPr="00402548">
        <w:rPr>
          <w:rFonts w:ascii="Calibri" w:eastAsiaTheme="minorEastAsia" w:hAnsi="Calibri" w:cs="Calibri"/>
          <w:color w:val="000000" w:themeColor="text1"/>
          <w:kern w:val="0"/>
          <w:sz w:val="22"/>
          <w:szCs w:val="22"/>
          <w:lang w:eastAsia="en-GB"/>
          <w14:ligatures w14:val="none"/>
        </w:rPr>
        <w:t xml:space="preserve"> (2021).</w:t>
      </w:r>
      <w:r w:rsidR="00EB3BE9" w:rsidRPr="00402548">
        <w:rPr>
          <w:rFonts w:ascii="Calibri" w:eastAsiaTheme="minorEastAsia" w:hAnsi="Calibri" w:cs="Calibri"/>
          <w:color w:val="000000" w:themeColor="text1"/>
          <w:kern w:val="0"/>
          <w:sz w:val="22"/>
          <w:szCs w:val="22"/>
          <w:lang w:eastAsia="en-GB"/>
          <w14:ligatures w14:val="none"/>
        </w:rPr>
        <w:t xml:space="preserve">  </w:t>
      </w:r>
      <w:r w:rsidR="001B577E" w:rsidRPr="00402548">
        <w:rPr>
          <w:rFonts w:ascii="Calibri" w:eastAsiaTheme="minorEastAsia" w:hAnsi="Calibri" w:cs="Calibri"/>
          <w:color w:val="000000" w:themeColor="text1"/>
          <w:kern w:val="0"/>
          <w:sz w:val="22"/>
          <w:szCs w:val="22"/>
          <w:lang w:eastAsia="en-GB"/>
          <w14:ligatures w14:val="none"/>
        </w:rPr>
        <w:t xml:space="preserve">Self-Directed support: 10 years on. IRISS </w:t>
      </w:r>
      <w:r w:rsidR="001D02DB" w:rsidRPr="00402548">
        <w:rPr>
          <w:rFonts w:ascii="Calibri" w:eastAsiaTheme="minorEastAsia" w:hAnsi="Calibri" w:cs="Calibri"/>
          <w:color w:val="000000" w:themeColor="text1"/>
          <w:kern w:val="0"/>
          <w:sz w:val="22"/>
          <w:szCs w:val="22"/>
          <w:lang w:eastAsia="en-GB"/>
          <w14:ligatures w14:val="none"/>
        </w:rPr>
        <w:t>Insight 61.</w:t>
      </w:r>
      <w:r w:rsidR="002D1C06"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 </w:t>
      </w:r>
      <w:r w:rsidR="00DA7CB0" w:rsidRPr="00402548">
        <w:rPr>
          <w:rFonts w:ascii="Calibri" w:eastAsiaTheme="minorEastAsia" w:hAnsi="Calibri" w:cs="Calibri"/>
          <w:color w:val="000000" w:themeColor="text1"/>
          <w:kern w:val="0"/>
          <w:sz w:val="22"/>
          <w:szCs w:val="22"/>
          <w:lang w:eastAsia="en-GB"/>
          <w14:ligatures w14:val="none"/>
        </w:rPr>
        <w:t xml:space="preserve">  </w:t>
      </w:r>
      <w:hyperlink r:id="rId18" w:history="1">
        <w:r w:rsidR="00EB3BE9" w:rsidRPr="00402548">
          <w:rPr>
            <w:rStyle w:val="Hyperlink"/>
            <w:rFonts w:ascii="Calibri" w:eastAsia="Times New Roman" w:hAnsi="Calibri" w:cs="Calibri"/>
            <w:color w:val="000000" w:themeColor="text1"/>
            <w:kern w:val="0"/>
            <w:sz w:val="22"/>
            <w:szCs w:val="22"/>
            <w:lang w:eastAsia="en-GB"/>
            <w14:ligatures w14:val="none"/>
          </w:rPr>
          <w:t>https://www.researchgate.net/publication/351578882_Self-directed_support_ten_years_on</w:t>
        </w:r>
      </w:hyperlink>
      <w:r w:rsidR="00EB3BE9" w:rsidRPr="00402548">
        <w:rPr>
          <w:rFonts w:ascii="Calibri" w:eastAsia="Times New Roman" w:hAnsi="Calibri" w:cs="Calibri"/>
          <w:color w:val="000000" w:themeColor="text1"/>
          <w:kern w:val="0"/>
          <w:sz w:val="22"/>
          <w:szCs w:val="22"/>
          <w:lang w:eastAsia="en-GB"/>
          <w14:ligatures w14:val="none"/>
        </w:rPr>
        <w:t xml:space="preserve"> </w:t>
      </w:r>
    </w:p>
    <w:p w14:paraId="0B11BDCE" w14:textId="1FB2F8F2"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 xml:space="preserve">NDIS Quality </w:t>
      </w:r>
      <w:r w:rsidR="00DA7CB0" w:rsidRPr="00402548">
        <w:rPr>
          <w:rFonts w:ascii="Calibri" w:eastAsiaTheme="minorEastAsia" w:hAnsi="Calibri" w:cs="Calibri"/>
          <w:color w:val="000000" w:themeColor="text1"/>
          <w:kern w:val="0"/>
          <w:sz w:val="22"/>
          <w:szCs w:val="22"/>
          <w:lang w:eastAsia="en-GB"/>
          <w14:ligatures w14:val="none"/>
        </w:rPr>
        <w:t>&amp;</w:t>
      </w:r>
      <w:r w:rsidRPr="00402548">
        <w:rPr>
          <w:rFonts w:ascii="Calibri" w:eastAsiaTheme="minorEastAsia" w:hAnsi="Calibri" w:cs="Calibri"/>
          <w:color w:val="000000" w:themeColor="text1"/>
          <w:kern w:val="0"/>
          <w:sz w:val="22"/>
          <w:szCs w:val="22"/>
          <w:lang w:eastAsia="en-GB"/>
          <w14:ligatures w14:val="none"/>
        </w:rPr>
        <w:t xml:space="preserve"> Safeguards Commission</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(2021)</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w:t>
      </w:r>
      <w:r w:rsidR="002E46B2" w:rsidRPr="00402548">
        <w:rPr>
          <w:rFonts w:ascii="Calibri" w:eastAsiaTheme="minorEastAsia" w:hAnsi="Calibri" w:cs="Calibri"/>
          <w:color w:val="000000" w:themeColor="text1"/>
          <w:kern w:val="0"/>
          <w:sz w:val="22"/>
          <w:szCs w:val="22"/>
          <w:lang w:eastAsia="en-GB"/>
          <w14:ligatures w14:val="none"/>
        </w:rPr>
        <w:t xml:space="preserve">NDIS </w:t>
      </w:r>
      <w:r w:rsidRPr="00402548">
        <w:rPr>
          <w:rFonts w:ascii="Calibri" w:eastAsiaTheme="minorEastAsia" w:hAnsi="Calibri" w:cs="Calibri"/>
          <w:color w:val="000000" w:themeColor="text1"/>
          <w:kern w:val="0"/>
          <w:sz w:val="22"/>
          <w:szCs w:val="22"/>
          <w:lang w:eastAsia="en-GB"/>
          <w14:ligatures w14:val="none"/>
        </w:rPr>
        <w:t>Workforce capability framework.</w:t>
      </w:r>
      <w:r w:rsidR="005E074A" w:rsidRPr="00402548">
        <w:rPr>
          <w:rFonts w:ascii="Calibri" w:eastAsiaTheme="minorEastAsia" w:hAnsi="Calibri" w:cs="Calibri"/>
          <w:color w:val="000000" w:themeColor="text1"/>
          <w:kern w:val="0"/>
          <w:sz w:val="22"/>
          <w:szCs w:val="22"/>
          <w:lang w:eastAsia="en-GB"/>
          <w14:ligatures w14:val="none"/>
        </w:rPr>
        <w:t xml:space="preserve"> </w:t>
      </w:r>
      <w:r w:rsidR="00DA7CB0" w:rsidRPr="00402548">
        <w:rPr>
          <w:rFonts w:ascii="Calibri" w:eastAsiaTheme="minorEastAsia" w:hAnsi="Calibri" w:cs="Calibri"/>
          <w:color w:val="000000" w:themeColor="text1"/>
          <w:kern w:val="0"/>
          <w:sz w:val="22"/>
          <w:szCs w:val="22"/>
          <w:lang w:eastAsia="en-GB"/>
          <w14:ligatures w14:val="none"/>
        </w:rPr>
        <w:t xml:space="preserve"> </w:t>
      </w:r>
      <w:hyperlink r:id="rId19" w:history="1">
        <w:r w:rsidR="00EB3BE9" w:rsidRPr="00402548">
          <w:rPr>
            <w:rStyle w:val="Hyperlink"/>
            <w:rFonts w:ascii="Calibri" w:eastAsiaTheme="minorEastAsia" w:hAnsi="Calibri" w:cs="Calibri"/>
            <w:color w:val="000000" w:themeColor="text1"/>
            <w:kern w:val="0"/>
            <w:sz w:val="22"/>
            <w:szCs w:val="22"/>
            <w:lang w:eastAsia="en-GB"/>
            <w14:ligatures w14:val="none"/>
          </w:rPr>
          <w:t>https://www.ndiscommission.gov.au/workforce/workforce-capability-framework</w:t>
        </w:r>
      </w:hyperlink>
      <w:r w:rsidR="00EB3BE9" w:rsidRPr="00402548">
        <w:rPr>
          <w:rFonts w:ascii="Calibri" w:eastAsiaTheme="minorEastAsia" w:hAnsi="Calibri" w:cs="Calibri"/>
          <w:color w:val="000000" w:themeColor="text1"/>
          <w:kern w:val="0"/>
          <w:sz w:val="22"/>
          <w:szCs w:val="22"/>
          <w:lang w:eastAsia="en-GB"/>
          <w14:ligatures w14:val="none"/>
        </w:rPr>
        <w:t xml:space="preserve"> </w:t>
      </w:r>
    </w:p>
    <w:p w14:paraId="20851FE6" w14:textId="2586BE5A" w:rsidR="00DD7F0B" w:rsidRPr="00402548" w:rsidRDefault="00DD7F0B" w:rsidP="00122836">
      <w:pPr>
        <w:spacing w:before="100" w:beforeAutospacing="1" w:after="100" w:afterAutospacing="1"/>
        <w:divId w:val="1565796356"/>
        <w:rPr>
          <w:rFonts w:ascii="Calibri" w:eastAsia="Times New Roman" w:hAnsi="Calibri" w:cs="Calibri"/>
          <w:color w:val="000000" w:themeColor="text1"/>
          <w:kern w:val="0"/>
          <w:sz w:val="22"/>
          <w:szCs w:val="22"/>
          <w:lang w:eastAsia="en-GB"/>
          <w14:ligatures w14:val="none"/>
        </w:rPr>
      </w:pPr>
      <w:r w:rsidRPr="00DD7F0B">
        <w:rPr>
          <w:rFonts w:ascii="Calibri" w:eastAsia="Times New Roman" w:hAnsi="Calibri" w:cs="Calibri"/>
          <w:color w:val="000000" w:themeColor="text1"/>
          <w:kern w:val="0"/>
          <w:sz w:val="22"/>
          <w:szCs w:val="22"/>
          <w:lang w:eastAsia="en-GB"/>
          <w14:ligatures w14:val="none"/>
        </w:rPr>
        <w:t>NHS England</w:t>
      </w:r>
      <w:r w:rsidR="00CF6D49" w:rsidRPr="00402548">
        <w:rPr>
          <w:rFonts w:ascii="Calibri" w:eastAsia="Times New Roman" w:hAnsi="Calibri" w:cs="Calibri"/>
          <w:color w:val="000000" w:themeColor="text1"/>
          <w:kern w:val="0"/>
          <w:sz w:val="22"/>
          <w:szCs w:val="22"/>
          <w:lang w:eastAsia="en-GB"/>
          <w14:ligatures w14:val="none"/>
        </w:rPr>
        <w:t>.</w:t>
      </w:r>
      <w:r w:rsidRPr="00DD7F0B">
        <w:rPr>
          <w:rFonts w:ascii="Calibri" w:eastAsia="Times New Roman" w:hAnsi="Calibri" w:cs="Calibri"/>
          <w:color w:val="000000" w:themeColor="text1"/>
          <w:kern w:val="0"/>
          <w:sz w:val="22"/>
          <w:szCs w:val="22"/>
          <w:lang w:eastAsia="en-GB"/>
          <w14:ligatures w14:val="none"/>
        </w:rPr>
        <w:t xml:space="preserve"> (2016)</w:t>
      </w:r>
      <w:r w:rsidR="00CF6D49" w:rsidRPr="00402548">
        <w:rPr>
          <w:rFonts w:ascii="Calibri" w:eastAsia="Times New Roman" w:hAnsi="Calibri" w:cs="Calibri"/>
          <w:color w:val="000000" w:themeColor="text1"/>
          <w:kern w:val="0"/>
          <w:sz w:val="22"/>
          <w:szCs w:val="22"/>
          <w:lang w:eastAsia="en-GB"/>
          <w14:ligatures w14:val="none"/>
        </w:rPr>
        <w:t xml:space="preserve">. </w:t>
      </w:r>
      <w:r w:rsidRPr="00DD7F0B">
        <w:rPr>
          <w:rFonts w:ascii="Calibri" w:eastAsia="Times New Roman" w:hAnsi="Calibri" w:cs="Calibri"/>
          <w:color w:val="000000" w:themeColor="text1"/>
          <w:kern w:val="0"/>
          <w:sz w:val="22"/>
          <w:szCs w:val="22"/>
          <w:lang w:eastAsia="en-GB"/>
          <w14:ligatures w14:val="none"/>
        </w:rPr>
        <w:t xml:space="preserve"> </w:t>
      </w:r>
      <w:r w:rsidRPr="00DD7F0B">
        <w:rPr>
          <w:rFonts w:ascii="Calibri" w:eastAsia="Times New Roman" w:hAnsi="Calibri" w:cs="Calibri"/>
          <w:i/>
          <w:iCs/>
          <w:color w:val="000000" w:themeColor="text1"/>
          <w:kern w:val="0"/>
          <w:sz w:val="22"/>
          <w:szCs w:val="22"/>
          <w:lang w:eastAsia="en-GB"/>
          <w14:ligatures w14:val="none"/>
        </w:rPr>
        <w:t>Personalised care and support planning handbook: The journey to person-centred care.</w:t>
      </w:r>
      <w:r w:rsidRPr="00DD7F0B">
        <w:rPr>
          <w:rFonts w:ascii="Calibri" w:eastAsia="Times New Roman" w:hAnsi="Calibri" w:cs="Calibri"/>
          <w:color w:val="000000" w:themeColor="text1"/>
          <w:kern w:val="0"/>
          <w:sz w:val="22"/>
          <w:szCs w:val="22"/>
          <w:lang w:eastAsia="en-GB"/>
          <w14:ligatures w14:val="none"/>
        </w:rPr>
        <w:t xml:space="preserve"> Leeds: NHS England.</w:t>
      </w:r>
      <w:r w:rsidRPr="00402548">
        <w:rPr>
          <w:rFonts w:ascii="Calibri" w:eastAsia="Times New Roman" w:hAnsi="Calibri" w:cs="Calibri"/>
          <w:color w:val="000000" w:themeColor="text1"/>
          <w:kern w:val="0"/>
          <w:sz w:val="22"/>
          <w:szCs w:val="22"/>
          <w:lang w:eastAsia="en-GB"/>
          <w14:ligatures w14:val="none"/>
        </w:rPr>
        <w:t xml:space="preserve"> </w:t>
      </w:r>
      <w:hyperlink r:id="rId20" w:history="1">
        <w:r w:rsidRPr="00402548">
          <w:rPr>
            <w:rStyle w:val="Hyperlink"/>
            <w:rFonts w:ascii="Calibri" w:eastAsia="Times New Roman" w:hAnsi="Calibri" w:cs="Calibri"/>
            <w:color w:val="000000" w:themeColor="text1"/>
            <w:kern w:val="0"/>
            <w:sz w:val="22"/>
            <w:szCs w:val="22"/>
            <w:lang w:eastAsia="en-GB"/>
            <w14:ligatures w14:val="none"/>
          </w:rPr>
          <w:t>https://www.england.nhs.uk/wp-content/uploads/2016/04/core-info-care-support-planning-1.pdf</w:t>
        </w:r>
      </w:hyperlink>
      <w:r w:rsidRPr="00402548">
        <w:rPr>
          <w:rFonts w:ascii="Calibri" w:eastAsia="Times New Roman" w:hAnsi="Calibri" w:cs="Calibri"/>
          <w:color w:val="000000" w:themeColor="text1"/>
          <w:kern w:val="0"/>
          <w:sz w:val="22"/>
          <w:szCs w:val="22"/>
          <w:lang w:eastAsia="en-GB"/>
          <w14:ligatures w14:val="none"/>
        </w:rPr>
        <w:t xml:space="preserve"> </w:t>
      </w:r>
    </w:p>
    <w:p w14:paraId="3B89EE2B" w14:textId="12ABDB54" w:rsidR="00EB3BE9"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NHS England</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(2019)</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Universal personalised care</w:t>
      </w:r>
      <w:r w:rsidR="00A77DF5" w:rsidRPr="00402548">
        <w:rPr>
          <w:rFonts w:ascii="Calibri" w:eastAsiaTheme="minorEastAsia" w:hAnsi="Calibri" w:cs="Calibri"/>
          <w:color w:val="000000" w:themeColor="text1"/>
          <w:kern w:val="0"/>
          <w:sz w:val="22"/>
          <w:szCs w:val="22"/>
          <w:lang w:eastAsia="en-GB"/>
          <w14:ligatures w14:val="none"/>
        </w:rPr>
        <w:t>: I</w:t>
      </w:r>
      <w:r w:rsidR="00C26DAC" w:rsidRPr="00402548">
        <w:rPr>
          <w:rFonts w:ascii="Calibri" w:eastAsiaTheme="minorEastAsia" w:hAnsi="Calibri" w:cs="Calibri"/>
          <w:color w:val="000000" w:themeColor="text1"/>
          <w:kern w:val="0"/>
          <w:sz w:val="22"/>
          <w:szCs w:val="22"/>
          <w:lang w:eastAsia="en-GB"/>
          <w14:ligatures w14:val="none"/>
        </w:rPr>
        <w:t>mplementing the comprehensive model.</w:t>
      </w:r>
      <w:r w:rsidR="00EB3BE9" w:rsidRPr="00402548">
        <w:rPr>
          <w:rFonts w:ascii="Calibri" w:eastAsiaTheme="minorEastAsia" w:hAnsi="Calibri" w:cs="Calibri"/>
          <w:color w:val="000000" w:themeColor="text1"/>
          <w:kern w:val="0"/>
          <w:sz w:val="22"/>
          <w:szCs w:val="22"/>
          <w:lang w:eastAsia="en-GB"/>
          <w14:ligatures w14:val="none"/>
        </w:rPr>
        <w:t xml:space="preserve"> </w:t>
      </w:r>
      <w:hyperlink r:id="rId21" w:history="1">
        <w:r w:rsidR="00EB3BE9" w:rsidRPr="00402548">
          <w:rPr>
            <w:rStyle w:val="Hyperlink"/>
            <w:rFonts w:ascii="Calibri" w:hAnsi="Calibri" w:cs="Calibri"/>
            <w:color w:val="000000" w:themeColor="text1"/>
            <w:sz w:val="22"/>
            <w:szCs w:val="22"/>
          </w:rPr>
          <w:t>https://www.england.nhs.uk/publication/universal-personalised-care-implementing-the-comprehensive-model/</w:t>
        </w:r>
      </w:hyperlink>
      <w:r w:rsidR="00EB3BE9" w:rsidRPr="00402548">
        <w:rPr>
          <w:rFonts w:ascii="Calibri" w:hAnsi="Calibri" w:cs="Calibri"/>
          <w:color w:val="000000" w:themeColor="text1"/>
          <w:sz w:val="22"/>
          <w:szCs w:val="22"/>
        </w:rPr>
        <w:t xml:space="preserve"> </w:t>
      </w:r>
    </w:p>
    <w:p w14:paraId="4FF6300F" w14:textId="394331FA"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 xml:space="preserve">Needham, C. </w:t>
      </w:r>
      <w:r w:rsidR="00DA7CB0" w:rsidRPr="00402548">
        <w:rPr>
          <w:rFonts w:ascii="Calibri" w:eastAsiaTheme="minorEastAsia" w:hAnsi="Calibri" w:cs="Calibri"/>
          <w:color w:val="000000" w:themeColor="text1"/>
          <w:kern w:val="0"/>
          <w:sz w:val="22"/>
          <w:szCs w:val="22"/>
          <w:lang w:eastAsia="en-GB"/>
          <w14:ligatures w14:val="none"/>
        </w:rPr>
        <w:t>&amp;</w:t>
      </w:r>
      <w:r w:rsidRPr="00402548">
        <w:rPr>
          <w:rFonts w:ascii="Calibri" w:eastAsiaTheme="minorEastAsia" w:hAnsi="Calibri" w:cs="Calibri"/>
          <w:color w:val="000000" w:themeColor="text1"/>
          <w:kern w:val="0"/>
          <w:sz w:val="22"/>
          <w:szCs w:val="22"/>
          <w:lang w:eastAsia="en-GB"/>
          <w14:ligatures w14:val="none"/>
        </w:rPr>
        <w:t xml:space="preserve"> Glasby, J. </w:t>
      </w:r>
      <w:r w:rsidR="008F7EAE"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(2014)</w:t>
      </w:r>
      <w:r w:rsidR="00EB3BE9"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Debates in personalisation.</w:t>
      </w:r>
      <w:r w:rsidR="00A919B9" w:rsidRPr="00402548">
        <w:rPr>
          <w:rFonts w:ascii="Calibri" w:eastAsiaTheme="minorEastAsia" w:hAnsi="Calibri" w:cs="Calibri"/>
          <w:color w:val="000000" w:themeColor="text1"/>
          <w:kern w:val="0"/>
          <w:sz w:val="22"/>
          <w:szCs w:val="22"/>
          <w:lang w:eastAsia="en-GB"/>
          <w14:ligatures w14:val="none"/>
        </w:rPr>
        <w:t xml:space="preserve"> Policy Press</w:t>
      </w:r>
      <w:r w:rsidR="00DA7CB0" w:rsidRPr="00402548">
        <w:rPr>
          <w:rFonts w:ascii="Calibri" w:eastAsiaTheme="minorEastAsia" w:hAnsi="Calibri" w:cs="Calibri"/>
          <w:color w:val="000000" w:themeColor="text1"/>
          <w:kern w:val="0"/>
          <w:sz w:val="22"/>
          <w:szCs w:val="22"/>
          <w:lang w:eastAsia="en-GB"/>
          <w14:ligatures w14:val="none"/>
        </w:rPr>
        <w:t>.</w:t>
      </w:r>
    </w:p>
    <w:p w14:paraId="3712BD7A" w14:textId="3E6EBC86"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Nordic Welfare Centre</w:t>
      </w:r>
      <w:r w:rsidR="00DA7CB0" w:rsidRPr="00402548">
        <w:rPr>
          <w:rFonts w:ascii="Calibri" w:eastAsiaTheme="minorEastAsia" w:hAnsi="Calibri" w:cs="Calibri"/>
          <w:color w:val="000000" w:themeColor="text1"/>
          <w:kern w:val="0"/>
          <w:sz w:val="22"/>
          <w:szCs w:val="22"/>
          <w:lang w:eastAsia="en-GB"/>
          <w14:ligatures w14:val="none"/>
        </w:rPr>
        <w:t>.</w:t>
      </w:r>
      <w:r w:rsidR="008F7EAE"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 (2021)</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 Personalised support</w:t>
      </w:r>
      <w:r w:rsidR="00FB4265" w:rsidRPr="00402548">
        <w:rPr>
          <w:rFonts w:ascii="Calibri" w:eastAsiaTheme="minorEastAsia" w:hAnsi="Calibri" w:cs="Calibri"/>
          <w:color w:val="000000" w:themeColor="text1"/>
          <w:kern w:val="0"/>
          <w:sz w:val="22"/>
          <w:szCs w:val="22"/>
          <w:lang w:eastAsia="en-GB"/>
          <w14:ligatures w14:val="none"/>
        </w:rPr>
        <w:t xml:space="preserve"> and services for persons with disabilities – mapping of </w:t>
      </w:r>
      <w:r w:rsidRPr="00402548">
        <w:rPr>
          <w:rFonts w:ascii="Calibri" w:eastAsiaTheme="minorEastAsia" w:hAnsi="Calibri" w:cs="Calibri"/>
          <w:color w:val="000000" w:themeColor="text1"/>
          <w:kern w:val="0"/>
          <w:sz w:val="22"/>
          <w:szCs w:val="22"/>
          <w:lang w:eastAsia="en-GB"/>
          <w14:ligatures w14:val="none"/>
        </w:rPr>
        <w:t xml:space="preserve">Nordic </w:t>
      </w:r>
      <w:r w:rsidR="008A1B47" w:rsidRPr="00402548">
        <w:rPr>
          <w:rFonts w:ascii="Calibri" w:eastAsiaTheme="minorEastAsia" w:hAnsi="Calibri" w:cs="Calibri"/>
          <w:color w:val="000000" w:themeColor="text1"/>
          <w:kern w:val="0"/>
          <w:sz w:val="22"/>
          <w:szCs w:val="22"/>
          <w:lang w:eastAsia="en-GB"/>
          <w14:ligatures w14:val="none"/>
        </w:rPr>
        <w:t>models</w:t>
      </w:r>
      <w:r w:rsidRPr="00402548">
        <w:rPr>
          <w:rFonts w:ascii="Calibri" w:eastAsiaTheme="minorEastAsia" w:hAnsi="Calibri" w:cs="Calibri"/>
          <w:color w:val="000000" w:themeColor="text1"/>
          <w:kern w:val="0"/>
          <w:sz w:val="22"/>
          <w:szCs w:val="22"/>
          <w:lang w:eastAsia="en-GB"/>
          <w14:ligatures w14:val="none"/>
        </w:rPr>
        <w:t>.</w:t>
      </w:r>
      <w:r w:rsidR="008A1B47" w:rsidRPr="00402548">
        <w:rPr>
          <w:rFonts w:ascii="Calibri" w:eastAsiaTheme="minorEastAsia" w:hAnsi="Calibri" w:cs="Calibri"/>
          <w:color w:val="000000" w:themeColor="text1"/>
          <w:kern w:val="0"/>
          <w:sz w:val="22"/>
          <w:szCs w:val="22"/>
          <w:lang w:eastAsia="en-GB"/>
          <w14:ligatures w14:val="none"/>
        </w:rPr>
        <w:t xml:space="preserve"> Nordic Welfare Centre</w:t>
      </w:r>
      <w:r w:rsidR="00DA7CB0" w:rsidRPr="00402548">
        <w:rPr>
          <w:rFonts w:ascii="Calibri" w:eastAsiaTheme="minorEastAsia" w:hAnsi="Calibri" w:cs="Calibri"/>
          <w:color w:val="000000" w:themeColor="text1"/>
          <w:kern w:val="0"/>
          <w:sz w:val="22"/>
          <w:szCs w:val="22"/>
          <w:lang w:eastAsia="en-GB"/>
          <w14:ligatures w14:val="none"/>
        </w:rPr>
        <w:t xml:space="preserve">. </w:t>
      </w:r>
      <w:hyperlink r:id="rId22" w:history="1">
        <w:r w:rsidR="00EB3BE9" w:rsidRPr="00402548">
          <w:rPr>
            <w:rStyle w:val="Hyperlink"/>
            <w:rFonts w:ascii="Calibri" w:eastAsiaTheme="minorEastAsia" w:hAnsi="Calibri" w:cs="Calibri"/>
            <w:color w:val="000000" w:themeColor="text1"/>
            <w:kern w:val="0"/>
            <w:sz w:val="22"/>
            <w:szCs w:val="22"/>
            <w:lang w:eastAsia="en-GB"/>
            <w14:ligatures w14:val="none"/>
          </w:rPr>
          <w:t>https://nordicwelfare.org/wp-content/uploads/2021/11/Personalised-Support-and-Services-for-Persons-with-Disabilities-–-mapping-of-Nordic-models.pdf</w:t>
        </w:r>
      </w:hyperlink>
      <w:r w:rsidR="00EB3BE9" w:rsidRPr="00402548">
        <w:rPr>
          <w:rFonts w:ascii="Calibri" w:eastAsiaTheme="minorEastAsia" w:hAnsi="Calibri" w:cs="Calibri"/>
          <w:color w:val="000000" w:themeColor="text1"/>
          <w:kern w:val="0"/>
          <w:sz w:val="22"/>
          <w:szCs w:val="22"/>
          <w:lang w:eastAsia="en-GB"/>
          <w14:ligatures w14:val="none"/>
        </w:rPr>
        <w:t xml:space="preserve"> </w:t>
      </w:r>
    </w:p>
    <w:p w14:paraId="27243E4E" w14:textId="265C4FD1"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 xml:space="preserve">Rapp, C. </w:t>
      </w:r>
      <w:r w:rsidR="00E52F84" w:rsidRPr="00402548">
        <w:rPr>
          <w:rFonts w:ascii="Calibri" w:eastAsiaTheme="minorEastAsia" w:hAnsi="Calibri" w:cs="Calibri"/>
          <w:color w:val="000000" w:themeColor="text1"/>
          <w:kern w:val="0"/>
          <w:sz w:val="22"/>
          <w:szCs w:val="22"/>
          <w:lang w:eastAsia="en-GB"/>
          <w14:ligatures w14:val="none"/>
        </w:rPr>
        <w:t xml:space="preserve">A. </w:t>
      </w:r>
      <w:r w:rsidR="00DA7CB0" w:rsidRPr="00402548">
        <w:rPr>
          <w:rFonts w:ascii="Calibri" w:eastAsiaTheme="minorEastAsia" w:hAnsi="Calibri" w:cs="Calibri"/>
          <w:color w:val="000000" w:themeColor="text1"/>
          <w:kern w:val="0"/>
          <w:sz w:val="22"/>
          <w:szCs w:val="22"/>
          <w:lang w:eastAsia="en-GB"/>
          <w14:ligatures w14:val="none"/>
        </w:rPr>
        <w:t>&amp;</w:t>
      </w:r>
      <w:r w:rsidRPr="00402548">
        <w:rPr>
          <w:rFonts w:ascii="Calibri" w:eastAsiaTheme="minorEastAsia" w:hAnsi="Calibri" w:cs="Calibri"/>
          <w:color w:val="000000" w:themeColor="text1"/>
          <w:kern w:val="0"/>
          <w:sz w:val="22"/>
          <w:szCs w:val="22"/>
          <w:lang w:eastAsia="en-GB"/>
          <w14:ligatures w14:val="none"/>
        </w:rPr>
        <w:t xml:space="preserve"> Goscha, R</w:t>
      </w:r>
      <w:r w:rsidR="00E52F84" w:rsidRPr="00402548">
        <w:rPr>
          <w:rFonts w:ascii="Calibri" w:eastAsiaTheme="minorEastAsia" w:hAnsi="Calibri" w:cs="Calibri"/>
          <w:color w:val="000000" w:themeColor="text1"/>
          <w:kern w:val="0"/>
          <w:sz w:val="22"/>
          <w:szCs w:val="22"/>
          <w:lang w:eastAsia="en-GB"/>
          <w14:ligatures w14:val="none"/>
        </w:rPr>
        <w:t>. J</w:t>
      </w:r>
      <w:r w:rsidRPr="00402548">
        <w:rPr>
          <w:rFonts w:ascii="Calibri" w:eastAsiaTheme="minorEastAsia" w:hAnsi="Calibri" w:cs="Calibri"/>
          <w:color w:val="000000" w:themeColor="text1"/>
          <w:kern w:val="0"/>
          <w:sz w:val="22"/>
          <w:szCs w:val="22"/>
          <w:lang w:eastAsia="en-GB"/>
          <w14:ligatures w14:val="none"/>
        </w:rPr>
        <w:t xml:space="preserve">. </w:t>
      </w:r>
      <w:r w:rsidR="008F7EAE"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(2012)</w:t>
      </w:r>
      <w:r w:rsidR="00EB3BE9"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The strengths model</w:t>
      </w:r>
      <w:r w:rsidR="00804074" w:rsidRPr="00402548">
        <w:rPr>
          <w:rFonts w:ascii="Calibri" w:eastAsiaTheme="minorEastAsia" w:hAnsi="Calibri" w:cs="Calibri"/>
          <w:color w:val="000000" w:themeColor="text1"/>
          <w:kern w:val="0"/>
          <w:sz w:val="22"/>
          <w:szCs w:val="22"/>
          <w:lang w:eastAsia="en-GB"/>
          <w14:ligatures w14:val="none"/>
        </w:rPr>
        <w:t xml:space="preserve">: a </w:t>
      </w:r>
      <w:r w:rsidR="00A77DF5" w:rsidRPr="00402548">
        <w:rPr>
          <w:rFonts w:ascii="Calibri" w:eastAsiaTheme="minorEastAsia" w:hAnsi="Calibri" w:cs="Calibri"/>
          <w:color w:val="000000" w:themeColor="text1"/>
          <w:kern w:val="0"/>
          <w:sz w:val="22"/>
          <w:szCs w:val="22"/>
          <w:lang w:eastAsia="en-GB"/>
          <w14:ligatures w14:val="none"/>
        </w:rPr>
        <w:t>recovery-oriented</w:t>
      </w:r>
      <w:r w:rsidR="00804074" w:rsidRPr="00402548">
        <w:rPr>
          <w:rFonts w:ascii="Calibri" w:eastAsiaTheme="minorEastAsia" w:hAnsi="Calibri" w:cs="Calibri"/>
          <w:color w:val="000000" w:themeColor="text1"/>
          <w:kern w:val="0"/>
          <w:sz w:val="22"/>
          <w:szCs w:val="22"/>
          <w:lang w:eastAsia="en-GB"/>
          <w14:ligatures w14:val="none"/>
        </w:rPr>
        <w:t xml:space="preserve"> approach to mental health services. </w:t>
      </w:r>
      <w:r w:rsidR="00E52F84" w:rsidRPr="00402548">
        <w:rPr>
          <w:rFonts w:ascii="Calibri" w:eastAsiaTheme="minorEastAsia" w:hAnsi="Calibri" w:cs="Calibri"/>
          <w:color w:val="000000" w:themeColor="text1"/>
          <w:kern w:val="0"/>
          <w:sz w:val="22"/>
          <w:szCs w:val="22"/>
          <w:lang w:eastAsia="en-GB"/>
          <w14:ligatures w14:val="none"/>
        </w:rPr>
        <w:t>Oxford University Press</w:t>
      </w:r>
    </w:p>
    <w:p w14:paraId="55B48B87" w14:textId="5D9B3565" w:rsidR="007E0B66"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 xml:space="preserve">Ratti, V. et al. </w:t>
      </w:r>
      <w:r w:rsidR="008F7EAE"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(2016)</w:t>
      </w:r>
      <w:r w:rsidR="00DA7CB0" w:rsidRPr="00402548">
        <w:rPr>
          <w:rFonts w:ascii="Calibri" w:eastAsiaTheme="minorEastAsia" w:hAnsi="Calibri" w:cs="Calibri"/>
          <w:color w:val="000000" w:themeColor="text1"/>
          <w:kern w:val="0"/>
          <w:sz w:val="22"/>
          <w:szCs w:val="22"/>
          <w:lang w:eastAsia="en-GB"/>
          <w14:ligatures w14:val="none"/>
        </w:rPr>
        <w:t>. T</w:t>
      </w:r>
      <w:r w:rsidR="009F40FC" w:rsidRPr="00402548">
        <w:rPr>
          <w:rFonts w:ascii="Calibri" w:eastAsiaTheme="minorEastAsia" w:hAnsi="Calibri" w:cs="Calibri"/>
          <w:color w:val="000000" w:themeColor="text1"/>
          <w:kern w:val="0"/>
          <w:sz w:val="22"/>
          <w:szCs w:val="22"/>
          <w:lang w:eastAsia="en-GB"/>
          <w14:ligatures w14:val="none"/>
        </w:rPr>
        <w:t xml:space="preserve">he effectiveness of </w:t>
      </w:r>
      <w:r w:rsidRPr="00402548">
        <w:rPr>
          <w:rFonts w:ascii="Calibri" w:eastAsiaTheme="minorEastAsia" w:hAnsi="Calibri" w:cs="Calibri"/>
          <w:color w:val="000000" w:themeColor="text1"/>
          <w:kern w:val="0"/>
          <w:sz w:val="22"/>
          <w:szCs w:val="22"/>
          <w:lang w:eastAsia="en-GB"/>
          <w14:ligatures w14:val="none"/>
        </w:rPr>
        <w:t xml:space="preserve">Person-centred planning </w:t>
      </w:r>
      <w:r w:rsidR="009F40FC" w:rsidRPr="00402548">
        <w:rPr>
          <w:rFonts w:ascii="Calibri" w:eastAsiaTheme="minorEastAsia" w:hAnsi="Calibri" w:cs="Calibri"/>
          <w:color w:val="000000" w:themeColor="text1"/>
          <w:kern w:val="0"/>
          <w:sz w:val="22"/>
          <w:szCs w:val="22"/>
          <w:lang w:eastAsia="en-GB"/>
          <w14:ligatures w14:val="none"/>
        </w:rPr>
        <w:t xml:space="preserve">for people with intellectual disabilities: a </w:t>
      </w:r>
      <w:r w:rsidRPr="00402548">
        <w:rPr>
          <w:rFonts w:ascii="Calibri" w:eastAsiaTheme="minorEastAsia" w:hAnsi="Calibri" w:cs="Calibri"/>
          <w:color w:val="000000" w:themeColor="text1"/>
          <w:kern w:val="0"/>
          <w:sz w:val="22"/>
          <w:szCs w:val="22"/>
          <w:lang w:eastAsia="en-GB"/>
          <w14:ligatures w14:val="none"/>
        </w:rPr>
        <w:t>systematic review.</w:t>
      </w:r>
      <w:r w:rsidR="009F40FC" w:rsidRPr="00402548">
        <w:rPr>
          <w:rFonts w:ascii="Calibri" w:eastAsiaTheme="minorEastAsia" w:hAnsi="Calibri" w:cs="Calibri"/>
          <w:color w:val="000000" w:themeColor="text1"/>
          <w:kern w:val="0"/>
          <w:sz w:val="22"/>
          <w:szCs w:val="22"/>
          <w:lang w:eastAsia="en-GB"/>
          <w14:ligatures w14:val="none"/>
        </w:rPr>
        <w:t xml:space="preserve"> Res Dev Disabil </w:t>
      </w:r>
      <w:r w:rsidR="00EB3BE9" w:rsidRPr="00402548">
        <w:rPr>
          <w:rFonts w:ascii="Calibri" w:eastAsiaTheme="minorEastAsia" w:hAnsi="Calibri" w:cs="Calibri"/>
          <w:color w:val="000000" w:themeColor="text1"/>
          <w:kern w:val="0"/>
          <w:sz w:val="22"/>
          <w:szCs w:val="22"/>
          <w:lang w:eastAsia="en-GB"/>
          <w14:ligatures w14:val="none"/>
        </w:rPr>
        <w:t>57: 63-84</w:t>
      </w:r>
      <w:r w:rsidR="00A77DF5" w:rsidRPr="00402548">
        <w:rPr>
          <w:rFonts w:ascii="Calibri" w:eastAsiaTheme="minorEastAsia" w:hAnsi="Calibri" w:cs="Calibri"/>
          <w:color w:val="000000" w:themeColor="text1"/>
          <w:kern w:val="0"/>
          <w:sz w:val="22"/>
          <w:szCs w:val="22"/>
          <w:lang w:eastAsia="en-GB"/>
          <w14:ligatures w14:val="none"/>
        </w:rPr>
        <w:t>.</w:t>
      </w:r>
      <w:r w:rsidR="00EB3BE9" w:rsidRPr="00402548">
        <w:rPr>
          <w:rFonts w:ascii="Calibri" w:eastAsiaTheme="minorEastAsia" w:hAnsi="Calibri" w:cs="Calibri"/>
          <w:color w:val="000000" w:themeColor="text1"/>
          <w:kern w:val="0"/>
          <w:sz w:val="22"/>
          <w:szCs w:val="22"/>
          <w:lang w:eastAsia="en-GB"/>
          <w14:ligatures w14:val="none"/>
        </w:rPr>
        <w:t xml:space="preserve"> </w:t>
      </w:r>
      <w:hyperlink r:id="rId23" w:history="1">
        <w:r w:rsidR="008F7EAE" w:rsidRPr="00402548">
          <w:rPr>
            <w:rStyle w:val="Hyperlink"/>
            <w:rFonts w:ascii="Calibri" w:eastAsiaTheme="minorEastAsia" w:hAnsi="Calibri" w:cs="Calibri"/>
            <w:color w:val="000000" w:themeColor="text1"/>
            <w:kern w:val="0"/>
            <w:sz w:val="22"/>
            <w:szCs w:val="22"/>
            <w:lang w:eastAsia="en-GB"/>
            <w14:ligatures w14:val="none"/>
          </w:rPr>
          <w:t>https://pubmed.ncbi.nlm.nih.gov/27394053/</w:t>
        </w:r>
      </w:hyperlink>
      <w:r w:rsidR="00EB3BE9" w:rsidRPr="00402548">
        <w:rPr>
          <w:rFonts w:ascii="Calibri" w:eastAsiaTheme="minorEastAsia" w:hAnsi="Calibri" w:cs="Calibri"/>
          <w:color w:val="000000" w:themeColor="text1"/>
          <w:kern w:val="0"/>
          <w:sz w:val="22"/>
          <w:szCs w:val="22"/>
          <w:lang w:eastAsia="en-GB"/>
          <w14:ligatures w14:val="none"/>
        </w:rPr>
        <w:t xml:space="preserve"> </w:t>
      </w:r>
    </w:p>
    <w:p w14:paraId="40C5CD85" w14:textId="72C07D7E" w:rsidR="00F76999"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Saleebey, D.</w:t>
      </w:r>
      <w:r w:rsidR="008F7EAE"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 (2013)</w:t>
      </w:r>
      <w:r w:rsidR="00DA7CB0" w:rsidRPr="00402548">
        <w:rPr>
          <w:rFonts w:ascii="Calibri" w:eastAsiaTheme="minorEastAsia" w:hAnsi="Calibri" w:cs="Calibri"/>
          <w:color w:val="000000" w:themeColor="text1"/>
          <w:kern w:val="0"/>
          <w:sz w:val="22"/>
          <w:szCs w:val="22"/>
          <w:lang w:eastAsia="en-GB"/>
          <w14:ligatures w14:val="none"/>
        </w:rPr>
        <w:t xml:space="preserve">. </w:t>
      </w:r>
      <w:r w:rsidRPr="00402548">
        <w:rPr>
          <w:rFonts w:ascii="Calibri" w:eastAsiaTheme="minorEastAsia" w:hAnsi="Calibri" w:cs="Calibri"/>
          <w:color w:val="000000" w:themeColor="text1"/>
          <w:kern w:val="0"/>
          <w:sz w:val="22"/>
          <w:szCs w:val="22"/>
          <w:lang w:eastAsia="en-GB"/>
          <w14:ligatures w14:val="none"/>
        </w:rPr>
        <w:t xml:space="preserve"> The strengths perspective</w:t>
      </w:r>
      <w:r w:rsidR="0016544F" w:rsidRPr="00402548">
        <w:rPr>
          <w:rFonts w:ascii="Calibri" w:eastAsiaTheme="minorEastAsia" w:hAnsi="Calibri" w:cs="Calibri"/>
          <w:color w:val="000000" w:themeColor="text1"/>
          <w:kern w:val="0"/>
          <w:sz w:val="22"/>
          <w:szCs w:val="22"/>
          <w:lang w:eastAsia="en-GB"/>
          <w14:ligatures w14:val="none"/>
        </w:rPr>
        <w:t xml:space="preserve"> in Social Work Perspective. </w:t>
      </w:r>
      <w:r w:rsidR="005E4E24" w:rsidRPr="00402548">
        <w:rPr>
          <w:rFonts w:ascii="Calibri" w:eastAsiaTheme="minorEastAsia" w:hAnsi="Calibri" w:cs="Calibri"/>
          <w:color w:val="000000" w:themeColor="text1"/>
          <w:kern w:val="0"/>
          <w:sz w:val="22"/>
          <w:szCs w:val="22"/>
          <w:lang w:eastAsia="en-GB"/>
          <w14:ligatures w14:val="none"/>
        </w:rPr>
        <w:t>Boston, MA: Pearson Higher Ed.</w:t>
      </w:r>
    </w:p>
    <w:p w14:paraId="2CB2D26F" w14:textId="23105CA7" w:rsidR="007E0B66" w:rsidRPr="00402548" w:rsidRDefault="00F76999"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SCIE</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(2026).</w:t>
      </w:r>
      <w:r w:rsidR="00A77DF5" w:rsidRPr="00402548">
        <w:rPr>
          <w:rFonts w:ascii="Calibri" w:eastAsiaTheme="minorEastAsia" w:hAnsi="Calibri" w:cs="Calibri"/>
          <w:color w:val="000000" w:themeColor="text1"/>
          <w:kern w:val="0"/>
          <w:sz w:val="22"/>
          <w:szCs w:val="22"/>
          <w:lang w:eastAsia="en-GB"/>
          <w14:ligatures w14:val="none"/>
        </w:rPr>
        <w:t xml:space="preserve"> Care Act: Personal budgets and direct payments training course. </w:t>
      </w:r>
      <w:hyperlink r:id="rId24" w:history="1">
        <w:r w:rsidR="00A77DF5" w:rsidRPr="00402548">
          <w:rPr>
            <w:rStyle w:val="Hyperlink"/>
            <w:rFonts w:ascii="Calibri" w:eastAsiaTheme="minorEastAsia" w:hAnsi="Calibri" w:cs="Calibri"/>
            <w:color w:val="000000" w:themeColor="text1"/>
            <w:kern w:val="0"/>
            <w:sz w:val="22"/>
            <w:szCs w:val="22"/>
            <w:lang w:eastAsia="en-GB"/>
            <w14:ligatures w14:val="none"/>
          </w:rPr>
          <w:t>https://www.scie.org.uk/training/careact/personal-budgets-direct-payments/</w:t>
        </w:r>
      </w:hyperlink>
      <w:r w:rsidR="00A77DF5" w:rsidRPr="00402548">
        <w:rPr>
          <w:rFonts w:ascii="Calibri" w:eastAsiaTheme="minorEastAsia" w:hAnsi="Calibri" w:cs="Calibri"/>
          <w:color w:val="000000" w:themeColor="text1"/>
          <w:kern w:val="0"/>
          <w:sz w:val="22"/>
          <w:szCs w:val="22"/>
          <w:lang w:eastAsia="en-GB"/>
          <w14:ligatures w14:val="none"/>
        </w:rPr>
        <w:t xml:space="preserve"> </w:t>
      </w:r>
    </w:p>
    <w:p w14:paraId="554C7F66" w14:textId="7E11E494" w:rsidR="00C2694E" w:rsidRPr="00402548" w:rsidRDefault="007E0B66" w:rsidP="00DA7CB0">
      <w:pPr>
        <w:pStyle w:val="p1"/>
        <w:spacing w:before="100" w:beforeAutospacing="1" w:after="100" w:afterAutospacing="1"/>
        <w:divId w:val="1556892520"/>
        <w:rPr>
          <w:rFonts w:ascii="Calibri" w:hAnsi="Calibri" w:cs="Calibri"/>
          <w:color w:val="000000" w:themeColor="text1"/>
          <w:sz w:val="22"/>
          <w:szCs w:val="22"/>
        </w:rPr>
      </w:pPr>
      <w:r w:rsidRPr="00402548">
        <w:rPr>
          <w:rFonts w:ascii="Calibri" w:hAnsi="Calibri" w:cs="Calibri"/>
          <w:color w:val="000000" w:themeColor="text1"/>
          <w:sz w:val="22"/>
          <w:szCs w:val="22"/>
        </w:rPr>
        <w:t>Scottish Government</w:t>
      </w:r>
      <w:r w:rsidR="00DA7CB0" w:rsidRPr="00402548">
        <w:rPr>
          <w:rFonts w:ascii="Calibri" w:hAnsi="Calibri" w:cs="Calibri"/>
          <w:color w:val="000000" w:themeColor="text1"/>
          <w:sz w:val="22"/>
          <w:szCs w:val="22"/>
        </w:rPr>
        <w:t>.</w:t>
      </w:r>
      <w:r w:rsidRPr="00402548">
        <w:rPr>
          <w:rFonts w:ascii="Calibri" w:hAnsi="Calibri" w:cs="Calibri"/>
          <w:color w:val="000000" w:themeColor="text1"/>
          <w:sz w:val="22"/>
          <w:szCs w:val="22"/>
        </w:rPr>
        <w:t xml:space="preserve"> (2024)</w:t>
      </w:r>
      <w:r w:rsidR="003E094D" w:rsidRPr="00402548">
        <w:rPr>
          <w:rFonts w:ascii="Calibri" w:hAnsi="Calibri" w:cs="Calibri"/>
          <w:color w:val="000000" w:themeColor="text1"/>
          <w:sz w:val="22"/>
          <w:szCs w:val="22"/>
        </w:rPr>
        <w:t xml:space="preserve">. Social care </w:t>
      </w:r>
      <w:r w:rsidR="00DA7CB0" w:rsidRPr="00402548">
        <w:rPr>
          <w:rFonts w:ascii="Calibri" w:hAnsi="Calibri" w:cs="Calibri"/>
          <w:color w:val="000000" w:themeColor="text1"/>
          <w:sz w:val="22"/>
          <w:szCs w:val="22"/>
        </w:rPr>
        <w:t>-</w:t>
      </w:r>
      <w:r w:rsidR="003E094D" w:rsidRPr="00402548">
        <w:rPr>
          <w:rFonts w:ascii="Calibri" w:hAnsi="Calibri" w:cs="Calibri"/>
          <w:color w:val="000000" w:themeColor="text1"/>
          <w:sz w:val="22"/>
          <w:szCs w:val="22"/>
        </w:rPr>
        <w:t xml:space="preserve"> self-directed support</w:t>
      </w:r>
      <w:r w:rsidR="008F50F0" w:rsidRPr="00402548">
        <w:rPr>
          <w:rFonts w:ascii="Calibri" w:hAnsi="Calibri" w:cs="Calibri"/>
          <w:color w:val="000000" w:themeColor="text1"/>
          <w:sz w:val="22"/>
          <w:szCs w:val="22"/>
        </w:rPr>
        <w:t>:</w:t>
      </w:r>
      <w:r w:rsidRPr="00402548">
        <w:rPr>
          <w:rFonts w:ascii="Calibri" w:hAnsi="Calibri" w:cs="Calibri"/>
          <w:color w:val="000000" w:themeColor="text1"/>
          <w:sz w:val="22"/>
          <w:szCs w:val="22"/>
        </w:rPr>
        <w:t xml:space="preserve"> framework of standards</w:t>
      </w:r>
      <w:r w:rsidR="008F50F0" w:rsidRPr="00402548">
        <w:rPr>
          <w:rFonts w:ascii="Calibri" w:hAnsi="Calibri" w:cs="Calibri"/>
          <w:color w:val="000000" w:themeColor="text1"/>
          <w:sz w:val="22"/>
          <w:szCs w:val="22"/>
        </w:rPr>
        <w:t xml:space="preserve"> </w:t>
      </w:r>
      <w:r w:rsidR="00DA7CB0" w:rsidRPr="00402548">
        <w:rPr>
          <w:rFonts w:ascii="Calibri" w:hAnsi="Calibri" w:cs="Calibri"/>
          <w:color w:val="000000" w:themeColor="text1"/>
          <w:sz w:val="22"/>
          <w:szCs w:val="22"/>
        </w:rPr>
        <w:t>-</w:t>
      </w:r>
      <w:r w:rsidR="008F50F0" w:rsidRPr="00402548">
        <w:rPr>
          <w:rFonts w:ascii="Calibri" w:hAnsi="Calibri" w:cs="Calibri"/>
          <w:color w:val="000000" w:themeColor="text1"/>
          <w:sz w:val="22"/>
          <w:szCs w:val="22"/>
        </w:rPr>
        <w:t xml:space="preserve"> May 2024. </w:t>
      </w:r>
      <w:hyperlink r:id="rId25" w:history="1">
        <w:r w:rsidR="00470349" w:rsidRPr="00402548">
          <w:rPr>
            <w:rFonts w:ascii="Calibri" w:hAnsi="Calibri" w:cs="Calibri"/>
            <w:color w:val="000000" w:themeColor="text1"/>
            <w:sz w:val="22"/>
            <w:szCs w:val="22"/>
            <w:u w:val="single"/>
          </w:rPr>
          <w:t>https://www.gov.scot/publications/self-directed-support-framework-standards-including-standard-descriptor-practice-statement-core-components-practice-guidance-updated-2024/</w:t>
        </w:r>
      </w:hyperlink>
    </w:p>
    <w:p w14:paraId="06C8B800" w14:textId="45A30039" w:rsidR="00DD3E41"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Skills for Care</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(202</w:t>
      </w:r>
      <w:r w:rsidR="00CF516A" w:rsidRPr="00402548">
        <w:rPr>
          <w:rFonts w:ascii="Calibri" w:eastAsiaTheme="minorEastAsia" w:hAnsi="Calibri" w:cs="Calibri"/>
          <w:color w:val="000000" w:themeColor="text1"/>
          <w:kern w:val="0"/>
          <w:sz w:val="22"/>
          <w:szCs w:val="22"/>
          <w:lang w:eastAsia="en-GB"/>
          <w14:ligatures w14:val="none"/>
        </w:rPr>
        <w:t>6</w:t>
      </w:r>
      <w:r w:rsidRPr="00402548">
        <w:rPr>
          <w:rFonts w:ascii="Calibri" w:eastAsiaTheme="minorEastAsia" w:hAnsi="Calibri" w:cs="Calibri"/>
          <w:color w:val="000000" w:themeColor="text1"/>
          <w:kern w:val="0"/>
          <w:sz w:val="22"/>
          <w:szCs w:val="22"/>
          <w:lang w:eastAsia="en-GB"/>
          <w14:ligatures w14:val="none"/>
        </w:rPr>
        <w:t>)</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Effective supervision</w:t>
      </w:r>
      <w:r w:rsidR="00115592" w:rsidRPr="00402548">
        <w:rPr>
          <w:rFonts w:ascii="Calibri" w:eastAsiaTheme="minorEastAsia" w:hAnsi="Calibri" w:cs="Calibri"/>
          <w:color w:val="000000" w:themeColor="text1"/>
          <w:kern w:val="0"/>
          <w:sz w:val="22"/>
          <w:szCs w:val="22"/>
          <w:lang w:eastAsia="en-GB"/>
          <w14:ligatures w14:val="none"/>
        </w:rPr>
        <w:t xml:space="preserve">: </w:t>
      </w:r>
      <w:r w:rsidR="00CC4025" w:rsidRPr="00402548">
        <w:rPr>
          <w:rFonts w:ascii="Calibri" w:eastAsiaTheme="minorEastAsia" w:hAnsi="Calibri" w:cs="Calibri"/>
          <w:color w:val="000000" w:themeColor="text1"/>
          <w:kern w:val="0"/>
          <w:sz w:val="22"/>
          <w:szCs w:val="22"/>
          <w:lang w:eastAsia="en-GB"/>
          <w14:ligatures w14:val="none"/>
        </w:rPr>
        <w:t xml:space="preserve">a practical guide for adult social care managers and supervisors. </w:t>
      </w:r>
      <w:hyperlink r:id="rId26" w:history="1">
        <w:r w:rsidR="00A77DF5" w:rsidRPr="00402548">
          <w:rPr>
            <w:rStyle w:val="Hyperlink"/>
            <w:rFonts w:ascii="Calibri" w:eastAsiaTheme="minorEastAsia" w:hAnsi="Calibri" w:cs="Calibri"/>
            <w:color w:val="000000" w:themeColor="text1"/>
            <w:kern w:val="0"/>
            <w:sz w:val="22"/>
            <w:szCs w:val="22"/>
            <w:lang w:eastAsia="en-GB"/>
            <w14:ligatures w14:val="none"/>
          </w:rPr>
          <w:t>https://www.skillsforcare.org.uk/resources/documents/Support-for-leaders-and-managers/Managing-people/Supervision/Effective-supervision-guide.pdf</w:t>
        </w:r>
      </w:hyperlink>
      <w:r w:rsidR="00A77DF5" w:rsidRPr="00402548">
        <w:rPr>
          <w:rFonts w:ascii="Calibri" w:eastAsiaTheme="minorEastAsia" w:hAnsi="Calibri" w:cs="Calibri"/>
          <w:color w:val="000000" w:themeColor="text1"/>
          <w:kern w:val="0"/>
          <w:sz w:val="22"/>
          <w:szCs w:val="22"/>
          <w:lang w:eastAsia="en-GB"/>
          <w14:ligatures w14:val="none"/>
        </w:rPr>
        <w:t xml:space="preserve"> </w:t>
      </w:r>
    </w:p>
    <w:p w14:paraId="77FD565D" w14:textId="0CC1C563" w:rsidR="00DD7F0B" w:rsidRPr="00DD7F0B" w:rsidRDefault="00DD7F0B" w:rsidP="00DD7F0B">
      <w:pPr>
        <w:spacing w:before="100" w:beforeAutospacing="1" w:after="100" w:afterAutospacing="1"/>
        <w:divId w:val="1565796356"/>
        <w:rPr>
          <w:rFonts w:ascii="Calibri" w:eastAsia="Times New Roman" w:hAnsi="Calibri" w:cs="Calibri"/>
          <w:color w:val="000000" w:themeColor="text1"/>
          <w:kern w:val="0"/>
          <w:sz w:val="22"/>
          <w:szCs w:val="22"/>
          <w:lang w:eastAsia="en-GB"/>
          <w14:ligatures w14:val="none"/>
        </w:rPr>
      </w:pPr>
      <w:r w:rsidRPr="00DD7F0B">
        <w:rPr>
          <w:rFonts w:ascii="Calibri" w:eastAsia="Times New Roman" w:hAnsi="Calibri" w:cs="Calibri"/>
          <w:color w:val="000000" w:themeColor="text1"/>
          <w:kern w:val="0"/>
          <w:sz w:val="22"/>
          <w:szCs w:val="22"/>
          <w:lang w:eastAsia="en-GB"/>
          <w14:ligatures w14:val="none"/>
        </w:rPr>
        <w:t>Skills for Care</w:t>
      </w:r>
      <w:r w:rsidR="00CF6D49" w:rsidRPr="00402548">
        <w:rPr>
          <w:rFonts w:ascii="Calibri" w:eastAsia="Times New Roman" w:hAnsi="Calibri" w:cs="Calibri"/>
          <w:color w:val="000000" w:themeColor="text1"/>
          <w:kern w:val="0"/>
          <w:sz w:val="22"/>
          <w:szCs w:val="22"/>
          <w:lang w:eastAsia="en-GB"/>
          <w14:ligatures w14:val="none"/>
        </w:rPr>
        <w:t>.</w:t>
      </w:r>
      <w:r w:rsidRPr="00DD7F0B">
        <w:rPr>
          <w:rFonts w:ascii="Calibri" w:eastAsia="Times New Roman" w:hAnsi="Calibri" w:cs="Calibri"/>
          <w:color w:val="000000" w:themeColor="text1"/>
          <w:kern w:val="0"/>
          <w:sz w:val="22"/>
          <w:szCs w:val="22"/>
          <w:lang w:eastAsia="en-GB"/>
          <w14:ligatures w14:val="none"/>
        </w:rPr>
        <w:t xml:space="preserve"> (2026)</w:t>
      </w:r>
      <w:r w:rsidR="00CF6D49" w:rsidRPr="00402548">
        <w:rPr>
          <w:rFonts w:ascii="Calibri" w:eastAsia="Times New Roman" w:hAnsi="Calibri" w:cs="Calibri"/>
          <w:color w:val="000000" w:themeColor="text1"/>
          <w:kern w:val="0"/>
          <w:sz w:val="22"/>
          <w:szCs w:val="22"/>
          <w:lang w:eastAsia="en-GB"/>
          <w14:ligatures w14:val="none"/>
        </w:rPr>
        <w:t>.</w:t>
      </w:r>
      <w:r w:rsidRPr="00DD7F0B">
        <w:rPr>
          <w:rFonts w:ascii="Calibri" w:eastAsia="Times New Roman" w:hAnsi="Calibri" w:cs="Calibri"/>
          <w:color w:val="000000" w:themeColor="text1"/>
          <w:kern w:val="0"/>
          <w:sz w:val="22"/>
          <w:szCs w:val="22"/>
          <w:lang w:eastAsia="en-GB"/>
          <w14:ligatures w14:val="none"/>
        </w:rPr>
        <w:t xml:space="preserve"> </w:t>
      </w:r>
      <w:r w:rsidRPr="00DD7F0B">
        <w:rPr>
          <w:rFonts w:ascii="Calibri" w:eastAsia="Times New Roman" w:hAnsi="Calibri" w:cs="Calibri"/>
          <w:i/>
          <w:iCs/>
          <w:color w:val="000000" w:themeColor="text1"/>
          <w:kern w:val="0"/>
          <w:sz w:val="22"/>
          <w:szCs w:val="22"/>
          <w:lang w:eastAsia="en-GB"/>
          <w14:ligatures w14:val="none"/>
        </w:rPr>
        <w:t>Workforce learning and development.</w:t>
      </w:r>
      <w:r w:rsidRPr="00DD7F0B">
        <w:rPr>
          <w:rFonts w:ascii="Calibri" w:eastAsia="Times New Roman" w:hAnsi="Calibri" w:cs="Calibri"/>
          <w:color w:val="000000" w:themeColor="text1"/>
          <w:kern w:val="0"/>
          <w:sz w:val="22"/>
          <w:szCs w:val="22"/>
          <w:lang w:eastAsia="en-GB"/>
          <w14:ligatures w14:val="none"/>
        </w:rPr>
        <w:t xml:space="preserve"> Leeds: Skills for Care.</w:t>
      </w:r>
      <w:r w:rsidR="00CF6D49" w:rsidRPr="00402548">
        <w:rPr>
          <w:rFonts w:ascii="Calibri" w:eastAsia="Times New Roman" w:hAnsi="Calibri" w:cs="Calibri"/>
          <w:color w:val="000000" w:themeColor="text1"/>
          <w:kern w:val="0"/>
          <w:sz w:val="22"/>
          <w:szCs w:val="22"/>
          <w:lang w:eastAsia="en-GB"/>
          <w14:ligatures w14:val="none"/>
        </w:rPr>
        <w:t xml:space="preserve">  </w:t>
      </w:r>
      <w:hyperlink r:id="rId27" w:history="1">
        <w:r w:rsidR="00CF6D49" w:rsidRPr="00402548">
          <w:rPr>
            <w:rStyle w:val="Hyperlink"/>
            <w:rFonts w:ascii="Calibri" w:eastAsia="Times New Roman" w:hAnsi="Calibri" w:cs="Calibri"/>
            <w:color w:val="000000" w:themeColor="text1"/>
            <w:kern w:val="0"/>
            <w:sz w:val="22"/>
            <w:szCs w:val="22"/>
            <w:lang w:eastAsia="en-GB"/>
            <w14:ligatures w14:val="none"/>
          </w:rPr>
          <w:t>https://www.skillsforcare.org.uk/Support-for-leaders-and-managers/Workforce-commissioning-planning/Workforce-learning-and-development.aspx</w:t>
        </w:r>
      </w:hyperlink>
      <w:r w:rsidR="00CF6D49" w:rsidRPr="00402548">
        <w:rPr>
          <w:rFonts w:ascii="Calibri" w:eastAsia="Times New Roman" w:hAnsi="Calibri" w:cs="Calibri"/>
          <w:color w:val="000000" w:themeColor="text1"/>
          <w:kern w:val="0"/>
          <w:sz w:val="22"/>
          <w:szCs w:val="22"/>
          <w:lang w:eastAsia="en-GB"/>
          <w14:ligatures w14:val="none"/>
        </w:rPr>
        <w:t xml:space="preserve"> </w:t>
      </w:r>
    </w:p>
    <w:p w14:paraId="173E378A" w14:textId="1B08B032" w:rsidR="00DD7F0B" w:rsidRPr="00402548" w:rsidRDefault="00DD7F0B" w:rsidP="00122836">
      <w:pPr>
        <w:spacing w:before="100" w:beforeAutospacing="1" w:after="100" w:afterAutospacing="1"/>
        <w:divId w:val="1565796356"/>
        <w:rPr>
          <w:rFonts w:ascii="Calibri" w:eastAsia="Times New Roman" w:hAnsi="Calibri" w:cs="Calibri"/>
          <w:color w:val="000000" w:themeColor="text1"/>
          <w:kern w:val="0"/>
          <w:sz w:val="22"/>
          <w:szCs w:val="22"/>
          <w:lang w:eastAsia="en-GB"/>
          <w14:ligatures w14:val="none"/>
        </w:rPr>
      </w:pPr>
      <w:r w:rsidRPr="00DD7F0B">
        <w:rPr>
          <w:rFonts w:ascii="Calibri" w:eastAsia="Times New Roman" w:hAnsi="Calibri" w:cs="Calibri"/>
          <w:color w:val="000000" w:themeColor="text1"/>
          <w:kern w:val="0"/>
          <w:sz w:val="22"/>
          <w:szCs w:val="22"/>
          <w:lang w:eastAsia="en-GB"/>
          <w14:ligatures w14:val="none"/>
        </w:rPr>
        <w:lastRenderedPageBreak/>
        <w:t>Social Care Wales</w:t>
      </w:r>
      <w:r w:rsidR="00CF6D49" w:rsidRPr="00402548">
        <w:rPr>
          <w:rFonts w:ascii="Calibri" w:eastAsia="Times New Roman" w:hAnsi="Calibri" w:cs="Calibri"/>
          <w:color w:val="000000" w:themeColor="text1"/>
          <w:kern w:val="0"/>
          <w:sz w:val="22"/>
          <w:szCs w:val="22"/>
          <w:lang w:eastAsia="en-GB"/>
          <w14:ligatures w14:val="none"/>
        </w:rPr>
        <w:t>.</w:t>
      </w:r>
      <w:r w:rsidRPr="00DD7F0B">
        <w:rPr>
          <w:rFonts w:ascii="Calibri" w:eastAsia="Times New Roman" w:hAnsi="Calibri" w:cs="Calibri"/>
          <w:color w:val="000000" w:themeColor="text1"/>
          <w:kern w:val="0"/>
          <w:sz w:val="22"/>
          <w:szCs w:val="22"/>
          <w:lang w:eastAsia="en-GB"/>
          <w14:ligatures w14:val="none"/>
        </w:rPr>
        <w:t xml:space="preserve"> (2025)</w:t>
      </w:r>
      <w:r w:rsidR="00CF6D49" w:rsidRPr="00402548">
        <w:rPr>
          <w:rFonts w:ascii="Calibri" w:eastAsia="Times New Roman" w:hAnsi="Calibri" w:cs="Calibri"/>
          <w:color w:val="000000" w:themeColor="text1"/>
          <w:kern w:val="0"/>
          <w:sz w:val="22"/>
          <w:szCs w:val="22"/>
          <w:lang w:eastAsia="en-GB"/>
          <w14:ligatures w14:val="none"/>
        </w:rPr>
        <w:t>.</w:t>
      </w:r>
      <w:r w:rsidRPr="00DD7F0B">
        <w:rPr>
          <w:rFonts w:ascii="Calibri" w:eastAsia="Times New Roman" w:hAnsi="Calibri" w:cs="Calibri"/>
          <w:color w:val="000000" w:themeColor="text1"/>
          <w:kern w:val="0"/>
          <w:sz w:val="22"/>
          <w:szCs w:val="22"/>
          <w:lang w:eastAsia="en-GB"/>
          <w14:ligatures w14:val="none"/>
        </w:rPr>
        <w:t xml:space="preserve"> </w:t>
      </w:r>
      <w:r w:rsidRPr="00DD7F0B">
        <w:rPr>
          <w:rFonts w:ascii="Calibri" w:eastAsia="Times New Roman" w:hAnsi="Calibri" w:cs="Calibri"/>
          <w:i/>
          <w:iCs/>
          <w:color w:val="000000" w:themeColor="text1"/>
          <w:kern w:val="0"/>
          <w:sz w:val="22"/>
          <w:szCs w:val="22"/>
          <w:lang w:eastAsia="en-GB"/>
          <w14:ligatures w14:val="none"/>
        </w:rPr>
        <w:t>Strengths-based practice resources.</w:t>
      </w:r>
      <w:r w:rsidRPr="00DD7F0B">
        <w:rPr>
          <w:rFonts w:ascii="Calibri" w:eastAsia="Times New Roman" w:hAnsi="Calibri" w:cs="Calibri"/>
          <w:color w:val="000000" w:themeColor="text1"/>
          <w:kern w:val="0"/>
          <w:sz w:val="22"/>
          <w:szCs w:val="22"/>
          <w:lang w:eastAsia="en-GB"/>
          <w14:ligatures w14:val="none"/>
        </w:rPr>
        <w:t xml:space="preserve"> Cardiff: Social Care Wales.</w:t>
      </w:r>
      <w:r w:rsidR="00CF6D49" w:rsidRPr="00402548">
        <w:rPr>
          <w:rFonts w:ascii="Calibri" w:eastAsia="Times New Roman" w:hAnsi="Calibri" w:cs="Calibri"/>
          <w:color w:val="000000" w:themeColor="text1"/>
          <w:kern w:val="0"/>
          <w:sz w:val="22"/>
          <w:szCs w:val="22"/>
          <w:lang w:eastAsia="en-GB"/>
          <w14:ligatures w14:val="none"/>
        </w:rPr>
        <w:t xml:space="preserve">  </w:t>
      </w:r>
      <w:hyperlink r:id="rId28" w:history="1">
        <w:r w:rsidR="00CF6D49" w:rsidRPr="00402548">
          <w:rPr>
            <w:rStyle w:val="Hyperlink"/>
            <w:rFonts w:ascii="Calibri" w:eastAsia="Times New Roman" w:hAnsi="Calibri" w:cs="Calibri"/>
            <w:color w:val="000000" w:themeColor="text1"/>
            <w:kern w:val="0"/>
            <w:sz w:val="22"/>
            <w:szCs w:val="22"/>
            <w:lang w:eastAsia="en-GB"/>
            <w14:ligatures w14:val="none"/>
          </w:rPr>
          <w:t>https://socialcare.wales/resources-guidance/improving-care-and-support/strengths-based-practice/strengths-based-practice-resources</w:t>
        </w:r>
      </w:hyperlink>
      <w:r w:rsidR="00CF6D49" w:rsidRPr="00402548">
        <w:rPr>
          <w:rFonts w:ascii="Calibri" w:eastAsia="Times New Roman" w:hAnsi="Calibri" w:cs="Calibri"/>
          <w:color w:val="000000" w:themeColor="text1"/>
          <w:kern w:val="0"/>
          <w:sz w:val="22"/>
          <w:szCs w:val="22"/>
          <w:lang w:eastAsia="en-GB"/>
          <w14:ligatures w14:val="none"/>
        </w:rPr>
        <w:t xml:space="preserve"> </w:t>
      </w:r>
    </w:p>
    <w:p w14:paraId="7C2A961D" w14:textId="420FB1CF" w:rsidR="00364D34" w:rsidRPr="00402548" w:rsidRDefault="007E0B66"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Social Care Wales</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(202</w:t>
      </w:r>
      <w:r w:rsidR="003213B4" w:rsidRPr="00402548">
        <w:rPr>
          <w:rFonts w:ascii="Calibri" w:eastAsiaTheme="minorEastAsia" w:hAnsi="Calibri" w:cs="Calibri"/>
          <w:color w:val="000000" w:themeColor="text1"/>
          <w:kern w:val="0"/>
          <w:sz w:val="22"/>
          <w:szCs w:val="22"/>
          <w:lang w:eastAsia="en-GB"/>
          <w14:ligatures w14:val="none"/>
        </w:rPr>
        <w:t>5</w:t>
      </w:r>
      <w:r w:rsidRPr="00402548">
        <w:rPr>
          <w:rFonts w:ascii="Calibri" w:eastAsiaTheme="minorEastAsia" w:hAnsi="Calibri" w:cs="Calibri"/>
          <w:color w:val="000000" w:themeColor="text1"/>
          <w:kern w:val="0"/>
          <w:sz w:val="22"/>
          <w:szCs w:val="22"/>
          <w:lang w:eastAsia="en-GB"/>
          <w14:ligatures w14:val="none"/>
        </w:rPr>
        <w:t>)</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w:t>
      </w:r>
      <w:r w:rsidR="00247220" w:rsidRPr="00402548">
        <w:rPr>
          <w:rFonts w:ascii="Calibri" w:eastAsiaTheme="minorEastAsia" w:hAnsi="Calibri" w:cs="Calibri"/>
          <w:color w:val="000000" w:themeColor="text1"/>
          <w:kern w:val="0"/>
          <w:sz w:val="22"/>
          <w:szCs w:val="22"/>
          <w:lang w:eastAsia="en-GB"/>
          <w14:ligatures w14:val="none"/>
        </w:rPr>
        <w:t>St</w:t>
      </w:r>
      <w:r w:rsidR="00A95A36" w:rsidRPr="00402548">
        <w:rPr>
          <w:rFonts w:ascii="Calibri" w:eastAsiaTheme="minorEastAsia" w:hAnsi="Calibri" w:cs="Calibri"/>
          <w:color w:val="000000" w:themeColor="text1"/>
          <w:kern w:val="0"/>
          <w:sz w:val="22"/>
          <w:szCs w:val="22"/>
          <w:lang w:eastAsia="en-GB"/>
          <w14:ligatures w14:val="none"/>
        </w:rPr>
        <w:t xml:space="preserve">arting with strengths </w:t>
      </w:r>
      <w:r w:rsidR="00DA7CB0" w:rsidRPr="00402548">
        <w:rPr>
          <w:rFonts w:ascii="Calibri" w:eastAsiaTheme="minorEastAsia" w:hAnsi="Calibri" w:cs="Calibri"/>
          <w:color w:val="000000" w:themeColor="text1"/>
          <w:kern w:val="0"/>
          <w:sz w:val="22"/>
          <w:szCs w:val="22"/>
          <w:lang w:eastAsia="en-GB"/>
          <w14:ligatures w14:val="none"/>
        </w:rPr>
        <w:t>-</w:t>
      </w:r>
      <w:r w:rsidR="00A95A36" w:rsidRPr="00402548">
        <w:rPr>
          <w:rFonts w:ascii="Calibri" w:eastAsiaTheme="minorEastAsia" w:hAnsi="Calibri" w:cs="Calibri"/>
          <w:color w:val="000000" w:themeColor="text1"/>
          <w:kern w:val="0"/>
          <w:sz w:val="22"/>
          <w:szCs w:val="22"/>
          <w:lang w:eastAsia="en-GB"/>
          <w14:ligatures w14:val="none"/>
        </w:rPr>
        <w:t xml:space="preserve"> what matters in care and support planning learning module.</w:t>
      </w:r>
      <w:r w:rsidR="00247220" w:rsidRPr="00402548">
        <w:rPr>
          <w:rFonts w:ascii="Calibri" w:eastAsiaTheme="minorEastAsia" w:hAnsi="Calibri" w:cs="Calibri"/>
          <w:color w:val="000000" w:themeColor="text1"/>
          <w:kern w:val="0"/>
          <w:sz w:val="22"/>
          <w:szCs w:val="22"/>
          <w:lang w:eastAsia="en-GB"/>
          <w14:ligatures w14:val="none"/>
        </w:rPr>
        <w:t xml:space="preserve"> </w:t>
      </w:r>
      <w:r w:rsidR="00415BB9" w:rsidRPr="00402548">
        <w:rPr>
          <w:rFonts w:ascii="Calibri" w:eastAsiaTheme="minorEastAsia" w:hAnsi="Calibri" w:cs="Calibri"/>
          <w:color w:val="000000" w:themeColor="text1"/>
          <w:kern w:val="0"/>
          <w:sz w:val="22"/>
          <w:szCs w:val="22"/>
          <w:lang w:eastAsia="en-GB"/>
          <w14:ligatures w14:val="none"/>
        </w:rPr>
        <w:t xml:space="preserve"> </w:t>
      </w:r>
      <w:hyperlink r:id="rId29" w:history="1">
        <w:r w:rsidR="00364D34" w:rsidRPr="00402548">
          <w:rPr>
            <w:rStyle w:val="Hyperlink"/>
            <w:rFonts w:ascii="Calibri" w:eastAsiaTheme="minorEastAsia" w:hAnsi="Calibri" w:cs="Calibri"/>
            <w:color w:val="000000" w:themeColor="text1"/>
            <w:kern w:val="0"/>
            <w:sz w:val="22"/>
            <w:szCs w:val="22"/>
            <w:lang w:eastAsia="en-GB"/>
            <w14:ligatures w14:val="none"/>
          </w:rPr>
          <w:t>https://socialcare.wales/learning-modules/starting-with-strengths-what-matters-in-care-and-support-planning</w:t>
        </w:r>
      </w:hyperlink>
    </w:p>
    <w:p w14:paraId="469D56C0" w14:textId="0F7B0E69" w:rsidR="00960755" w:rsidRPr="00402548" w:rsidRDefault="00364D34" w:rsidP="00122836">
      <w:pPr>
        <w:spacing w:before="100" w:beforeAutospacing="1" w:after="100" w:afterAutospacing="1"/>
        <w:divId w:val="1565796356"/>
        <w:rPr>
          <w:rFonts w:ascii="Calibri" w:eastAsiaTheme="minorEastAsia" w:hAnsi="Calibri" w:cs="Calibri"/>
          <w:color w:val="000000" w:themeColor="text1"/>
          <w:kern w:val="0"/>
          <w:sz w:val="22"/>
          <w:szCs w:val="22"/>
          <w:lang w:eastAsia="en-GB"/>
          <w14:ligatures w14:val="none"/>
        </w:rPr>
      </w:pPr>
      <w:r w:rsidRPr="00402548">
        <w:rPr>
          <w:rFonts w:ascii="Calibri" w:eastAsiaTheme="minorEastAsia" w:hAnsi="Calibri" w:cs="Calibri"/>
          <w:color w:val="000000" w:themeColor="text1"/>
          <w:kern w:val="0"/>
          <w:sz w:val="22"/>
          <w:szCs w:val="22"/>
          <w:lang w:eastAsia="en-GB"/>
          <w14:ligatures w14:val="none"/>
        </w:rPr>
        <w:t>Social Care Wales</w:t>
      </w:r>
      <w:r w:rsidR="00DA7CB0" w:rsidRPr="00402548">
        <w:rPr>
          <w:rFonts w:ascii="Calibri" w:eastAsiaTheme="minorEastAsia" w:hAnsi="Calibri" w:cs="Calibri"/>
          <w:color w:val="000000" w:themeColor="text1"/>
          <w:kern w:val="0"/>
          <w:sz w:val="22"/>
          <w:szCs w:val="22"/>
          <w:lang w:eastAsia="en-GB"/>
          <w14:ligatures w14:val="none"/>
        </w:rPr>
        <w:t>.</w:t>
      </w:r>
      <w:r w:rsidRPr="00402548">
        <w:rPr>
          <w:rFonts w:ascii="Calibri" w:eastAsiaTheme="minorEastAsia" w:hAnsi="Calibri" w:cs="Calibri"/>
          <w:color w:val="000000" w:themeColor="text1"/>
          <w:kern w:val="0"/>
          <w:sz w:val="22"/>
          <w:szCs w:val="22"/>
          <w:lang w:eastAsia="en-GB"/>
          <w14:ligatures w14:val="none"/>
        </w:rPr>
        <w:t xml:space="preserve"> (</w:t>
      </w:r>
      <w:r w:rsidR="00856FA9" w:rsidRPr="00402548">
        <w:rPr>
          <w:rFonts w:ascii="Calibri" w:eastAsiaTheme="minorEastAsia" w:hAnsi="Calibri" w:cs="Calibri"/>
          <w:color w:val="000000" w:themeColor="text1"/>
          <w:kern w:val="0"/>
          <w:sz w:val="22"/>
          <w:szCs w:val="22"/>
          <w:lang w:eastAsia="en-GB"/>
          <w14:ligatures w14:val="none"/>
        </w:rPr>
        <w:t>2025).</w:t>
      </w:r>
      <w:r w:rsidRPr="00402548">
        <w:rPr>
          <w:rFonts w:ascii="Calibri" w:eastAsiaTheme="minorEastAsia" w:hAnsi="Calibri" w:cs="Calibri"/>
          <w:color w:val="000000" w:themeColor="text1"/>
          <w:kern w:val="0"/>
          <w:sz w:val="22"/>
          <w:szCs w:val="22"/>
          <w:lang w:eastAsia="en-GB"/>
          <w14:ligatures w14:val="none"/>
        </w:rPr>
        <w:t xml:space="preserve">  Hints and tips for having good conversations and understanding what matters to people</w:t>
      </w:r>
      <w:r w:rsidR="00626E58" w:rsidRPr="00402548">
        <w:rPr>
          <w:rFonts w:ascii="Calibri" w:eastAsiaTheme="minorEastAsia" w:hAnsi="Calibri" w:cs="Calibri"/>
          <w:color w:val="000000" w:themeColor="text1"/>
          <w:kern w:val="0"/>
          <w:sz w:val="22"/>
          <w:szCs w:val="22"/>
          <w:lang w:eastAsia="en-GB"/>
          <w14:ligatures w14:val="none"/>
        </w:rPr>
        <w:t xml:space="preserve">.  </w:t>
      </w:r>
      <w:hyperlink r:id="rId30" w:history="1">
        <w:r w:rsidR="004F5A64" w:rsidRPr="00402548">
          <w:rPr>
            <w:rStyle w:val="Hyperlink"/>
            <w:rFonts w:ascii="Calibri" w:eastAsiaTheme="minorEastAsia" w:hAnsi="Calibri" w:cs="Calibri"/>
            <w:color w:val="000000" w:themeColor="text1"/>
            <w:kern w:val="0"/>
            <w:sz w:val="22"/>
            <w:szCs w:val="22"/>
            <w:lang w:eastAsia="en-GB"/>
            <w14:ligatures w14:val="none"/>
          </w:rPr>
          <w:t>https://socialcare.wales/cms-assets/documents/Hints-and-tips-ENG-FINAL.pdf</w:t>
        </w:r>
      </w:hyperlink>
      <w:r w:rsidR="004F5A64" w:rsidRPr="00402548">
        <w:rPr>
          <w:rFonts w:ascii="Calibri" w:eastAsiaTheme="minorEastAsia" w:hAnsi="Calibri" w:cs="Calibri"/>
          <w:color w:val="000000" w:themeColor="text1"/>
          <w:kern w:val="0"/>
          <w:sz w:val="22"/>
          <w:szCs w:val="22"/>
          <w:lang w:eastAsia="en-GB"/>
          <w14:ligatures w14:val="none"/>
        </w:rPr>
        <w:t xml:space="preserve"> </w:t>
      </w:r>
    </w:p>
    <w:p w14:paraId="55BC592B" w14:textId="52E8AE4A" w:rsidR="00DD7F0B" w:rsidRPr="00DD7F0B" w:rsidRDefault="00DD7F0B" w:rsidP="00DD7F0B">
      <w:pPr>
        <w:spacing w:before="100" w:beforeAutospacing="1" w:after="100" w:afterAutospacing="1"/>
        <w:rPr>
          <w:rFonts w:ascii="Calibri" w:eastAsia="Times New Roman" w:hAnsi="Calibri" w:cs="Calibri"/>
          <w:color w:val="000000" w:themeColor="text1"/>
          <w:kern w:val="0"/>
          <w:sz w:val="22"/>
          <w:szCs w:val="22"/>
          <w:lang w:eastAsia="en-GB"/>
          <w14:ligatures w14:val="none"/>
        </w:rPr>
      </w:pPr>
      <w:r w:rsidRPr="00DD7F0B">
        <w:rPr>
          <w:rFonts w:ascii="Calibri" w:eastAsia="Times New Roman" w:hAnsi="Calibri" w:cs="Calibri"/>
          <w:color w:val="000000" w:themeColor="text1"/>
          <w:kern w:val="0"/>
          <w:sz w:val="22"/>
          <w:szCs w:val="22"/>
          <w:lang w:eastAsia="en-GB"/>
          <w14:ligatures w14:val="none"/>
        </w:rPr>
        <w:t>Social Care Wales (2025)</w:t>
      </w:r>
      <w:r w:rsidR="00CF6D49" w:rsidRPr="00402548">
        <w:rPr>
          <w:rFonts w:ascii="Calibri" w:eastAsia="Times New Roman" w:hAnsi="Calibri" w:cs="Calibri"/>
          <w:color w:val="000000" w:themeColor="text1"/>
          <w:kern w:val="0"/>
          <w:sz w:val="22"/>
          <w:szCs w:val="22"/>
          <w:lang w:eastAsia="en-GB"/>
          <w14:ligatures w14:val="none"/>
        </w:rPr>
        <w:t xml:space="preserve">. </w:t>
      </w:r>
      <w:r w:rsidRPr="00DD7F0B">
        <w:rPr>
          <w:rFonts w:ascii="Calibri" w:eastAsia="Times New Roman" w:hAnsi="Calibri" w:cs="Calibri"/>
          <w:color w:val="000000" w:themeColor="text1"/>
          <w:kern w:val="0"/>
          <w:sz w:val="22"/>
          <w:szCs w:val="22"/>
          <w:lang w:eastAsia="en-GB"/>
          <w14:ligatures w14:val="none"/>
        </w:rPr>
        <w:t xml:space="preserve"> </w:t>
      </w:r>
      <w:r w:rsidR="00CF6D49" w:rsidRPr="00402548">
        <w:rPr>
          <w:rFonts w:ascii="Calibri" w:eastAsia="Times New Roman" w:hAnsi="Calibri" w:cs="Calibri"/>
          <w:i/>
          <w:iCs/>
          <w:color w:val="000000" w:themeColor="text1"/>
          <w:kern w:val="0"/>
          <w:sz w:val="22"/>
          <w:szCs w:val="22"/>
          <w:lang w:eastAsia="en-GB"/>
          <w14:ligatures w14:val="none"/>
        </w:rPr>
        <w:t>H</w:t>
      </w:r>
      <w:r w:rsidRPr="00DD7F0B">
        <w:rPr>
          <w:rFonts w:ascii="Calibri" w:eastAsia="Times New Roman" w:hAnsi="Calibri" w:cs="Calibri"/>
          <w:i/>
          <w:iCs/>
          <w:color w:val="000000" w:themeColor="text1"/>
          <w:kern w:val="0"/>
          <w:sz w:val="22"/>
          <w:szCs w:val="22"/>
          <w:lang w:eastAsia="en-GB"/>
          <w14:ligatures w14:val="none"/>
        </w:rPr>
        <w:t>ow to have a “what matters” conversation with someone with a learning disability</w:t>
      </w:r>
      <w:r w:rsidRPr="00DD7F0B">
        <w:rPr>
          <w:rFonts w:ascii="Calibri" w:eastAsia="Times New Roman" w:hAnsi="Calibri" w:cs="Calibri"/>
          <w:color w:val="000000" w:themeColor="text1"/>
          <w:kern w:val="0"/>
          <w:sz w:val="22"/>
          <w:szCs w:val="22"/>
          <w:lang w:eastAsia="en-GB"/>
          <w14:ligatures w14:val="none"/>
        </w:rPr>
        <w:t>, including sections on preparing for and recording conversations. Cardiff: Social Care Wales.</w:t>
      </w:r>
      <w:r w:rsidR="00CF6D49" w:rsidRPr="00402548">
        <w:rPr>
          <w:rFonts w:ascii="Calibri" w:eastAsia="Times New Roman" w:hAnsi="Calibri" w:cs="Calibri"/>
          <w:color w:val="000000" w:themeColor="text1"/>
          <w:kern w:val="0"/>
          <w:sz w:val="22"/>
          <w:szCs w:val="22"/>
          <w:lang w:eastAsia="en-GB"/>
          <w14:ligatures w14:val="none"/>
        </w:rPr>
        <w:t xml:space="preserve"> </w:t>
      </w:r>
      <w:hyperlink r:id="rId31" w:anchor=":~:text=You%20can%20use%20it%20as,someone%20with%20a%20learning%20disability" w:history="1">
        <w:r w:rsidR="00CF6D49" w:rsidRPr="00402548">
          <w:rPr>
            <w:rStyle w:val="Hyperlink"/>
            <w:rFonts w:ascii="Calibri" w:eastAsia="Times New Roman" w:hAnsi="Calibri" w:cs="Calibri"/>
            <w:color w:val="000000" w:themeColor="text1"/>
            <w:kern w:val="0"/>
            <w:sz w:val="22"/>
            <w:szCs w:val="22"/>
            <w:lang w:eastAsia="en-GB"/>
            <w14:ligatures w14:val="none"/>
          </w:rPr>
          <w:t>https://socialcare.wales/resources-guidance/improving-care-and-support/strengths-based-practice/strengths-based-practice-resources/guide-how-to-have-a-what-matters-conversation-with-someone-with-a-learning-disability#:~:text=You%20can%20use%20it%20as,someone%20with%20a%20learning%20disability</w:t>
        </w:r>
      </w:hyperlink>
      <w:r w:rsidR="00CF6D49" w:rsidRPr="00402548">
        <w:rPr>
          <w:rFonts w:ascii="Calibri" w:eastAsia="Times New Roman" w:hAnsi="Calibri" w:cs="Calibri"/>
          <w:color w:val="000000" w:themeColor="text1"/>
          <w:kern w:val="0"/>
          <w:sz w:val="22"/>
          <w:szCs w:val="22"/>
          <w:lang w:eastAsia="en-GB"/>
          <w14:ligatures w14:val="none"/>
        </w:rPr>
        <w:t xml:space="preserve"> </w:t>
      </w:r>
    </w:p>
    <w:p w14:paraId="0297944A" w14:textId="6646B972" w:rsidR="00DD7F0B" w:rsidRPr="00402548" w:rsidRDefault="00DD7F0B" w:rsidP="00122836">
      <w:pPr>
        <w:spacing w:before="100" w:beforeAutospacing="1" w:after="100" w:afterAutospacing="1"/>
        <w:rPr>
          <w:rFonts w:ascii="Calibri" w:eastAsia="Times New Roman" w:hAnsi="Calibri" w:cs="Calibri"/>
          <w:color w:val="000000" w:themeColor="text1"/>
          <w:kern w:val="0"/>
          <w:sz w:val="22"/>
          <w:szCs w:val="22"/>
          <w:lang w:eastAsia="en-GB"/>
          <w14:ligatures w14:val="none"/>
        </w:rPr>
      </w:pPr>
      <w:r w:rsidRPr="00DD7F0B">
        <w:rPr>
          <w:rFonts w:ascii="Calibri" w:eastAsia="Times New Roman" w:hAnsi="Calibri" w:cs="Calibri"/>
          <w:color w:val="000000" w:themeColor="text1"/>
          <w:kern w:val="0"/>
          <w:sz w:val="22"/>
          <w:szCs w:val="22"/>
          <w:lang w:eastAsia="en-GB"/>
          <w14:ligatures w14:val="none"/>
        </w:rPr>
        <w:t>Welsh Government</w:t>
      </w:r>
      <w:r w:rsidR="00CF6D49" w:rsidRPr="00402548">
        <w:rPr>
          <w:rFonts w:ascii="Calibri" w:eastAsia="Times New Roman" w:hAnsi="Calibri" w:cs="Calibri"/>
          <w:color w:val="000000" w:themeColor="text1"/>
          <w:kern w:val="0"/>
          <w:sz w:val="22"/>
          <w:szCs w:val="22"/>
          <w:lang w:eastAsia="en-GB"/>
          <w14:ligatures w14:val="none"/>
        </w:rPr>
        <w:t>.</w:t>
      </w:r>
      <w:r w:rsidRPr="00DD7F0B">
        <w:rPr>
          <w:rFonts w:ascii="Calibri" w:eastAsia="Times New Roman" w:hAnsi="Calibri" w:cs="Calibri"/>
          <w:color w:val="000000" w:themeColor="text1"/>
          <w:kern w:val="0"/>
          <w:sz w:val="22"/>
          <w:szCs w:val="22"/>
          <w:lang w:eastAsia="en-GB"/>
          <w14:ligatures w14:val="none"/>
        </w:rPr>
        <w:t xml:space="preserve"> (2016)</w:t>
      </w:r>
      <w:r w:rsidR="00CF6D49" w:rsidRPr="00402548">
        <w:rPr>
          <w:rFonts w:ascii="Calibri" w:eastAsia="Times New Roman" w:hAnsi="Calibri" w:cs="Calibri"/>
          <w:color w:val="000000" w:themeColor="text1"/>
          <w:kern w:val="0"/>
          <w:sz w:val="22"/>
          <w:szCs w:val="22"/>
          <w:lang w:eastAsia="en-GB"/>
          <w14:ligatures w14:val="none"/>
        </w:rPr>
        <w:t>.</w:t>
      </w:r>
      <w:r w:rsidRPr="00DD7F0B">
        <w:rPr>
          <w:rFonts w:ascii="Calibri" w:eastAsia="Times New Roman" w:hAnsi="Calibri" w:cs="Calibri"/>
          <w:color w:val="000000" w:themeColor="text1"/>
          <w:kern w:val="0"/>
          <w:sz w:val="22"/>
          <w:szCs w:val="22"/>
          <w:lang w:eastAsia="en-GB"/>
          <w14:ligatures w14:val="none"/>
        </w:rPr>
        <w:t xml:space="preserve"> </w:t>
      </w:r>
      <w:r w:rsidRPr="00DD7F0B">
        <w:rPr>
          <w:rFonts w:ascii="Calibri" w:eastAsia="Times New Roman" w:hAnsi="Calibri" w:cs="Calibri"/>
          <w:i/>
          <w:iCs/>
          <w:color w:val="000000" w:themeColor="text1"/>
          <w:kern w:val="0"/>
          <w:sz w:val="22"/>
          <w:szCs w:val="22"/>
          <w:lang w:eastAsia="en-GB"/>
          <w14:ligatures w14:val="none"/>
        </w:rPr>
        <w:t>Recording Measurement of Personal Outcomes: Part 3 Personal Outcome Guidance (issued under the National Assessment and Eligibility Tool).</w:t>
      </w:r>
      <w:r w:rsidRPr="00DD7F0B">
        <w:rPr>
          <w:rFonts w:ascii="Calibri" w:eastAsia="Times New Roman" w:hAnsi="Calibri" w:cs="Calibri"/>
          <w:color w:val="000000" w:themeColor="text1"/>
          <w:kern w:val="0"/>
          <w:sz w:val="22"/>
          <w:szCs w:val="22"/>
          <w:lang w:eastAsia="en-GB"/>
          <w14:ligatures w14:val="none"/>
        </w:rPr>
        <w:t xml:space="preserve"> Cardiff: Welsh Government.</w:t>
      </w:r>
      <w:r w:rsidR="00CF6D49" w:rsidRPr="00402548">
        <w:rPr>
          <w:rFonts w:ascii="Calibri" w:eastAsia="Times New Roman" w:hAnsi="Calibri" w:cs="Calibri"/>
          <w:color w:val="000000" w:themeColor="text1"/>
          <w:kern w:val="0"/>
          <w:sz w:val="22"/>
          <w:szCs w:val="22"/>
          <w:lang w:eastAsia="en-GB"/>
          <w14:ligatures w14:val="none"/>
        </w:rPr>
        <w:t xml:space="preserve">  </w:t>
      </w:r>
      <w:hyperlink r:id="rId32" w:history="1">
        <w:r w:rsidR="00CF6D49" w:rsidRPr="00402548">
          <w:rPr>
            <w:rStyle w:val="Hyperlink"/>
            <w:rFonts w:ascii="Calibri" w:eastAsia="Times New Roman" w:hAnsi="Calibri" w:cs="Calibri"/>
            <w:color w:val="000000" w:themeColor="text1"/>
            <w:kern w:val="0"/>
            <w:sz w:val="22"/>
            <w:szCs w:val="22"/>
            <w:lang w:eastAsia="en-GB"/>
            <w14:ligatures w14:val="none"/>
          </w:rPr>
          <w:t>https://socialcare.wales/cms-assets/documents/hub-downloads/Recording_Measurement_of_Personal_Outcomes.pdf</w:t>
        </w:r>
      </w:hyperlink>
      <w:r w:rsidR="00CF6D49" w:rsidRPr="00402548">
        <w:rPr>
          <w:rFonts w:ascii="Calibri" w:eastAsia="Times New Roman" w:hAnsi="Calibri" w:cs="Calibri"/>
          <w:color w:val="000000" w:themeColor="text1"/>
          <w:kern w:val="0"/>
          <w:sz w:val="22"/>
          <w:szCs w:val="22"/>
          <w:lang w:eastAsia="en-GB"/>
          <w14:ligatures w14:val="none"/>
        </w:rPr>
        <w:t xml:space="preserve"> </w:t>
      </w:r>
    </w:p>
    <w:p w14:paraId="72ADE2C6" w14:textId="2EBC2300" w:rsidR="004B34A8" w:rsidRPr="00402548" w:rsidRDefault="004B34A8" w:rsidP="00122836">
      <w:pPr>
        <w:spacing w:before="100" w:beforeAutospacing="1" w:after="100" w:afterAutospacing="1"/>
        <w:rPr>
          <w:rFonts w:ascii="Calibri" w:hAnsi="Calibri" w:cs="Calibri"/>
          <w:color w:val="000000" w:themeColor="text1"/>
          <w:sz w:val="22"/>
          <w:szCs w:val="22"/>
        </w:rPr>
      </w:pPr>
      <w:r w:rsidRPr="00402548">
        <w:rPr>
          <w:rFonts w:ascii="Calibri" w:hAnsi="Calibri" w:cs="Calibri"/>
          <w:color w:val="000000" w:themeColor="text1"/>
          <w:sz w:val="22"/>
          <w:szCs w:val="22"/>
        </w:rPr>
        <w:t>Welsh Government</w:t>
      </w:r>
      <w:r w:rsidR="00DA7CB0" w:rsidRPr="00402548">
        <w:rPr>
          <w:rFonts w:ascii="Calibri" w:hAnsi="Calibri" w:cs="Calibri"/>
          <w:color w:val="000000" w:themeColor="text1"/>
          <w:sz w:val="22"/>
          <w:szCs w:val="22"/>
        </w:rPr>
        <w:t>.</w:t>
      </w:r>
      <w:r w:rsidRPr="00402548">
        <w:rPr>
          <w:rFonts w:ascii="Calibri" w:hAnsi="Calibri" w:cs="Calibri"/>
          <w:color w:val="000000" w:themeColor="text1"/>
          <w:sz w:val="22"/>
          <w:szCs w:val="22"/>
        </w:rPr>
        <w:t xml:space="preserve"> (</w:t>
      </w:r>
      <w:r w:rsidR="0051225E" w:rsidRPr="00402548">
        <w:rPr>
          <w:rFonts w:ascii="Calibri" w:hAnsi="Calibri" w:cs="Calibri"/>
          <w:color w:val="000000" w:themeColor="text1"/>
          <w:sz w:val="22"/>
          <w:szCs w:val="22"/>
        </w:rPr>
        <w:t>2016)</w:t>
      </w:r>
      <w:r w:rsidRPr="00402548">
        <w:rPr>
          <w:rFonts w:ascii="Calibri" w:hAnsi="Calibri" w:cs="Calibri"/>
          <w:color w:val="000000" w:themeColor="text1"/>
          <w:sz w:val="22"/>
          <w:szCs w:val="22"/>
        </w:rPr>
        <w:t xml:space="preserve">.  Social services national outcomes framework. </w:t>
      </w:r>
      <w:hyperlink r:id="rId33" w:history="1">
        <w:r w:rsidR="00252A84" w:rsidRPr="00402548">
          <w:rPr>
            <w:rStyle w:val="Hyperlink"/>
            <w:rFonts w:ascii="Calibri" w:hAnsi="Calibri" w:cs="Calibri"/>
            <w:color w:val="000000" w:themeColor="text1"/>
            <w:sz w:val="22"/>
            <w:szCs w:val="22"/>
          </w:rPr>
          <w:t>https://socialcare.wales/cms-assets/documents/hub-downloads/Social_Services_Outcomes_ENG.pdf</w:t>
        </w:r>
      </w:hyperlink>
      <w:r w:rsidR="00252A84" w:rsidRPr="00402548">
        <w:rPr>
          <w:rFonts w:ascii="Calibri" w:hAnsi="Calibri" w:cs="Calibri"/>
          <w:color w:val="000000" w:themeColor="text1"/>
          <w:sz w:val="22"/>
          <w:szCs w:val="22"/>
        </w:rPr>
        <w:t xml:space="preserve"> </w:t>
      </w:r>
    </w:p>
    <w:p w14:paraId="446FCDEA" w14:textId="77777777" w:rsidR="00FE50BD" w:rsidRPr="006C05CA" w:rsidRDefault="00FE50BD" w:rsidP="00122836">
      <w:pPr>
        <w:spacing w:before="100" w:beforeAutospacing="1" w:after="100" w:afterAutospacing="1"/>
        <w:rPr>
          <w:rFonts w:ascii="Calibri" w:hAnsi="Calibri" w:cs="Calibri"/>
          <w:sz w:val="22"/>
          <w:szCs w:val="22"/>
        </w:rPr>
      </w:pPr>
    </w:p>
    <w:sectPr w:rsidR="00FE50BD" w:rsidRPr="006C05CA">
      <w:headerReference w:type="default" r:id="rId34"/>
      <w:footerReference w:type="even"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BC56D" w14:textId="77777777" w:rsidR="000212FC" w:rsidRDefault="000212FC" w:rsidP="00727E57">
      <w:r>
        <w:separator/>
      </w:r>
    </w:p>
  </w:endnote>
  <w:endnote w:type="continuationSeparator" w:id="0">
    <w:p w14:paraId="5B5FC306" w14:textId="77777777" w:rsidR="000212FC" w:rsidRDefault="000212FC" w:rsidP="00727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pleSystemUIFont">
    <w:altName w:val="Cambria"/>
    <w:panose1 w:val="020B0604020202020204"/>
    <w:charset w:val="00"/>
    <w:family w:val="roman"/>
    <w:pitch w:val="default"/>
  </w:font>
  <w:font w:name="UICTFontTextStyleBody">
    <w:altName w:val="Cambria"/>
    <w:panose1 w:val="020B0604020202020204"/>
    <w:charset w:val="00"/>
    <w:family w:val="roman"/>
    <w:pitch w:val="default"/>
  </w:font>
  <w:font w:name="UICTFontTextStyleCaption1">
    <w:altName w:val="Cambria"/>
    <w:panose1 w:val="020B0604020202020204"/>
    <w:charset w:val="00"/>
    <w:family w:val="roman"/>
    <w:pitch w:val="default"/>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35207991"/>
      <w:docPartObj>
        <w:docPartGallery w:val="Page Numbers (Bottom of Page)"/>
        <w:docPartUnique/>
      </w:docPartObj>
    </w:sdtPr>
    <w:sdtContent>
      <w:p w14:paraId="5C1729BA" w14:textId="079A7CBA" w:rsidR="006F11DA" w:rsidRDefault="006F11DA" w:rsidP="001153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75B6B87" w14:textId="77777777" w:rsidR="006C05CA" w:rsidRDefault="006C05CA" w:rsidP="006F11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726612795"/>
      <w:docPartObj>
        <w:docPartGallery w:val="Page Numbers (Bottom of Page)"/>
        <w:docPartUnique/>
      </w:docPartObj>
    </w:sdtPr>
    <w:sdtContent>
      <w:p w14:paraId="1437812F" w14:textId="1097EAE7" w:rsidR="006F11DA" w:rsidRDefault="006F11DA" w:rsidP="0011539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75929D91" w14:textId="77777777" w:rsidR="006C05CA" w:rsidRDefault="006C05CA" w:rsidP="006F11D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85751" w14:textId="77777777" w:rsidR="000212FC" w:rsidRDefault="000212FC" w:rsidP="00727E57">
      <w:r>
        <w:separator/>
      </w:r>
    </w:p>
  </w:footnote>
  <w:footnote w:type="continuationSeparator" w:id="0">
    <w:p w14:paraId="4986574A" w14:textId="77777777" w:rsidR="000212FC" w:rsidRDefault="000212FC" w:rsidP="00727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4B013" w14:textId="77777777" w:rsidR="003467CD" w:rsidRDefault="003467CD" w:rsidP="003467CD">
    <w:pPr>
      <w:pStyle w:val="Default"/>
    </w:pPr>
    <w:r>
      <w:rPr>
        <w:rFonts w:ascii="Times New Roman" w:hAnsi="Times New Roman" w:cs="Times New Roman"/>
        <w:noProof/>
        <w:lang w:eastAsia="en-GB"/>
      </w:rPr>
      <mc:AlternateContent>
        <mc:Choice Requires="wps">
          <w:drawing>
            <wp:anchor distT="45720" distB="45720" distL="114300" distR="114300" simplePos="0" relativeHeight="251660288" behindDoc="0" locked="0" layoutInCell="1" allowOverlap="1" wp14:anchorId="1E238419" wp14:editId="1C0D58B0">
              <wp:simplePos x="0" y="0"/>
              <wp:positionH relativeFrom="margin">
                <wp:posOffset>0</wp:posOffset>
              </wp:positionH>
              <wp:positionV relativeFrom="paragraph">
                <wp:posOffset>-182880</wp:posOffset>
              </wp:positionV>
              <wp:extent cx="2905125" cy="69596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5125" cy="695960"/>
                      </a:xfrm>
                      <a:prstGeom prst="rect">
                        <a:avLst/>
                      </a:prstGeom>
                      <a:noFill/>
                      <a:ln w="9525">
                        <a:noFill/>
                        <a:miter lim="800000"/>
                        <a:headEnd/>
                        <a:tailEnd/>
                      </a:ln>
                    </wps:spPr>
                    <wps:txbx>
                      <w:txbxContent>
                        <w:p w14:paraId="3A1B8572" w14:textId="77777777" w:rsidR="003467CD" w:rsidRDefault="003467CD" w:rsidP="003467CD">
                          <w:pPr>
                            <w:pStyle w:val="Header"/>
                            <w:rPr>
                              <w:rFonts w:ascii="Arial Black" w:hAnsi="Arial Black"/>
                              <w:color w:val="A84D98"/>
                            </w:rPr>
                          </w:pPr>
                          <w:r>
                            <w:rPr>
                              <w:rFonts w:ascii="Arial Black" w:hAnsi="Arial Black"/>
                              <w:color w:val="A84D98"/>
                            </w:rPr>
                            <w:t xml:space="preserve">“Good support isn’t just about </w:t>
                          </w:r>
                        </w:p>
                        <w:p w14:paraId="4CDB4BCB" w14:textId="77777777" w:rsidR="003467CD" w:rsidRDefault="003467CD" w:rsidP="003467CD">
                          <w:pPr>
                            <w:pStyle w:val="Header"/>
                            <w:rPr>
                              <w:rFonts w:ascii="Arial Black" w:hAnsi="Arial Black"/>
                              <w:color w:val="A84D98"/>
                            </w:rPr>
                          </w:pPr>
                          <w:r>
                            <w:rPr>
                              <w:rFonts w:ascii="Arial Black" w:hAnsi="Arial Black"/>
                              <w:color w:val="A84D98"/>
                            </w:rPr>
                            <w:t>‘services’ – it’s about having a life.”</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38419" id="_x0000_t202" coordsize="21600,21600" o:spt="202" path="m,l,21600r21600,l21600,xe">
              <v:stroke joinstyle="miter"/>
              <v:path gradientshapeok="t" o:connecttype="rect"/>
            </v:shapetype>
            <v:shape id="Text Box 2" o:spid="_x0000_s1026" type="#_x0000_t202" style="position:absolute;margin-left:0;margin-top:-14.4pt;width:228.75pt;height:54.8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" filled="f" stroked="f">
              <v:textbox>
                <w:txbxContent>
                  <w:p w14:paraId="3A1B8572" w14:textId="77777777" w:rsidR="003467CD" w:rsidRDefault="003467CD" w:rsidP="003467CD">
                    <w:pPr>
                      <w:pStyle w:val="Header"/>
                      <w:rPr>
                        <w:rFonts w:ascii="Arial Black" w:hAnsi="Arial Black"/>
                        <w:color w:val="A84D98"/>
                      </w:rPr>
                    </w:pPr>
                    <w:r>
                      <w:rPr>
                        <w:rFonts w:ascii="Arial Black" w:hAnsi="Arial Black"/>
                        <w:color w:val="A84D98"/>
                      </w:rPr>
                      <w:t xml:space="preserve">“Good support isn’t just about </w:t>
                    </w:r>
                  </w:p>
                  <w:p w14:paraId="4CDB4BCB" w14:textId="77777777" w:rsidR="003467CD" w:rsidRDefault="003467CD" w:rsidP="003467CD">
                    <w:pPr>
                      <w:pStyle w:val="Header"/>
                      <w:rPr>
                        <w:rFonts w:ascii="Arial Black" w:hAnsi="Arial Black"/>
                        <w:color w:val="A84D98"/>
                      </w:rPr>
                    </w:pPr>
                    <w:r>
                      <w:rPr>
                        <w:rFonts w:ascii="Arial Black" w:hAnsi="Arial Black"/>
                        <w:color w:val="A84D98"/>
                      </w:rPr>
                      <w:t>‘services’ – it’s about having a life.”</w:t>
                    </w:r>
                  </w:p>
                </w:txbxContent>
              </v:textbox>
              <w10:wrap type="square" anchorx="margin"/>
            </v:shape>
          </w:pict>
        </mc:Fallback>
      </mc:AlternateContent>
    </w:r>
    <w:r>
      <w:rPr>
        <w:noProof/>
      </w:rPr>
      <w:drawing>
        <wp:anchor distT="0" distB="0" distL="114300" distR="114300" simplePos="0" relativeHeight="251659264" behindDoc="0" locked="0" layoutInCell="1" allowOverlap="1" wp14:anchorId="42386CC6" wp14:editId="09B1B662">
          <wp:simplePos x="0" y="0"/>
          <wp:positionH relativeFrom="column">
            <wp:posOffset>3803650</wp:posOffset>
          </wp:positionH>
          <wp:positionV relativeFrom="paragraph">
            <wp:posOffset>-273685</wp:posOffset>
          </wp:positionV>
          <wp:extent cx="2329815" cy="945515"/>
          <wp:effectExtent l="0" t="0" r="0" b="6985"/>
          <wp:wrapSquare wrapText="bothSides"/>
          <wp:docPr id="522564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37214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9815" cy="945515"/>
                  </a:xfrm>
                  <a:prstGeom prst="rect">
                    <a:avLst/>
                  </a:prstGeom>
                  <a:noFill/>
                </pic:spPr>
              </pic:pic>
            </a:graphicData>
          </a:graphic>
          <wp14:sizeRelH relativeFrom="margin">
            <wp14:pctWidth>0</wp14:pctWidth>
          </wp14:sizeRelH>
          <wp14:sizeRelV relativeFrom="margin">
            <wp14:pctHeight>0</wp14:pctHeight>
          </wp14:sizeRelV>
        </wp:anchor>
      </w:drawing>
    </w:r>
  </w:p>
  <w:p w14:paraId="53C821A7" w14:textId="633B486E" w:rsidR="00402548" w:rsidRDefault="00402548" w:rsidP="0040254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12B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A41AD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E6743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8859A8"/>
    <w:multiLevelType w:val="hybridMultilevel"/>
    <w:tmpl w:val="982AF8CC"/>
    <w:lvl w:ilvl="0" w:tplc="FFFFFFFF">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7422D2"/>
    <w:multiLevelType w:val="multilevel"/>
    <w:tmpl w:val="0D0A9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894E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182EB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46146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097F23"/>
    <w:multiLevelType w:val="hybridMultilevel"/>
    <w:tmpl w:val="7360A910"/>
    <w:lvl w:ilvl="0" w:tplc="FFFFFFFF">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8C1441"/>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211E4F"/>
    <w:multiLevelType w:val="multilevel"/>
    <w:tmpl w:val="88629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4821DA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B40B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C8203D"/>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4838A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237FE6"/>
    <w:multiLevelType w:val="hybridMultilevel"/>
    <w:tmpl w:val="CC4E61A4"/>
    <w:lvl w:ilvl="0" w:tplc="FFFFFFFF">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2431D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ADE1382"/>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C555BA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E2393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97505F"/>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1817760"/>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3354AE"/>
    <w:multiLevelType w:val="multilevel"/>
    <w:tmpl w:val="BCF4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79A6CDB"/>
    <w:multiLevelType w:val="multilevel"/>
    <w:tmpl w:val="93BCFF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B592F8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0C653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1A6503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EE7AE7"/>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3F54E66"/>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8F33F0"/>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A7C4BC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2854091">
    <w:abstractNumId w:val="10"/>
  </w:num>
  <w:num w:numId="2" w16cid:durableId="1865510204">
    <w:abstractNumId w:val="4"/>
  </w:num>
  <w:num w:numId="3" w16cid:durableId="1790973265">
    <w:abstractNumId w:val="15"/>
  </w:num>
  <w:num w:numId="4" w16cid:durableId="1479376312">
    <w:abstractNumId w:val="3"/>
  </w:num>
  <w:num w:numId="5" w16cid:durableId="1022508554">
    <w:abstractNumId w:val="8"/>
  </w:num>
  <w:num w:numId="6" w16cid:durableId="196698220">
    <w:abstractNumId w:val="13"/>
  </w:num>
  <w:num w:numId="7" w16cid:durableId="29457540">
    <w:abstractNumId w:val="18"/>
  </w:num>
  <w:num w:numId="8" w16cid:durableId="691227939">
    <w:abstractNumId w:val="26"/>
  </w:num>
  <w:num w:numId="9" w16cid:durableId="1572229426">
    <w:abstractNumId w:val="7"/>
  </w:num>
  <w:num w:numId="10" w16cid:durableId="1440104634">
    <w:abstractNumId w:val="27"/>
  </w:num>
  <w:num w:numId="11" w16cid:durableId="1477452296">
    <w:abstractNumId w:val="28"/>
  </w:num>
  <w:num w:numId="12" w16cid:durableId="1696617808">
    <w:abstractNumId w:val="21"/>
  </w:num>
  <w:num w:numId="13" w16cid:durableId="1577788566">
    <w:abstractNumId w:val="6"/>
  </w:num>
  <w:num w:numId="14" w16cid:durableId="1358312911">
    <w:abstractNumId w:val="0"/>
  </w:num>
  <w:num w:numId="15" w16cid:durableId="1283265801">
    <w:abstractNumId w:val="2"/>
  </w:num>
  <w:num w:numId="16" w16cid:durableId="786698614">
    <w:abstractNumId w:val="12"/>
  </w:num>
  <w:num w:numId="17" w16cid:durableId="2071613771">
    <w:abstractNumId w:val="25"/>
  </w:num>
  <w:num w:numId="18" w16cid:durableId="760954102">
    <w:abstractNumId w:val="9"/>
  </w:num>
  <w:num w:numId="19" w16cid:durableId="820317833">
    <w:abstractNumId w:val="5"/>
  </w:num>
  <w:num w:numId="20" w16cid:durableId="420372746">
    <w:abstractNumId w:val="30"/>
  </w:num>
  <w:num w:numId="21" w16cid:durableId="1501382753">
    <w:abstractNumId w:val="14"/>
  </w:num>
  <w:num w:numId="22" w16cid:durableId="1358699247">
    <w:abstractNumId w:val="1"/>
  </w:num>
  <w:num w:numId="23" w16cid:durableId="271473642">
    <w:abstractNumId w:val="24"/>
  </w:num>
  <w:num w:numId="24" w16cid:durableId="130485739">
    <w:abstractNumId w:val="11"/>
  </w:num>
  <w:num w:numId="25" w16cid:durableId="2144695053">
    <w:abstractNumId w:val="16"/>
  </w:num>
  <w:num w:numId="26" w16cid:durableId="281769828">
    <w:abstractNumId w:val="19"/>
  </w:num>
  <w:num w:numId="27" w16cid:durableId="686641735">
    <w:abstractNumId w:val="17"/>
  </w:num>
  <w:num w:numId="28" w16cid:durableId="605114378">
    <w:abstractNumId w:val="20"/>
  </w:num>
  <w:num w:numId="29" w16cid:durableId="1326006405">
    <w:abstractNumId w:val="29"/>
  </w:num>
  <w:num w:numId="30" w16cid:durableId="803887205">
    <w:abstractNumId w:val="22"/>
  </w:num>
  <w:num w:numId="31" w16cid:durableId="53138246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88F"/>
    <w:rsid w:val="00001269"/>
    <w:rsid w:val="00003EDF"/>
    <w:rsid w:val="000041A5"/>
    <w:rsid w:val="000043D0"/>
    <w:rsid w:val="00005EBF"/>
    <w:rsid w:val="0000782D"/>
    <w:rsid w:val="00010AE6"/>
    <w:rsid w:val="0001110A"/>
    <w:rsid w:val="0001372B"/>
    <w:rsid w:val="00013E9D"/>
    <w:rsid w:val="0002005C"/>
    <w:rsid w:val="000212FC"/>
    <w:rsid w:val="00021597"/>
    <w:rsid w:val="00021C67"/>
    <w:rsid w:val="000236C8"/>
    <w:rsid w:val="00026634"/>
    <w:rsid w:val="00026F29"/>
    <w:rsid w:val="000305BB"/>
    <w:rsid w:val="000319EC"/>
    <w:rsid w:val="00033648"/>
    <w:rsid w:val="00035FCD"/>
    <w:rsid w:val="00036DE7"/>
    <w:rsid w:val="0004199C"/>
    <w:rsid w:val="00042BF0"/>
    <w:rsid w:val="00043563"/>
    <w:rsid w:val="00043F86"/>
    <w:rsid w:val="00045840"/>
    <w:rsid w:val="0004692D"/>
    <w:rsid w:val="00052053"/>
    <w:rsid w:val="00052BA5"/>
    <w:rsid w:val="00054275"/>
    <w:rsid w:val="000545B9"/>
    <w:rsid w:val="0005514C"/>
    <w:rsid w:val="0005620B"/>
    <w:rsid w:val="000564E9"/>
    <w:rsid w:val="0005734E"/>
    <w:rsid w:val="00057C2E"/>
    <w:rsid w:val="00061F16"/>
    <w:rsid w:val="00062EF8"/>
    <w:rsid w:val="00063234"/>
    <w:rsid w:val="00063F79"/>
    <w:rsid w:val="000652DB"/>
    <w:rsid w:val="00067CFD"/>
    <w:rsid w:val="00070E36"/>
    <w:rsid w:val="00072845"/>
    <w:rsid w:val="000732A9"/>
    <w:rsid w:val="00073457"/>
    <w:rsid w:val="00073BFD"/>
    <w:rsid w:val="00074807"/>
    <w:rsid w:val="00074F4E"/>
    <w:rsid w:val="0007603B"/>
    <w:rsid w:val="00077585"/>
    <w:rsid w:val="000818CA"/>
    <w:rsid w:val="0008287C"/>
    <w:rsid w:val="00082F11"/>
    <w:rsid w:val="00083B91"/>
    <w:rsid w:val="00085A99"/>
    <w:rsid w:val="0008619C"/>
    <w:rsid w:val="000867BE"/>
    <w:rsid w:val="00090C1C"/>
    <w:rsid w:val="00090D31"/>
    <w:rsid w:val="0009146F"/>
    <w:rsid w:val="0009267C"/>
    <w:rsid w:val="00092AE4"/>
    <w:rsid w:val="00093D04"/>
    <w:rsid w:val="0009588F"/>
    <w:rsid w:val="00095D7E"/>
    <w:rsid w:val="00095FF0"/>
    <w:rsid w:val="000969F1"/>
    <w:rsid w:val="000A144D"/>
    <w:rsid w:val="000A2C78"/>
    <w:rsid w:val="000A3015"/>
    <w:rsid w:val="000A4EB3"/>
    <w:rsid w:val="000A5351"/>
    <w:rsid w:val="000A53EA"/>
    <w:rsid w:val="000A69ED"/>
    <w:rsid w:val="000A6C0B"/>
    <w:rsid w:val="000B2E49"/>
    <w:rsid w:val="000B34CE"/>
    <w:rsid w:val="000B3CF5"/>
    <w:rsid w:val="000B48CF"/>
    <w:rsid w:val="000B61E5"/>
    <w:rsid w:val="000C0216"/>
    <w:rsid w:val="000C1E31"/>
    <w:rsid w:val="000C2E68"/>
    <w:rsid w:val="000C32DB"/>
    <w:rsid w:val="000C486D"/>
    <w:rsid w:val="000C54AA"/>
    <w:rsid w:val="000C660C"/>
    <w:rsid w:val="000D201A"/>
    <w:rsid w:val="000D282F"/>
    <w:rsid w:val="000D4E7E"/>
    <w:rsid w:val="000D54C6"/>
    <w:rsid w:val="000D5D6B"/>
    <w:rsid w:val="000D5F66"/>
    <w:rsid w:val="000D63E3"/>
    <w:rsid w:val="000E1301"/>
    <w:rsid w:val="000E1686"/>
    <w:rsid w:val="000E2112"/>
    <w:rsid w:val="000E2501"/>
    <w:rsid w:val="000E2B98"/>
    <w:rsid w:val="000E36D8"/>
    <w:rsid w:val="000E3C23"/>
    <w:rsid w:val="000E3CE7"/>
    <w:rsid w:val="000E416B"/>
    <w:rsid w:val="000E6358"/>
    <w:rsid w:val="000E70F6"/>
    <w:rsid w:val="000E711A"/>
    <w:rsid w:val="000E7B40"/>
    <w:rsid w:val="000F0447"/>
    <w:rsid w:val="000F1063"/>
    <w:rsid w:val="000F20A8"/>
    <w:rsid w:val="000F2293"/>
    <w:rsid w:val="000F23F7"/>
    <w:rsid w:val="000F3A65"/>
    <w:rsid w:val="000F3B6D"/>
    <w:rsid w:val="000F3B91"/>
    <w:rsid w:val="000F3E3B"/>
    <w:rsid w:val="000F4DE1"/>
    <w:rsid w:val="000F55C2"/>
    <w:rsid w:val="000F5D08"/>
    <w:rsid w:val="000F5FCD"/>
    <w:rsid w:val="000F68B1"/>
    <w:rsid w:val="000F7201"/>
    <w:rsid w:val="00100624"/>
    <w:rsid w:val="00101385"/>
    <w:rsid w:val="001014BA"/>
    <w:rsid w:val="001017F0"/>
    <w:rsid w:val="00102644"/>
    <w:rsid w:val="00104663"/>
    <w:rsid w:val="00104B92"/>
    <w:rsid w:val="00107DC0"/>
    <w:rsid w:val="00110859"/>
    <w:rsid w:val="001115B0"/>
    <w:rsid w:val="00111C34"/>
    <w:rsid w:val="00113E1C"/>
    <w:rsid w:val="00114771"/>
    <w:rsid w:val="00114D23"/>
    <w:rsid w:val="00114ED2"/>
    <w:rsid w:val="00115592"/>
    <w:rsid w:val="00115993"/>
    <w:rsid w:val="001160E6"/>
    <w:rsid w:val="00116B9C"/>
    <w:rsid w:val="00117805"/>
    <w:rsid w:val="00117D75"/>
    <w:rsid w:val="00120209"/>
    <w:rsid w:val="00120735"/>
    <w:rsid w:val="00121A3C"/>
    <w:rsid w:val="00122836"/>
    <w:rsid w:val="00123DDB"/>
    <w:rsid w:val="001248D2"/>
    <w:rsid w:val="001270DC"/>
    <w:rsid w:val="00132F47"/>
    <w:rsid w:val="00136470"/>
    <w:rsid w:val="00136987"/>
    <w:rsid w:val="00136A81"/>
    <w:rsid w:val="001374C8"/>
    <w:rsid w:val="00140B92"/>
    <w:rsid w:val="001412CB"/>
    <w:rsid w:val="00141D50"/>
    <w:rsid w:val="00144B65"/>
    <w:rsid w:val="00145FCD"/>
    <w:rsid w:val="00146F30"/>
    <w:rsid w:val="00147666"/>
    <w:rsid w:val="00150FE8"/>
    <w:rsid w:val="00152C31"/>
    <w:rsid w:val="00154990"/>
    <w:rsid w:val="00154A07"/>
    <w:rsid w:val="00154BCD"/>
    <w:rsid w:val="001556BC"/>
    <w:rsid w:val="00156AB6"/>
    <w:rsid w:val="00157354"/>
    <w:rsid w:val="00157B21"/>
    <w:rsid w:val="00157EFE"/>
    <w:rsid w:val="00161DB0"/>
    <w:rsid w:val="0016293C"/>
    <w:rsid w:val="00162943"/>
    <w:rsid w:val="00163394"/>
    <w:rsid w:val="0016481A"/>
    <w:rsid w:val="0016544F"/>
    <w:rsid w:val="00166DD3"/>
    <w:rsid w:val="00167610"/>
    <w:rsid w:val="00171479"/>
    <w:rsid w:val="001715DE"/>
    <w:rsid w:val="00171FEC"/>
    <w:rsid w:val="00173B2D"/>
    <w:rsid w:val="00173E42"/>
    <w:rsid w:val="001749B0"/>
    <w:rsid w:val="00174A5D"/>
    <w:rsid w:val="0017523D"/>
    <w:rsid w:val="001758B3"/>
    <w:rsid w:val="00177495"/>
    <w:rsid w:val="00177CB4"/>
    <w:rsid w:val="00180499"/>
    <w:rsid w:val="00180C19"/>
    <w:rsid w:val="001811EF"/>
    <w:rsid w:val="001818FC"/>
    <w:rsid w:val="00182B18"/>
    <w:rsid w:val="001835AB"/>
    <w:rsid w:val="00183ACA"/>
    <w:rsid w:val="001844FE"/>
    <w:rsid w:val="00184912"/>
    <w:rsid w:val="00184C64"/>
    <w:rsid w:val="001850CD"/>
    <w:rsid w:val="00185F71"/>
    <w:rsid w:val="00186FE5"/>
    <w:rsid w:val="00187BFF"/>
    <w:rsid w:val="00190653"/>
    <w:rsid w:val="001924AD"/>
    <w:rsid w:val="00192FD6"/>
    <w:rsid w:val="00194C67"/>
    <w:rsid w:val="00195431"/>
    <w:rsid w:val="001A0E88"/>
    <w:rsid w:val="001A2737"/>
    <w:rsid w:val="001A4845"/>
    <w:rsid w:val="001A5A3C"/>
    <w:rsid w:val="001A684B"/>
    <w:rsid w:val="001A7B30"/>
    <w:rsid w:val="001B0680"/>
    <w:rsid w:val="001B577E"/>
    <w:rsid w:val="001B5B44"/>
    <w:rsid w:val="001B635F"/>
    <w:rsid w:val="001B6426"/>
    <w:rsid w:val="001B6C36"/>
    <w:rsid w:val="001B70D3"/>
    <w:rsid w:val="001B7773"/>
    <w:rsid w:val="001C0045"/>
    <w:rsid w:val="001C1580"/>
    <w:rsid w:val="001C260D"/>
    <w:rsid w:val="001C2795"/>
    <w:rsid w:val="001C3BF6"/>
    <w:rsid w:val="001C5A94"/>
    <w:rsid w:val="001D02DB"/>
    <w:rsid w:val="001D036B"/>
    <w:rsid w:val="001D09EA"/>
    <w:rsid w:val="001D10D9"/>
    <w:rsid w:val="001D1745"/>
    <w:rsid w:val="001D3CB1"/>
    <w:rsid w:val="001D471B"/>
    <w:rsid w:val="001D48D9"/>
    <w:rsid w:val="001D5272"/>
    <w:rsid w:val="001D7C41"/>
    <w:rsid w:val="001E1B62"/>
    <w:rsid w:val="001E3268"/>
    <w:rsid w:val="001E3AC8"/>
    <w:rsid w:val="001E4A8E"/>
    <w:rsid w:val="001E4C26"/>
    <w:rsid w:val="001E55FA"/>
    <w:rsid w:val="001E5799"/>
    <w:rsid w:val="001E74BE"/>
    <w:rsid w:val="001E788B"/>
    <w:rsid w:val="001F06B7"/>
    <w:rsid w:val="001F0EB8"/>
    <w:rsid w:val="001F314D"/>
    <w:rsid w:val="001F3739"/>
    <w:rsid w:val="001F5A0D"/>
    <w:rsid w:val="001F73F8"/>
    <w:rsid w:val="0020071A"/>
    <w:rsid w:val="002008DB"/>
    <w:rsid w:val="002016CA"/>
    <w:rsid w:val="002037B7"/>
    <w:rsid w:val="00205B5E"/>
    <w:rsid w:val="00210DD0"/>
    <w:rsid w:val="002129A2"/>
    <w:rsid w:val="00212F42"/>
    <w:rsid w:val="002132D9"/>
    <w:rsid w:val="00213B75"/>
    <w:rsid w:val="002146AB"/>
    <w:rsid w:val="00214B23"/>
    <w:rsid w:val="00214DC9"/>
    <w:rsid w:val="0021676B"/>
    <w:rsid w:val="00216E91"/>
    <w:rsid w:val="00217A3E"/>
    <w:rsid w:val="00220795"/>
    <w:rsid w:val="00223428"/>
    <w:rsid w:val="00223BDC"/>
    <w:rsid w:val="00224342"/>
    <w:rsid w:val="002256DF"/>
    <w:rsid w:val="00227B35"/>
    <w:rsid w:val="002367E8"/>
    <w:rsid w:val="002369F8"/>
    <w:rsid w:val="00236E7F"/>
    <w:rsid w:val="002414C4"/>
    <w:rsid w:val="002429E9"/>
    <w:rsid w:val="00243013"/>
    <w:rsid w:val="002448B7"/>
    <w:rsid w:val="002459C1"/>
    <w:rsid w:val="00247220"/>
    <w:rsid w:val="00247665"/>
    <w:rsid w:val="00247A75"/>
    <w:rsid w:val="00251939"/>
    <w:rsid w:val="00252574"/>
    <w:rsid w:val="00252A84"/>
    <w:rsid w:val="00255C7F"/>
    <w:rsid w:val="002566D8"/>
    <w:rsid w:val="00257B94"/>
    <w:rsid w:val="0026077C"/>
    <w:rsid w:val="002608A3"/>
    <w:rsid w:val="002629CE"/>
    <w:rsid w:val="00264691"/>
    <w:rsid w:val="0026544B"/>
    <w:rsid w:val="002656BF"/>
    <w:rsid w:val="00266698"/>
    <w:rsid w:val="00267A27"/>
    <w:rsid w:val="002726EB"/>
    <w:rsid w:val="00274160"/>
    <w:rsid w:val="00274742"/>
    <w:rsid w:val="002770B9"/>
    <w:rsid w:val="0027720F"/>
    <w:rsid w:val="00282339"/>
    <w:rsid w:val="002829F8"/>
    <w:rsid w:val="00282D43"/>
    <w:rsid w:val="00283277"/>
    <w:rsid w:val="00283751"/>
    <w:rsid w:val="00283B8A"/>
    <w:rsid w:val="00285089"/>
    <w:rsid w:val="00287373"/>
    <w:rsid w:val="002904D6"/>
    <w:rsid w:val="00290737"/>
    <w:rsid w:val="00290AC7"/>
    <w:rsid w:val="002913D8"/>
    <w:rsid w:val="00291F18"/>
    <w:rsid w:val="00291FA5"/>
    <w:rsid w:val="002939E1"/>
    <w:rsid w:val="002944DE"/>
    <w:rsid w:val="002961EF"/>
    <w:rsid w:val="002970C5"/>
    <w:rsid w:val="00297B0F"/>
    <w:rsid w:val="002A3B75"/>
    <w:rsid w:val="002A7FB7"/>
    <w:rsid w:val="002B02A4"/>
    <w:rsid w:val="002B24B7"/>
    <w:rsid w:val="002B2543"/>
    <w:rsid w:val="002B2969"/>
    <w:rsid w:val="002B3A16"/>
    <w:rsid w:val="002B3AF4"/>
    <w:rsid w:val="002B3C9E"/>
    <w:rsid w:val="002B49A4"/>
    <w:rsid w:val="002B5B74"/>
    <w:rsid w:val="002B6732"/>
    <w:rsid w:val="002B6C7E"/>
    <w:rsid w:val="002B7EC8"/>
    <w:rsid w:val="002C0364"/>
    <w:rsid w:val="002C0D89"/>
    <w:rsid w:val="002C11A9"/>
    <w:rsid w:val="002C13B7"/>
    <w:rsid w:val="002C13DF"/>
    <w:rsid w:val="002C1870"/>
    <w:rsid w:val="002C18BE"/>
    <w:rsid w:val="002C1F85"/>
    <w:rsid w:val="002C2583"/>
    <w:rsid w:val="002C3241"/>
    <w:rsid w:val="002C33A0"/>
    <w:rsid w:val="002C3E80"/>
    <w:rsid w:val="002C42B2"/>
    <w:rsid w:val="002C680E"/>
    <w:rsid w:val="002C70EE"/>
    <w:rsid w:val="002D046D"/>
    <w:rsid w:val="002D069A"/>
    <w:rsid w:val="002D17F1"/>
    <w:rsid w:val="002D1C06"/>
    <w:rsid w:val="002D1FFA"/>
    <w:rsid w:val="002D37E1"/>
    <w:rsid w:val="002D44B7"/>
    <w:rsid w:val="002D46A8"/>
    <w:rsid w:val="002D4C96"/>
    <w:rsid w:val="002D5218"/>
    <w:rsid w:val="002D5F3E"/>
    <w:rsid w:val="002E046D"/>
    <w:rsid w:val="002E04E0"/>
    <w:rsid w:val="002E3DB0"/>
    <w:rsid w:val="002E46B2"/>
    <w:rsid w:val="002E6100"/>
    <w:rsid w:val="002E7984"/>
    <w:rsid w:val="002E79A6"/>
    <w:rsid w:val="002F0349"/>
    <w:rsid w:val="002F0642"/>
    <w:rsid w:val="002F16E6"/>
    <w:rsid w:val="002F26B6"/>
    <w:rsid w:val="002F7022"/>
    <w:rsid w:val="0031241A"/>
    <w:rsid w:val="003137D5"/>
    <w:rsid w:val="00314330"/>
    <w:rsid w:val="00320028"/>
    <w:rsid w:val="003213B4"/>
    <w:rsid w:val="00321562"/>
    <w:rsid w:val="00322853"/>
    <w:rsid w:val="00323676"/>
    <w:rsid w:val="00324CE4"/>
    <w:rsid w:val="0032576F"/>
    <w:rsid w:val="00326449"/>
    <w:rsid w:val="00327BCB"/>
    <w:rsid w:val="0033123D"/>
    <w:rsid w:val="003316BC"/>
    <w:rsid w:val="00331D1B"/>
    <w:rsid w:val="00332570"/>
    <w:rsid w:val="00332BC3"/>
    <w:rsid w:val="00332DAC"/>
    <w:rsid w:val="00333600"/>
    <w:rsid w:val="003354F8"/>
    <w:rsid w:val="00337E67"/>
    <w:rsid w:val="00340A26"/>
    <w:rsid w:val="003425DE"/>
    <w:rsid w:val="0034373B"/>
    <w:rsid w:val="00343870"/>
    <w:rsid w:val="00343BD5"/>
    <w:rsid w:val="00343CD1"/>
    <w:rsid w:val="0034408E"/>
    <w:rsid w:val="0034575D"/>
    <w:rsid w:val="00345EC1"/>
    <w:rsid w:val="003467CD"/>
    <w:rsid w:val="003474BB"/>
    <w:rsid w:val="00350010"/>
    <w:rsid w:val="00352961"/>
    <w:rsid w:val="003534D2"/>
    <w:rsid w:val="00354EB1"/>
    <w:rsid w:val="00355797"/>
    <w:rsid w:val="00356854"/>
    <w:rsid w:val="00356CE0"/>
    <w:rsid w:val="00356F52"/>
    <w:rsid w:val="003575D3"/>
    <w:rsid w:val="00360D8D"/>
    <w:rsid w:val="00361FD9"/>
    <w:rsid w:val="003623D0"/>
    <w:rsid w:val="00363205"/>
    <w:rsid w:val="00364D34"/>
    <w:rsid w:val="003673A0"/>
    <w:rsid w:val="00370224"/>
    <w:rsid w:val="003705FA"/>
    <w:rsid w:val="00372243"/>
    <w:rsid w:val="00375014"/>
    <w:rsid w:val="003761EC"/>
    <w:rsid w:val="00381A2C"/>
    <w:rsid w:val="0038298F"/>
    <w:rsid w:val="00383605"/>
    <w:rsid w:val="00383C04"/>
    <w:rsid w:val="00387453"/>
    <w:rsid w:val="0039075F"/>
    <w:rsid w:val="00392191"/>
    <w:rsid w:val="00392323"/>
    <w:rsid w:val="00393B1F"/>
    <w:rsid w:val="00394B98"/>
    <w:rsid w:val="00397281"/>
    <w:rsid w:val="00397428"/>
    <w:rsid w:val="003A3F09"/>
    <w:rsid w:val="003A4205"/>
    <w:rsid w:val="003A4A7E"/>
    <w:rsid w:val="003A4D4C"/>
    <w:rsid w:val="003A5294"/>
    <w:rsid w:val="003A616D"/>
    <w:rsid w:val="003A74AE"/>
    <w:rsid w:val="003A7A29"/>
    <w:rsid w:val="003A7B35"/>
    <w:rsid w:val="003B3961"/>
    <w:rsid w:val="003B3E15"/>
    <w:rsid w:val="003B5A7D"/>
    <w:rsid w:val="003B68C1"/>
    <w:rsid w:val="003B71E7"/>
    <w:rsid w:val="003B7BE4"/>
    <w:rsid w:val="003C31AA"/>
    <w:rsid w:val="003C4203"/>
    <w:rsid w:val="003C5D65"/>
    <w:rsid w:val="003C6EB4"/>
    <w:rsid w:val="003C719F"/>
    <w:rsid w:val="003C7544"/>
    <w:rsid w:val="003C7C72"/>
    <w:rsid w:val="003D0324"/>
    <w:rsid w:val="003D05E7"/>
    <w:rsid w:val="003D2C97"/>
    <w:rsid w:val="003D447B"/>
    <w:rsid w:val="003D6D58"/>
    <w:rsid w:val="003D72E0"/>
    <w:rsid w:val="003E01FC"/>
    <w:rsid w:val="003E02E6"/>
    <w:rsid w:val="003E061F"/>
    <w:rsid w:val="003E094D"/>
    <w:rsid w:val="003E09C7"/>
    <w:rsid w:val="003E0FF5"/>
    <w:rsid w:val="003E45FE"/>
    <w:rsid w:val="003E51E1"/>
    <w:rsid w:val="003E5FF6"/>
    <w:rsid w:val="003E6AE4"/>
    <w:rsid w:val="003E7144"/>
    <w:rsid w:val="003E7ADC"/>
    <w:rsid w:val="003E7C85"/>
    <w:rsid w:val="003F0523"/>
    <w:rsid w:val="003F124D"/>
    <w:rsid w:val="003F127C"/>
    <w:rsid w:val="003F1EAC"/>
    <w:rsid w:val="003F5877"/>
    <w:rsid w:val="00400DE2"/>
    <w:rsid w:val="0040161C"/>
    <w:rsid w:val="00401D9B"/>
    <w:rsid w:val="004023B8"/>
    <w:rsid w:val="00402548"/>
    <w:rsid w:val="00405734"/>
    <w:rsid w:val="00407509"/>
    <w:rsid w:val="00407D68"/>
    <w:rsid w:val="00410DB4"/>
    <w:rsid w:val="00411C3C"/>
    <w:rsid w:val="004123A4"/>
    <w:rsid w:val="00414981"/>
    <w:rsid w:val="00415BB9"/>
    <w:rsid w:val="004164F8"/>
    <w:rsid w:val="00420BD7"/>
    <w:rsid w:val="00422F70"/>
    <w:rsid w:val="004246A4"/>
    <w:rsid w:val="00425A63"/>
    <w:rsid w:val="00427A04"/>
    <w:rsid w:val="004318B7"/>
    <w:rsid w:val="00433171"/>
    <w:rsid w:val="004340C4"/>
    <w:rsid w:val="00434681"/>
    <w:rsid w:val="00434DAD"/>
    <w:rsid w:val="00442FAC"/>
    <w:rsid w:val="004456CA"/>
    <w:rsid w:val="0044692B"/>
    <w:rsid w:val="00446B67"/>
    <w:rsid w:val="00451860"/>
    <w:rsid w:val="00451F3B"/>
    <w:rsid w:val="004523E1"/>
    <w:rsid w:val="004528F3"/>
    <w:rsid w:val="004535B1"/>
    <w:rsid w:val="00453928"/>
    <w:rsid w:val="00453982"/>
    <w:rsid w:val="00453D54"/>
    <w:rsid w:val="00454B6C"/>
    <w:rsid w:val="00455244"/>
    <w:rsid w:val="004554E5"/>
    <w:rsid w:val="0045558D"/>
    <w:rsid w:val="00455F49"/>
    <w:rsid w:val="004562F7"/>
    <w:rsid w:val="004568AE"/>
    <w:rsid w:val="004568DE"/>
    <w:rsid w:val="00456D1B"/>
    <w:rsid w:val="0045771B"/>
    <w:rsid w:val="00462788"/>
    <w:rsid w:val="00463A8B"/>
    <w:rsid w:val="00465804"/>
    <w:rsid w:val="00466367"/>
    <w:rsid w:val="00466ADC"/>
    <w:rsid w:val="00466B84"/>
    <w:rsid w:val="00466CB1"/>
    <w:rsid w:val="00466F60"/>
    <w:rsid w:val="00466FD7"/>
    <w:rsid w:val="00470349"/>
    <w:rsid w:val="00471066"/>
    <w:rsid w:val="00471587"/>
    <w:rsid w:val="00471650"/>
    <w:rsid w:val="00473614"/>
    <w:rsid w:val="004736BC"/>
    <w:rsid w:val="004743D2"/>
    <w:rsid w:val="00474721"/>
    <w:rsid w:val="0047579A"/>
    <w:rsid w:val="004767F6"/>
    <w:rsid w:val="00477FAA"/>
    <w:rsid w:val="00480E14"/>
    <w:rsid w:val="00481D78"/>
    <w:rsid w:val="00484101"/>
    <w:rsid w:val="00484231"/>
    <w:rsid w:val="004859FE"/>
    <w:rsid w:val="00485F4D"/>
    <w:rsid w:val="00486031"/>
    <w:rsid w:val="00490BBF"/>
    <w:rsid w:val="00490E0E"/>
    <w:rsid w:val="0049169F"/>
    <w:rsid w:val="00491A7B"/>
    <w:rsid w:val="00492D19"/>
    <w:rsid w:val="004930F4"/>
    <w:rsid w:val="0049364A"/>
    <w:rsid w:val="004946AC"/>
    <w:rsid w:val="00494DDF"/>
    <w:rsid w:val="0049668E"/>
    <w:rsid w:val="0049734B"/>
    <w:rsid w:val="00497932"/>
    <w:rsid w:val="004A20C0"/>
    <w:rsid w:val="004A245E"/>
    <w:rsid w:val="004A3A03"/>
    <w:rsid w:val="004B2792"/>
    <w:rsid w:val="004B2F06"/>
    <w:rsid w:val="004B34A8"/>
    <w:rsid w:val="004B6587"/>
    <w:rsid w:val="004B6CFF"/>
    <w:rsid w:val="004B7704"/>
    <w:rsid w:val="004B79FD"/>
    <w:rsid w:val="004C07A2"/>
    <w:rsid w:val="004C15B4"/>
    <w:rsid w:val="004C50E9"/>
    <w:rsid w:val="004C58EE"/>
    <w:rsid w:val="004C5DC1"/>
    <w:rsid w:val="004C6B4F"/>
    <w:rsid w:val="004C7F09"/>
    <w:rsid w:val="004D0120"/>
    <w:rsid w:val="004D1BFB"/>
    <w:rsid w:val="004D53F3"/>
    <w:rsid w:val="004D6107"/>
    <w:rsid w:val="004E180F"/>
    <w:rsid w:val="004E278A"/>
    <w:rsid w:val="004E5787"/>
    <w:rsid w:val="004E70A4"/>
    <w:rsid w:val="004F1B3E"/>
    <w:rsid w:val="004F1CD9"/>
    <w:rsid w:val="004F25F0"/>
    <w:rsid w:val="004F334E"/>
    <w:rsid w:val="004F3E98"/>
    <w:rsid w:val="004F55FC"/>
    <w:rsid w:val="004F57AE"/>
    <w:rsid w:val="004F57FD"/>
    <w:rsid w:val="004F5A64"/>
    <w:rsid w:val="004F7EB7"/>
    <w:rsid w:val="00500ADC"/>
    <w:rsid w:val="00501322"/>
    <w:rsid w:val="00501FCA"/>
    <w:rsid w:val="0050290B"/>
    <w:rsid w:val="00502EB6"/>
    <w:rsid w:val="005038C1"/>
    <w:rsid w:val="00504D0A"/>
    <w:rsid w:val="00505190"/>
    <w:rsid w:val="00505997"/>
    <w:rsid w:val="00505EF6"/>
    <w:rsid w:val="00506439"/>
    <w:rsid w:val="0051225E"/>
    <w:rsid w:val="0051242F"/>
    <w:rsid w:val="0051265E"/>
    <w:rsid w:val="0051368C"/>
    <w:rsid w:val="0051393F"/>
    <w:rsid w:val="0051404D"/>
    <w:rsid w:val="00514564"/>
    <w:rsid w:val="005156F9"/>
    <w:rsid w:val="005242A9"/>
    <w:rsid w:val="00524512"/>
    <w:rsid w:val="005262C7"/>
    <w:rsid w:val="0052754E"/>
    <w:rsid w:val="0052794A"/>
    <w:rsid w:val="0053220D"/>
    <w:rsid w:val="00532A69"/>
    <w:rsid w:val="00534676"/>
    <w:rsid w:val="005366E3"/>
    <w:rsid w:val="00536DDF"/>
    <w:rsid w:val="00543AD4"/>
    <w:rsid w:val="00543C94"/>
    <w:rsid w:val="005444E2"/>
    <w:rsid w:val="00544FAA"/>
    <w:rsid w:val="00545043"/>
    <w:rsid w:val="00545142"/>
    <w:rsid w:val="00545669"/>
    <w:rsid w:val="00545BD2"/>
    <w:rsid w:val="00545EBF"/>
    <w:rsid w:val="005469A8"/>
    <w:rsid w:val="00546A67"/>
    <w:rsid w:val="0054728D"/>
    <w:rsid w:val="00547FF3"/>
    <w:rsid w:val="00551FB0"/>
    <w:rsid w:val="00552C0C"/>
    <w:rsid w:val="00553690"/>
    <w:rsid w:val="005538C6"/>
    <w:rsid w:val="005542A6"/>
    <w:rsid w:val="005544C5"/>
    <w:rsid w:val="00554AE6"/>
    <w:rsid w:val="0055584F"/>
    <w:rsid w:val="00555942"/>
    <w:rsid w:val="00556382"/>
    <w:rsid w:val="00556877"/>
    <w:rsid w:val="00560228"/>
    <w:rsid w:val="0056187F"/>
    <w:rsid w:val="00561F2B"/>
    <w:rsid w:val="005650F4"/>
    <w:rsid w:val="00566984"/>
    <w:rsid w:val="00566BCB"/>
    <w:rsid w:val="00566D7C"/>
    <w:rsid w:val="00570861"/>
    <w:rsid w:val="00571E0F"/>
    <w:rsid w:val="00573587"/>
    <w:rsid w:val="00574282"/>
    <w:rsid w:val="0057513F"/>
    <w:rsid w:val="0057599D"/>
    <w:rsid w:val="00577088"/>
    <w:rsid w:val="00577942"/>
    <w:rsid w:val="00577BDE"/>
    <w:rsid w:val="00582A5D"/>
    <w:rsid w:val="00583724"/>
    <w:rsid w:val="00583EA1"/>
    <w:rsid w:val="0058415B"/>
    <w:rsid w:val="005853A9"/>
    <w:rsid w:val="00585D08"/>
    <w:rsid w:val="00586992"/>
    <w:rsid w:val="0058708A"/>
    <w:rsid w:val="005875CD"/>
    <w:rsid w:val="00590166"/>
    <w:rsid w:val="00590E0F"/>
    <w:rsid w:val="00592977"/>
    <w:rsid w:val="00592E78"/>
    <w:rsid w:val="00592F29"/>
    <w:rsid w:val="00593C53"/>
    <w:rsid w:val="00594998"/>
    <w:rsid w:val="005951BC"/>
    <w:rsid w:val="00595E6F"/>
    <w:rsid w:val="00596EA2"/>
    <w:rsid w:val="005A091E"/>
    <w:rsid w:val="005A1534"/>
    <w:rsid w:val="005A1F3F"/>
    <w:rsid w:val="005A27BF"/>
    <w:rsid w:val="005A4EA7"/>
    <w:rsid w:val="005A60BA"/>
    <w:rsid w:val="005A6223"/>
    <w:rsid w:val="005A65D0"/>
    <w:rsid w:val="005B0442"/>
    <w:rsid w:val="005B1BAB"/>
    <w:rsid w:val="005B3619"/>
    <w:rsid w:val="005B4043"/>
    <w:rsid w:val="005B5640"/>
    <w:rsid w:val="005B5A9B"/>
    <w:rsid w:val="005B6302"/>
    <w:rsid w:val="005B6431"/>
    <w:rsid w:val="005B6C40"/>
    <w:rsid w:val="005C036A"/>
    <w:rsid w:val="005C3451"/>
    <w:rsid w:val="005C3836"/>
    <w:rsid w:val="005C3B3D"/>
    <w:rsid w:val="005C453E"/>
    <w:rsid w:val="005C5381"/>
    <w:rsid w:val="005C675B"/>
    <w:rsid w:val="005D09F6"/>
    <w:rsid w:val="005D29A5"/>
    <w:rsid w:val="005D3074"/>
    <w:rsid w:val="005D4524"/>
    <w:rsid w:val="005D513D"/>
    <w:rsid w:val="005D5A86"/>
    <w:rsid w:val="005D5D1C"/>
    <w:rsid w:val="005D5E98"/>
    <w:rsid w:val="005D768F"/>
    <w:rsid w:val="005E03D3"/>
    <w:rsid w:val="005E074A"/>
    <w:rsid w:val="005E1069"/>
    <w:rsid w:val="005E2D9B"/>
    <w:rsid w:val="005E3D1E"/>
    <w:rsid w:val="005E4616"/>
    <w:rsid w:val="005E4E24"/>
    <w:rsid w:val="005E6132"/>
    <w:rsid w:val="005E71C2"/>
    <w:rsid w:val="005F07E8"/>
    <w:rsid w:val="005F1375"/>
    <w:rsid w:val="005F1892"/>
    <w:rsid w:val="005F254B"/>
    <w:rsid w:val="005F2EF9"/>
    <w:rsid w:val="005F323F"/>
    <w:rsid w:val="005F3547"/>
    <w:rsid w:val="005F42B2"/>
    <w:rsid w:val="005F45A0"/>
    <w:rsid w:val="005F68AA"/>
    <w:rsid w:val="006007BD"/>
    <w:rsid w:val="00600906"/>
    <w:rsid w:val="006031C2"/>
    <w:rsid w:val="006037E9"/>
    <w:rsid w:val="006049F0"/>
    <w:rsid w:val="00606E6A"/>
    <w:rsid w:val="006072A9"/>
    <w:rsid w:val="0061025D"/>
    <w:rsid w:val="00610F01"/>
    <w:rsid w:val="00611621"/>
    <w:rsid w:val="00611BEC"/>
    <w:rsid w:val="00612961"/>
    <w:rsid w:val="0061468D"/>
    <w:rsid w:val="006146DE"/>
    <w:rsid w:val="00614827"/>
    <w:rsid w:val="0062008E"/>
    <w:rsid w:val="00622A55"/>
    <w:rsid w:val="006232F8"/>
    <w:rsid w:val="00623F23"/>
    <w:rsid w:val="00624EC6"/>
    <w:rsid w:val="00625009"/>
    <w:rsid w:val="00625216"/>
    <w:rsid w:val="006257EC"/>
    <w:rsid w:val="00626E58"/>
    <w:rsid w:val="00626E5C"/>
    <w:rsid w:val="00626F60"/>
    <w:rsid w:val="00627075"/>
    <w:rsid w:val="006271C5"/>
    <w:rsid w:val="006321CE"/>
    <w:rsid w:val="00632671"/>
    <w:rsid w:val="00632C69"/>
    <w:rsid w:val="00633407"/>
    <w:rsid w:val="00634482"/>
    <w:rsid w:val="006344FC"/>
    <w:rsid w:val="006345D9"/>
    <w:rsid w:val="006374A1"/>
    <w:rsid w:val="00640889"/>
    <w:rsid w:val="00640AB9"/>
    <w:rsid w:val="00640E05"/>
    <w:rsid w:val="006415B9"/>
    <w:rsid w:val="00641D9E"/>
    <w:rsid w:val="00642B9F"/>
    <w:rsid w:val="00643524"/>
    <w:rsid w:val="00645E68"/>
    <w:rsid w:val="006504F9"/>
    <w:rsid w:val="006505C1"/>
    <w:rsid w:val="00652476"/>
    <w:rsid w:val="006543B1"/>
    <w:rsid w:val="00656599"/>
    <w:rsid w:val="00657F88"/>
    <w:rsid w:val="006605A7"/>
    <w:rsid w:val="00665155"/>
    <w:rsid w:val="00667441"/>
    <w:rsid w:val="00667C6C"/>
    <w:rsid w:val="00671A62"/>
    <w:rsid w:val="0067269C"/>
    <w:rsid w:val="0067593B"/>
    <w:rsid w:val="00675F72"/>
    <w:rsid w:val="006778CD"/>
    <w:rsid w:val="00680801"/>
    <w:rsid w:val="00682948"/>
    <w:rsid w:val="00684338"/>
    <w:rsid w:val="006860C1"/>
    <w:rsid w:val="006862E2"/>
    <w:rsid w:val="0069108D"/>
    <w:rsid w:val="006911A1"/>
    <w:rsid w:val="006926C5"/>
    <w:rsid w:val="0069293F"/>
    <w:rsid w:val="00694A32"/>
    <w:rsid w:val="00695463"/>
    <w:rsid w:val="0069653F"/>
    <w:rsid w:val="006A0597"/>
    <w:rsid w:val="006A1130"/>
    <w:rsid w:val="006A454C"/>
    <w:rsid w:val="006A5678"/>
    <w:rsid w:val="006A59DE"/>
    <w:rsid w:val="006A5BBE"/>
    <w:rsid w:val="006A5C69"/>
    <w:rsid w:val="006A61F1"/>
    <w:rsid w:val="006A6D6E"/>
    <w:rsid w:val="006B1608"/>
    <w:rsid w:val="006B1E7B"/>
    <w:rsid w:val="006B4D27"/>
    <w:rsid w:val="006B51D1"/>
    <w:rsid w:val="006B5914"/>
    <w:rsid w:val="006B615C"/>
    <w:rsid w:val="006B721B"/>
    <w:rsid w:val="006B746F"/>
    <w:rsid w:val="006B76AD"/>
    <w:rsid w:val="006C05CA"/>
    <w:rsid w:val="006C0E76"/>
    <w:rsid w:val="006C15F3"/>
    <w:rsid w:val="006C2548"/>
    <w:rsid w:val="006C6339"/>
    <w:rsid w:val="006C7095"/>
    <w:rsid w:val="006D05BE"/>
    <w:rsid w:val="006D1CB4"/>
    <w:rsid w:val="006D5DDD"/>
    <w:rsid w:val="006E1445"/>
    <w:rsid w:val="006E32BC"/>
    <w:rsid w:val="006E596E"/>
    <w:rsid w:val="006E67B9"/>
    <w:rsid w:val="006F0595"/>
    <w:rsid w:val="006F11DA"/>
    <w:rsid w:val="006F1615"/>
    <w:rsid w:val="006F18B6"/>
    <w:rsid w:val="006F4815"/>
    <w:rsid w:val="006F5D47"/>
    <w:rsid w:val="006F630D"/>
    <w:rsid w:val="006F6613"/>
    <w:rsid w:val="007022C5"/>
    <w:rsid w:val="007027D3"/>
    <w:rsid w:val="0070393E"/>
    <w:rsid w:val="00705950"/>
    <w:rsid w:val="0070793C"/>
    <w:rsid w:val="00707C03"/>
    <w:rsid w:val="0071141E"/>
    <w:rsid w:val="00712006"/>
    <w:rsid w:val="007126AA"/>
    <w:rsid w:val="0071409D"/>
    <w:rsid w:val="007140AA"/>
    <w:rsid w:val="007159FF"/>
    <w:rsid w:val="007175CF"/>
    <w:rsid w:val="00720112"/>
    <w:rsid w:val="007204D6"/>
    <w:rsid w:val="00721028"/>
    <w:rsid w:val="00721E3E"/>
    <w:rsid w:val="00722BDD"/>
    <w:rsid w:val="00722C05"/>
    <w:rsid w:val="00723C8D"/>
    <w:rsid w:val="0072498D"/>
    <w:rsid w:val="007265E0"/>
    <w:rsid w:val="00727E57"/>
    <w:rsid w:val="0073056B"/>
    <w:rsid w:val="00730DB0"/>
    <w:rsid w:val="00731901"/>
    <w:rsid w:val="007320F5"/>
    <w:rsid w:val="00732B30"/>
    <w:rsid w:val="0073313E"/>
    <w:rsid w:val="007335B6"/>
    <w:rsid w:val="00733BC4"/>
    <w:rsid w:val="00733F5C"/>
    <w:rsid w:val="00733FCF"/>
    <w:rsid w:val="00734262"/>
    <w:rsid w:val="00734462"/>
    <w:rsid w:val="007346C9"/>
    <w:rsid w:val="007352FD"/>
    <w:rsid w:val="00735756"/>
    <w:rsid w:val="00735E85"/>
    <w:rsid w:val="00735F24"/>
    <w:rsid w:val="00736767"/>
    <w:rsid w:val="00736B0F"/>
    <w:rsid w:val="0073762F"/>
    <w:rsid w:val="00743485"/>
    <w:rsid w:val="007449A3"/>
    <w:rsid w:val="00745A12"/>
    <w:rsid w:val="007472C3"/>
    <w:rsid w:val="00747CEC"/>
    <w:rsid w:val="00747DC1"/>
    <w:rsid w:val="00751689"/>
    <w:rsid w:val="007529D2"/>
    <w:rsid w:val="007539FF"/>
    <w:rsid w:val="00754749"/>
    <w:rsid w:val="0075540F"/>
    <w:rsid w:val="00757FC0"/>
    <w:rsid w:val="007607B3"/>
    <w:rsid w:val="00760980"/>
    <w:rsid w:val="0076297F"/>
    <w:rsid w:val="00762BBA"/>
    <w:rsid w:val="00764260"/>
    <w:rsid w:val="00764ADA"/>
    <w:rsid w:val="00765FCB"/>
    <w:rsid w:val="00766B2B"/>
    <w:rsid w:val="00770BBE"/>
    <w:rsid w:val="0077114D"/>
    <w:rsid w:val="0077283F"/>
    <w:rsid w:val="00773578"/>
    <w:rsid w:val="007742EC"/>
    <w:rsid w:val="00774570"/>
    <w:rsid w:val="00776E9D"/>
    <w:rsid w:val="007816CD"/>
    <w:rsid w:val="007822C7"/>
    <w:rsid w:val="007826EC"/>
    <w:rsid w:val="00783328"/>
    <w:rsid w:val="00783779"/>
    <w:rsid w:val="00785572"/>
    <w:rsid w:val="00787640"/>
    <w:rsid w:val="00790385"/>
    <w:rsid w:val="007905F3"/>
    <w:rsid w:val="007927BA"/>
    <w:rsid w:val="007962E9"/>
    <w:rsid w:val="00797B5D"/>
    <w:rsid w:val="007A0BD4"/>
    <w:rsid w:val="007A20A3"/>
    <w:rsid w:val="007A21C0"/>
    <w:rsid w:val="007A2BB7"/>
    <w:rsid w:val="007A30D5"/>
    <w:rsid w:val="007A43FC"/>
    <w:rsid w:val="007A44AA"/>
    <w:rsid w:val="007A4609"/>
    <w:rsid w:val="007A477E"/>
    <w:rsid w:val="007A55DC"/>
    <w:rsid w:val="007A5EFF"/>
    <w:rsid w:val="007A5F7A"/>
    <w:rsid w:val="007A69B8"/>
    <w:rsid w:val="007B211C"/>
    <w:rsid w:val="007B34EB"/>
    <w:rsid w:val="007B3FE2"/>
    <w:rsid w:val="007B659C"/>
    <w:rsid w:val="007B6E45"/>
    <w:rsid w:val="007C0538"/>
    <w:rsid w:val="007C365D"/>
    <w:rsid w:val="007C423F"/>
    <w:rsid w:val="007C54CE"/>
    <w:rsid w:val="007C6C9F"/>
    <w:rsid w:val="007D01F3"/>
    <w:rsid w:val="007D1068"/>
    <w:rsid w:val="007D2811"/>
    <w:rsid w:val="007D3249"/>
    <w:rsid w:val="007D52CF"/>
    <w:rsid w:val="007D6FBE"/>
    <w:rsid w:val="007D75FF"/>
    <w:rsid w:val="007E0197"/>
    <w:rsid w:val="007E0B66"/>
    <w:rsid w:val="007E16EA"/>
    <w:rsid w:val="007E27A7"/>
    <w:rsid w:val="007E2A25"/>
    <w:rsid w:val="007E3D1B"/>
    <w:rsid w:val="007E6389"/>
    <w:rsid w:val="007E6D27"/>
    <w:rsid w:val="007E71E9"/>
    <w:rsid w:val="007F0794"/>
    <w:rsid w:val="007F08F0"/>
    <w:rsid w:val="007F1767"/>
    <w:rsid w:val="007F192C"/>
    <w:rsid w:val="007F362F"/>
    <w:rsid w:val="007F751F"/>
    <w:rsid w:val="00804074"/>
    <w:rsid w:val="008044AB"/>
    <w:rsid w:val="008048F5"/>
    <w:rsid w:val="00805AC5"/>
    <w:rsid w:val="008066BF"/>
    <w:rsid w:val="008070B6"/>
    <w:rsid w:val="00810160"/>
    <w:rsid w:val="00810499"/>
    <w:rsid w:val="008105D5"/>
    <w:rsid w:val="0081148F"/>
    <w:rsid w:val="008137E6"/>
    <w:rsid w:val="00813E70"/>
    <w:rsid w:val="00814804"/>
    <w:rsid w:val="00815AD4"/>
    <w:rsid w:val="00816118"/>
    <w:rsid w:val="0081655E"/>
    <w:rsid w:val="00820901"/>
    <w:rsid w:val="008213AC"/>
    <w:rsid w:val="008236FC"/>
    <w:rsid w:val="00823E21"/>
    <w:rsid w:val="008274CF"/>
    <w:rsid w:val="008315BC"/>
    <w:rsid w:val="0083306E"/>
    <w:rsid w:val="008363A5"/>
    <w:rsid w:val="00836A53"/>
    <w:rsid w:val="008403DD"/>
    <w:rsid w:val="0084150B"/>
    <w:rsid w:val="0084698A"/>
    <w:rsid w:val="00847468"/>
    <w:rsid w:val="0084759A"/>
    <w:rsid w:val="00850039"/>
    <w:rsid w:val="008505C5"/>
    <w:rsid w:val="0085112A"/>
    <w:rsid w:val="0085166E"/>
    <w:rsid w:val="008524AC"/>
    <w:rsid w:val="0085255D"/>
    <w:rsid w:val="00853567"/>
    <w:rsid w:val="00853623"/>
    <w:rsid w:val="008539A4"/>
    <w:rsid w:val="00854AA6"/>
    <w:rsid w:val="00855170"/>
    <w:rsid w:val="008554BA"/>
    <w:rsid w:val="008555EC"/>
    <w:rsid w:val="0085586D"/>
    <w:rsid w:val="008564DE"/>
    <w:rsid w:val="00856FA9"/>
    <w:rsid w:val="00857652"/>
    <w:rsid w:val="0086293D"/>
    <w:rsid w:val="00863603"/>
    <w:rsid w:val="00864673"/>
    <w:rsid w:val="0086479A"/>
    <w:rsid w:val="00864E8B"/>
    <w:rsid w:val="0086645F"/>
    <w:rsid w:val="0086674B"/>
    <w:rsid w:val="00866857"/>
    <w:rsid w:val="00866907"/>
    <w:rsid w:val="00866BD3"/>
    <w:rsid w:val="0087014B"/>
    <w:rsid w:val="008727C1"/>
    <w:rsid w:val="00872DFA"/>
    <w:rsid w:val="00873004"/>
    <w:rsid w:val="0087413A"/>
    <w:rsid w:val="0087452A"/>
    <w:rsid w:val="00877108"/>
    <w:rsid w:val="008773A9"/>
    <w:rsid w:val="00880DDB"/>
    <w:rsid w:val="00881566"/>
    <w:rsid w:val="00881D84"/>
    <w:rsid w:val="00883AF2"/>
    <w:rsid w:val="00885526"/>
    <w:rsid w:val="00885C1D"/>
    <w:rsid w:val="00885D3E"/>
    <w:rsid w:val="00886B81"/>
    <w:rsid w:val="0089159F"/>
    <w:rsid w:val="00891D2C"/>
    <w:rsid w:val="008945F5"/>
    <w:rsid w:val="00897F30"/>
    <w:rsid w:val="008A1841"/>
    <w:rsid w:val="008A1B47"/>
    <w:rsid w:val="008A2D62"/>
    <w:rsid w:val="008A447C"/>
    <w:rsid w:val="008A44E9"/>
    <w:rsid w:val="008A530E"/>
    <w:rsid w:val="008A6D9E"/>
    <w:rsid w:val="008A7FD6"/>
    <w:rsid w:val="008B4AF0"/>
    <w:rsid w:val="008B4DDA"/>
    <w:rsid w:val="008B61B8"/>
    <w:rsid w:val="008B6573"/>
    <w:rsid w:val="008B6A80"/>
    <w:rsid w:val="008C0EAE"/>
    <w:rsid w:val="008C1468"/>
    <w:rsid w:val="008C161A"/>
    <w:rsid w:val="008C27E8"/>
    <w:rsid w:val="008C5A53"/>
    <w:rsid w:val="008C5BFC"/>
    <w:rsid w:val="008C5DA0"/>
    <w:rsid w:val="008C6708"/>
    <w:rsid w:val="008C67B8"/>
    <w:rsid w:val="008C6A74"/>
    <w:rsid w:val="008C7232"/>
    <w:rsid w:val="008C7F5B"/>
    <w:rsid w:val="008D0318"/>
    <w:rsid w:val="008D1A4E"/>
    <w:rsid w:val="008D1D10"/>
    <w:rsid w:val="008D29BA"/>
    <w:rsid w:val="008D2D0F"/>
    <w:rsid w:val="008D3E7D"/>
    <w:rsid w:val="008D4F65"/>
    <w:rsid w:val="008D611B"/>
    <w:rsid w:val="008D6322"/>
    <w:rsid w:val="008D63CA"/>
    <w:rsid w:val="008D6C01"/>
    <w:rsid w:val="008D6C53"/>
    <w:rsid w:val="008D7B8B"/>
    <w:rsid w:val="008E2287"/>
    <w:rsid w:val="008E2323"/>
    <w:rsid w:val="008E302A"/>
    <w:rsid w:val="008E30DF"/>
    <w:rsid w:val="008E4D26"/>
    <w:rsid w:val="008E53FE"/>
    <w:rsid w:val="008E600F"/>
    <w:rsid w:val="008E6540"/>
    <w:rsid w:val="008F01B0"/>
    <w:rsid w:val="008F173D"/>
    <w:rsid w:val="008F1B25"/>
    <w:rsid w:val="008F263C"/>
    <w:rsid w:val="008F3548"/>
    <w:rsid w:val="008F3623"/>
    <w:rsid w:val="008F447C"/>
    <w:rsid w:val="008F44B5"/>
    <w:rsid w:val="008F50F0"/>
    <w:rsid w:val="008F5157"/>
    <w:rsid w:val="008F6A6F"/>
    <w:rsid w:val="008F71AB"/>
    <w:rsid w:val="008F74BA"/>
    <w:rsid w:val="008F7EAE"/>
    <w:rsid w:val="008F7FBA"/>
    <w:rsid w:val="00900A41"/>
    <w:rsid w:val="009019F9"/>
    <w:rsid w:val="00904291"/>
    <w:rsid w:val="00904C71"/>
    <w:rsid w:val="009059BA"/>
    <w:rsid w:val="00907142"/>
    <w:rsid w:val="00907CD3"/>
    <w:rsid w:val="00907EBB"/>
    <w:rsid w:val="009101E8"/>
    <w:rsid w:val="00910413"/>
    <w:rsid w:val="00912003"/>
    <w:rsid w:val="00913F49"/>
    <w:rsid w:val="00914B08"/>
    <w:rsid w:val="00915204"/>
    <w:rsid w:val="00915BBE"/>
    <w:rsid w:val="00915C27"/>
    <w:rsid w:val="00916423"/>
    <w:rsid w:val="0091755F"/>
    <w:rsid w:val="009200F9"/>
    <w:rsid w:val="009218AA"/>
    <w:rsid w:val="009226FB"/>
    <w:rsid w:val="0092493C"/>
    <w:rsid w:val="00926F75"/>
    <w:rsid w:val="009305A5"/>
    <w:rsid w:val="00932643"/>
    <w:rsid w:val="009331AB"/>
    <w:rsid w:val="009337B4"/>
    <w:rsid w:val="0094058F"/>
    <w:rsid w:val="0094227C"/>
    <w:rsid w:val="00942BF4"/>
    <w:rsid w:val="00942C10"/>
    <w:rsid w:val="00946896"/>
    <w:rsid w:val="00946FBC"/>
    <w:rsid w:val="009507B7"/>
    <w:rsid w:val="009511CD"/>
    <w:rsid w:val="009513BC"/>
    <w:rsid w:val="00952BEC"/>
    <w:rsid w:val="009558B0"/>
    <w:rsid w:val="00957814"/>
    <w:rsid w:val="00957E26"/>
    <w:rsid w:val="009604F4"/>
    <w:rsid w:val="00960755"/>
    <w:rsid w:val="00960757"/>
    <w:rsid w:val="009619CF"/>
    <w:rsid w:val="00961A25"/>
    <w:rsid w:val="009620E5"/>
    <w:rsid w:val="009630E3"/>
    <w:rsid w:val="0096473B"/>
    <w:rsid w:val="00966719"/>
    <w:rsid w:val="009669C3"/>
    <w:rsid w:val="00966FFC"/>
    <w:rsid w:val="00967607"/>
    <w:rsid w:val="00970426"/>
    <w:rsid w:val="00970FA8"/>
    <w:rsid w:val="009713EC"/>
    <w:rsid w:val="00971CAA"/>
    <w:rsid w:val="009725BA"/>
    <w:rsid w:val="00974079"/>
    <w:rsid w:val="009742FC"/>
    <w:rsid w:val="00975B3F"/>
    <w:rsid w:val="00976850"/>
    <w:rsid w:val="00980534"/>
    <w:rsid w:val="00980657"/>
    <w:rsid w:val="009816E2"/>
    <w:rsid w:val="009820B1"/>
    <w:rsid w:val="00983FD9"/>
    <w:rsid w:val="00985369"/>
    <w:rsid w:val="00985E85"/>
    <w:rsid w:val="00986469"/>
    <w:rsid w:val="00987AEB"/>
    <w:rsid w:val="00992D5C"/>
    <w:rsid w:val="0099484E"/>
    <w:rsid w:val="00996973"/>
    <w:rsid w:val="009975A1"/>
    <w:rsid w:val="009977E6"/>
    <w:rsid w:val="009979F0"/>
    <w:rsid w:val="009A0BC2"/>
    <w:rsid w:val="009A3F96"/>
    <w:rsid w:val="009A62F4"/>
    <w:rsid w:val="009A7159"/>
    <w:rsid w:val="009A7568"/>
    <w:rsid w:val="009B00EA"/>
    <w:rsid w:val="009B03B1"/>
    <w:rsid w:val="009B1A16"/>
    <w:rsid w:val="009B2782"/>
    <w:rsid w:val="009B282E"/>
    <w:rsid w:val="009B2AB0"/>
    <w:rsid w:val="009B37CB"/>
    <w:rsid w:val="009C11D5"/>
    <w:rsid w:val="009C1DCD"/>
    <w:rsid w:val="009C242A"/>
    <w:rsid w:val="009C3AF1"/>
    <w:rsid w:val="009C4276"/>
    <w:rsid w:val="009C5546"/>
    <w:rsid w:val="009C6CD9"/>
    <w:rsid w:val="009D1420"/>
    <w:rsid w:val="009D322E"/>
    <w:rsid w:val="009D3783"/>
    <w:rsid w:val="009D562D"/>
    <w:rsid w:val="009D65F5"/>
    <w:rsid w:val="009D7068"/>
    <w:rsid w:val="009D77B4"/>
    <w:rsid w:val="009D78E6"/>
    <w:rsid w:val="009E166A"/>
    <w:rsid w:val="009E2918"/>
    <w:rsid w:val="009E6615"/>
    <w:rsid w:val="009E74D1"/>
    <w:rsid w:val="009E7646"/>
    <w:rsid w:val="009E7D06"/>
    <w:rsid w:val="009F0FFC"/>
    <w:rsid w:val="009F40FC"/>
    <w:rsid w:val="009F49CA"/>
    <w:rsid w:val="009F600A"/>
    <w:rsid w:val="009F6054"/>
    <w:rsid w:val="009F66E0"/>
    <w:rsid w:val="009F78F7"/>
    <w:rsid w:val="009F7A54"/>
    <w:rsid w:val="00A00BE1"/>
    <w:rsid w:val="00A00ECE"/>
    <w:rsid w:val="00A0146D"/>
    <w:rsid w:val="00A01500"/>
    <w:rsid w:val="00A01F3C"/>
    <w:rsid w:val="00A02741"/>
    <w:rsid w:val="00A03B6A"/>
    <w:rsid w:val="00A03DE8"/>
    <w:rsid w:val="00A03FA4"/>
    <w:rsid w:val="00A047A2"/>
    <w:rsid w:val="00A06CC5"/>
    <w:rsid w:val="00A07470"/>
    <w:rsid w:val="00A07661"/>
    <w:rsid w:val="00A07D11"/>
    <w:rsid w:val="00A109C4"/>
    <w:rsid w:val="00A1104B"/>
    <w:rsid w:val="00A11B96"/>
    <w:rsid w:val="00A12566"/>
    <w:rsid w:val="00A12B7C"/>
    <w:rsid w:val="00A13D0F"/>
    <w:rsid w:val="00A1488A"/>
    <w:rsid w:val="00A15F05"/>
    <w:rsid w:val="00A16891"/>
    <w:rsid w:val="00A17F30"/>
    <w:rsid w:val="00A21160"/>
    <w:rsid w:val="00A219FA"/>
    <w:rsid w:val="00A21F44"/>
    <w:rsid w:val="00A24ADF"/>
    <w:rsid w:val="00A265F3"/>
    <w:rsid w:val="00A305C1"/>
    <w:rsid w:val="00A30748"/>
    <w:rsid w:val="00A308BC"/>
    <w:rsid w:val="00A32E44"/>
    <w:rsid w:val="00A33053"/>
    <w:rsid w:val="00A341B7"/>
    <w:rsid w:val="00A344DF"/>
    <w:rsid w:val="00A367B0"/>
    <w:rsid w:val="00A36A68"/>
    <w:rsid w:val="00A36DE3"/>
    <w:rsid w:val="00A3781A"/>
    <w:rsid w:val="00A4206A"/>
    <w:rsid w:val="00A44516"/>
    <w:rsid w:val="00A4477C"/>
    <w:rsid w:val="00A458FD"/>
    <w:rsid w:val="00A45EDA"/>
    <w:rsid w:val="00A5111B"/>
    <w:rsid w:val="00A515BD"/>
    <w:rsid w:val="00A519A5"/>
    <w:rsid w:val="00A519BC"/>
    <w:rsid w:val="00A53C6E"/>
    <w:rsid w:val="00A545FB"/>
    <w:rsid w:val="00A54FB6"/>
    <w:rsid w:val="00A566CD"/>
    <w:rsid w:val="00A568A9"/>
    <w:rsid w:val="00A56CBB"/>
    <w:rsid w:val="00A57270"/>
    <w:rsid w:val="00A5756F"/>
    <w:rsid w:val="00A61082"/>
    <w:rsid w:val="00A610AC"/>
    <w:rsid w:val="00A635DB"/>
    <w:rsid w:val="00A6374E"/>
    <w:rsid w:val="00A63E5B"/>
    <w:rsid w:val="00A641E5"/>
    <w:rsid w:val="00A677C6"/>
    <w:rsid w:val="00A70CAE"/>
    <w:rsid w:val="00A712B6"/>
    <w:rsid w:val="00A71798"/>
    <w:rsid w:val="00A7326A"/>
    <w:rsid w:val="00A73E13"/>
    <w:rsid w:val="00A743EF"/>
    <w:rsid w:val="00A74EF7"/>
    <w:rsid w:val="00A76798"/>
    <w:rsid w:val="00A76A33"/>
    <w:rsid w:val="00A76B3A"/>
    <w:rsid w:val="00A77398"/>
    <w:rsid w:val="00A77DF5"/>
    <w:rsid w:val="00A80C14"/>
    <w:rsid w:val="00A828A7"/>
    <w:rsid w:val="00A830FB"/>
    <w:rsid w:val="00A841D0"/>
    <w:rsid w:val="00A847F2"/>
    <w:rsid w:val="00A84D24"/>
    <w:rsid w:val="00A85B39"/>
    <w:rsid w:val="00A85CCA"/>
    <w:rsid w:val="00A86C68"/>
    <w:rsid w:val="00A8768C"/>
    <w:rsid w:val="00A9041D"/>
    <w:rsid w:val="00A919B9"/>
    <w:rsid w:val="00A93910"/>
    <w:rsid w:val="00A95A36"/>
    <w:rsid w:val="00A95D39"/>
    <w:rsid w:val="00A978CF"/>
    <w:rsid w:val="00AA15D9"/>
    <w:rsid w:val="00AA175A"/>
    <w:rsid w:val="00AA4BF1"/>
    <w:rsid w:val="00AA5097"/>
    <w:rsid w:val="00AA5C0A"/>
    <w:rsid w:val="00AA5DC3"/>
    <w:rsid w:val="00AA7338"/>
    <w:rsid w:val="00AB025B"/>
    <w:rsid w:val="00AB130F"/>
    <w:rsid w:val="00AB3063"/>
    <w:rsid w:val="00AB311C"/>
    <w:rsid w:val="00AB369A"/>
    <w:rsid w:val="00AB373A"/>
    <w:rsid w:val="00AB41B9"/>
    <w:rsid w:val="00AB67C8"/>
    <w:rsid w:val="00AB6C9B"/>
    <w:rsid w:val="00AC043E"/>
    <w:rsid w:val="00AC054D"/>
    <w:rsid w:val="00AC1244"/>
    <w:rsid w:val="00AC176D"/>
    <w:rsid w:val="00AC20BA"/>
    <w:rsid w:val="00AC43C5"/>
    <w:rsid w:val="00AC4F05"/>
    <w:rsid w:val="00AC502E"/>
    <w:rsid w:val="00AC598C"/>
    <w:rsid w:val="00AC7034"/>
    <w:rsid w:val="00AC73CB"/>
    <w:rsid w:val="00AC7765"/>
    <w:rsid w:val="00AC79ED"/>
    <w:rsid w:val="00AD0C2A"/>
    <w:rsid w:val="00AD242D"/>
    <w:rsid w:val="00AD2EC0"/>
    <w:rsid w:val="00AD4672"/>
    <w:rsid w:val="00AD566F"/>
    <w:rsid w:val="00AD7CB4"/>
    <w:rsid w:val="00AE0295"/>
    <w:rsid w:val="00AE16BE"/>
    <w:rsid w:val="00AE2E8D"/>
    <w:rsid w:val="00AE394C"/>
    <w:rsid w:val="00AE45BB"/>
    <w:rsid w:val="00AE4E68"/>
    <w:rsid w:val="00AE7276"/>
    <w:rsid w:val="00AE7F12"/>
    <w:rsid w:val="00AF0AB5"/>
    <w:rsid w:val="00AF0ACF"/>
    <w:rsid w:val="00AF1652"/>
    <w:rsid w:val="00AF24C6"/>
    <w:rsid w:val="00AF27B3"/>
    <w:rsid w:val="00AF4313"/>
    <w:rsid w:val="00AF5A50"/>
    <w:rsid w:val="00AF66B6"/>
    <w:rsid w:val="00AF758B"/>
    <w:rsid w:val="00AF7FC0"/>
    <w:rsid w:val="00B01E96"/>
    <w:rsid w:val="00B02308"/>
    <w:rsid w:val="00B02ADC"/>
    <w:rsid w:val="00B03279"/>
    <w:rsid w:val="00B032D7"/>
    <w:rsid w:val="00B039E9"/>
    <w:rsid w:val="00B04D68"/>
    <w:rsid w:val="00B04E32"/>
    <w:rsid w:val="00B10315"/>
    <w:rsid w:val="00B1055D"/>
    <w:rsid w:val="00B118E0"/>
    <w:rsid w:val="00B11BE8"/>
    <w:rsid w:val="00B150D1"/>
    <w:rsid w:val="00B1660B"/>
    <w:rsid w:val="00B1685E"/>
    <w:rsid w:val="00B16C18"/>
    <w:rsid w:val="00B17C19"/>
    <w:rsid w:val="00B20719"/>
    <w:rsid w:val="00B207AB"/>
    <w:rsid w:val="00B2160C"/>
    <w:rsid w:val="00B217E9"/>
    <w:rsid w:val="00B21CD8"/>
    <w:rsid w:val="00B2264F"/>
    <w:rsid w:val="00B23023"/>
    <w:rsid w:val="00B238A9"/>
    <w:rsid w:val="00B25527"/>
    <w:rsid w:val="00B25595"/>
    <w:rsid w:val="00B25D3F"/>
    <w:rsid w:val="00B26DD5"/>
    <w:rsid w:val="00B32645"/>
    <w:rsid w:val="00B331DC"/>
    <w:rsid w:val="00B34335"/>
    <w:rsid w:val="00B351D8"/>
    <w:rsid w:val="00B3528A"/>
    <w:rsid w:val="00B357D1"/>
    <w:rsid w:val="00B359FF"/>
    <w:rsid w:val="00B4182B"/>
    <w:rsid w:val="00B430B1"/>
    <w:rsid w:val="00B43592"/>
    <w:rsid w:val="00B438BB"/>
    <w:rsid w:val="00B4570E"/>
    <w:rsid w:val="00B45DEA"/>
    <w:rsid w:val="00B479B8"/>
    <w:rsid w:val="00B511F0"/>
    <w:rsid w:val="00B51DD3"/>
    <w:rsid w:val="00B533DC"/>
    <w:rsid w:val="00B54AA1"/>
    <w:rsid w:val="00B56287"/>
    <w:rsid w:val="00B56465"/>
    <w:rsid w:val="00B56BD6"/>
    <w:rsid w:val="00B57A73"/>
    <w:rsid w:val="00B62491"/>
    <w:rsid w:val="00B630CC"/>
    <w:rsid w:val="00B66395"/>
    <w:rsid w:val="00B675E3"/>
    <w:rsid w:val="00B70126"/>
    <w:rsid w:val="00B71DFD"/>
    <w:rsid w:val="00B72273"/>
    <w:rsid w:val="00B72F16"/>
    <w:rsid w:val="00B7305B"/>
    <w:rsid w:val="00B767DF"/>
    <w:rsid w:val="00B774FF"/>
    <w:rsid w:val="00B81C99"/>
    <w:rsid w:val="00B82315"/>
    <w:rsid w:val="00B83215"/>
    <w:rsid w:val="00B856F4"/>
    <w:rsid w:val="00B87FEC"/>
    <w:rsid w:val="00B911BA"/>
    <w:rsid w:val="00B91ADC"/>
    <w:rsid w:val="00B92126"/>
    <w:rsid w:val="00B921C4"/>
    <w:rsid w:val="00B927B4"/>
    <w:rsid w:val="00B92DCE"/>
    <w:rsid w:val="00B944AA"/>
    <w:rsid w:val="00B94A00"/>
    <w:rsid w:val="00B96086"/>
    <w:rsid w:val="00B96FBA"/>
    <w:rsid w:val="00B97B10"/>
    <w:rsid w:val="00BA05D7"/>
    <w:rsid w:val="00BA11DC"/>
    <w:rsid w:val="00BA1D59"/>
    <w:rsid w:val="00BA28A6"/>
    <w:rsid w:val="00BA3283"/>
    <w:rsid w:val="00BA38D6"/>
    <w:rsid w:val="00BA4613"/>
    <w:rsid w:val="00BA6D9B"/>
    <w:rsid w:val="00BA79E3"/>
    <w:rsid w:val="00BB0804"/>
    <w:rsid w:val="00BB0B0B"/>
    <w:rsid w:val="00BB1763"/>
    <w:rsid w:val="00BB3F18"/>
    <w:rsid w:val="00BB511D"/>
    <w:rsid w:val="00BB6A87"/>
    <w:rsid w:val="00BB6BB9"/>
    <w:rsid w:val="00BB7464"/>
    <w:rsid w:val="00BB7E79"/>
    <w:rsid w:val="00BC20D1"/>
    <w:rsid w:val="00BC235E"/>
    <w:rsid w:val="00BC365E"/>
    <w:rsid w:val="00BC4B6A"/>
    <w:rsid w:val="00BC5926"/>
    <w:rsid w:val="00BC62BB"/>
    <w:rsid w:val="00BC698A"/>
    <w:rsid w:val="00BC6F49"/>
    <w:rsid w:val="00BC755C"/>
    <w:rsid w:val="00BC7695"/>
    <w:rsid w:val="00BD1D82"/>
    <w:rsid w:val="00BD3D60"/>
    <w:rsid w:val="00BD5CFC"/>
    <w:rsid w:val="00BE0563"/>
    <w:rsid w:val="00BE4528"/>
    <w:rsid w:val="00BE4C23"/>
    <w:rsid w:val="00BE60EE"/>
    <w:rsid w:val="00BF599C"/>
    <w:rsid w:val="00BF6B99"/>
    <w:rsid w:val="00BF78C9"/>
    <w:rsid w:val="00BF7EAF"/>
    <w:rsid w:val="00C014B5"/>
    <w:rsid w:val="00C01B7F"/>
    <w:rsid w:val="00C01F78"/>
    <w:rsid w:val="00C03661"/>
    <w:rsid w:val="00C053BA"/>
    <w:rsid w:val="00C05F35"/>
    <w:rsid w:val="00C06462"/>
    <w:rsid w:val="00C067F9"/>
    <w:rsid w:val="00C101A8"/>
    <w:rsid w:val="00C1116A"/>
    <w:rsid w:val="00C118BD"/>
    <w:rsid w:val="00C11FA0"/>
    <w:rsid w:val="00C13C22"/>
    <w:rsid w:val="00C14049"/>
    <w:rsid w:val="00C14BAB"/>
    <w:rsid w:val="00C175C0"/>
    <w:rsid w:val="00C178D9"/>
    <w:rsid w:val="00C20888"/>
    <w:rsid w:val="00C2119A"/>
    <w:rsid w:val="00C21511"/>
    <w:rsid w:val="00C228BD"/>
    <w:rsid w:val="00C22E40"/>
    <w:rsid w:val="00C244CA"/>
    <w:rsid w:val="00C24882"/>
    <w:rsid w:val="00C24DAD"/>
    <w:rsid w:val="00C2694E"/>
    <w:rsid w:val="00C26DAC"/>
    <w:rsid w:val="00C3045D"/>
    <w:rsid w:val="00C31764"/>
    <w:rsid w:val="00C3197B"/>
    <w:rsid w:val="00C31EC4"/>
    <w:rsid w:val="00C33F66"/>
    <w:rsid w:val="00C3435E"/>
    <w:rsid w:val="00C34E76"/>
    <w:rsid w:val="00C406F3"/>
    <w:rsid w:val="00C41DF1"/>
    <w:rsid w:val="00C42C69"/>
    <w:rsid w:val="00C42D37"/>
    <w:rsid w:val="00C43057"/>
    <w:rsid w:val="00C430D6"/>
    <w:rsid w:val="00C43B5D"/>
    <w:rsid w:val="00C43D10"/>
    <w:rsid w:val="00C4402A"/>
    <w:rsid w:val="00C502D3"/>
    <w:rsid w:val="00C50473"/>
    <w:rsid w:val="00C50C96"/>
    <w:rsid w:val="00C515B9"/>
    <w:rsid w:val="00C5438E"/>
    <w:rsid w:val="00C5661A"/>
    <w:rsid w:val="00C575EE"/>
    <w:rsid w:val="00C622A5"/>
    <w:rsid w:val="00C62E4D"/>
    <w:rsid w:val="00C62FC5"/>
    <w:rsid w:val="00C634E8"/>
    <w:rsid w:val="00C6423A"/>
    <w:rsid w:val="00C64AA0"/>
    <w:rsid w:val="00C65438"/>
    <w:rsid w:val="00C65B0D"/>
    <w:rsid w:val="00C666AB"/>
    <w:rsid w:val="00C66704"/>
    <w:rsid w:val="00C7054D"/>
    <w:rsid w:val="00C71992"/>
    <w:rsid w:val="00C751EE"/>
    <w:rsid w:val="00C760E0"/>
    <w:rsid w:val="00C806F5"/>
    <w:rsid w:val="00C8071D"/>
    <w:rsid w:val="00C82B28"/>
    <w:rsid w:val="00C82DAE"/>
    <w:rsid w:val="00C84A7F"/>
    <w:rsid w:val="00C852AB"/>
    <w:rsid w:val="00C873E6"/>
    <w:rsid w:val="00C87848"/>
    <w:rsid w:val="00C90412"/>
    <w:rsid w:val="00C926D0"/>
    <w:rsid w:val="00C93117"/>
    <w:rsid w:val="00C94439"/>
    <w:rsid w:val="00C978A2"/>
    <w:rsid w:val="00CA0DA6"/>
    <w:rsid w:val="00CA1C3C"/>
    <w:rsid w:val="00CA3324"/>
    <w:rsid w:val="00CA45DB"/>
    <w:rsid w:val="00CA4F75"/>
    <w:rsid w:val="00CA543D"/>
    <w:rsid w:val="00CA5FC0"/>
    <w:rsid w:val="00CA753F"/>
    <w:rsid w:val="00CA75AB"/>
    <w:rsid w:val="00CB03CA"/>
    <w:rsid w:val="00CB0AB5"/>
    <w:rsid w:val="00CB181D"/>
    <w:rsid w:val="00CB2043"/>
    <w:rsid w:val="00CB63A6"/>
    <w:rsid w:val="00CB6B9F"/>
    <w:rsid w:val="00CC10F1"/>
    <w:rsid w:val="00CC1545"/>
    <w:rsid w:val="00CC1814"/>
    <w:rsid w:val="00CC3B89"/>
    <w:rsid w:val="00CC3C2B"/>
    <w:rsid w:val="00CC4025"/>
    <w:rsid w:val="00CC464A"/>
    <w:rsid w:val="00CC5537"/>
    <w:rsid w:val="00CC69B0"/>
    <w:rsid w:val="00CC7DF9"/>
    <w:rsid w:val="00CD0210"/>
    <w:rsid w:val="00CD1623"/>
    <w:rsid w:val="00CD566D"/>
    <w:rsid w:val="00CD6924"/>
    <w:rsid w:val="00CD6C81"/>
    <w:rsid w:val="00CE1BD6"/>
    <w:rsid w:val="00CE2DF9"/>
    <w:rsid w:val="00CE3C3E"/>
    <w:rsid w:val="00CE4A45"/>
    <w:rsid w:val="00CE61B5"/>
    <w:rsid w:val="00CE7071"/>
    <w:rsid w:val="00CE7D41"/>
    <w:rsid w:val="00CF187E"/>
    <w:rsid w:val="00CF1D77"/>
    <w:rsid w:val="00CF2F24"/>
    <w:rsid w:val="00CF361D"/>
    <w:rsid w:val="00CF3722"/>
    <w:rsid w:val="00CF4C8D"/>
    <w:rsid w:val="00CF516A"/>
    <w:rsid w:val="00CF54C3"/>
    <w:rsid w:val="00CF6911"/>
    <w:rsid w:val="00CF6973"/>
    <w:rsid w:val="00CF6CE4"/>
    <w:rsid w:val="00CF6D49"/>
    <w:rsid w:val="00CF756E"/>
    <w:rsid w:val="00CF7CBC"/>
    <w:rsid w:val="00D00E17"/>
    <w:rsid w:val="00D01E3F"/>
    <w:rsid w:val="00D02FFE"/>
    <w:rsid w:val="00D03C20"/>
    <w:rsid w:val="00D05B9A"/>
    <w:rsid w:val="00D05C48"/>
    <w:rsid w:val="00D06253"/>
    <w:rsid w:val="00D06358"/>
    <w:rsid w:val="00D06E40"/>
    <w:rsid w:val="00D078E6"/>
    <w:rsid w:val="00D1103D"/>
    <w:rsid w:val="00D11913"/>
    <w:rsid w:val="00D11E6A"/>
    <w:rsid w:val="00D134FF"/>
    <w:rsid w:val="00D16127"/>
    <w:rsid w:val="00D1703B"/>
    <w:rsid w:val="00D17F12"/>
    <w:rsid w:val="00D2238A"/>
    <w:rsid w:val="00D23475"/>
    <w:rsid w:val="00D235A0"/>
    <w:rsid w:val="00D23A02"/>
    <w:rsid w:val="00D23A18"/>
    <w:rsid w:val="00D2444A"/>
    <w:rsid w:val="00D24474"/>
    <w:rsid w:val="00D2527D"/>
    <w:rsid w:val="00D25444"/>
    <w:rsid w:val="00D25775"/>
    <w:rsid w:val="00D259EF"/>
    <w:rsid w:val="00D25D1F"/>
    <w:rsid w:val="00D27200"/>
    <w:rsid w:val="00D32F0B"/>
    <w:rsid w:val="00D369F7"/>
    <w:rsid w:val="00D36B24"/>
    <w:rsid w:val="00D40313"/>
    <w:rsid w:val="00D406A2"/>
    <w:rsid w:val="00D420BE"/>
    <w:rsid w:val="00D4278E"/>
    <w:rsid w:val="00D46B30"/>
    <w:rsid w:val="00D504B2"/>
    <w:rsid w:val="00D53164"/>
    <w:rsid w:val="00D53C92"/>
    <w:rsid w:val="00D5409D"/>
    <w:rsid w:val="00D5455B"/>
    <w:rsid w:val="00D54D6A"/>
    <w:rsid w:val="00D556BD"/>
    <w:rsid w:val="00D55A64"/>
    <w:rsid w:val="00D57C66"/>
    <w:rsid w:val="00D60195"/>
    <w:rsid w:val="00D61F48"/>
    <w:rsid w:val="00D6426D"/>
    <w:rsid w:val="00D652EC"/>
    <w:rsid w:val="00D65BD2"/>
    <w:rsid w:val="00D67CAC"/>
    <w:rsid w:val="00D67D6D"/>
    <w:rsid w:val="00D715C5"/>
    <w:rsid w:val="00D71E65"/>
    <w:rsid w:val="00D72143"/>
    <w:rsid w:val="00D738F2"/>
    <w:rsid w:val="00D7390F"/>
    <w:rsid w:val="00D73AD6"/>
    <w:rsid w:val="00D73BFE"/>
    <w:rsid w:val="00D74250"/>
    <w:rsid w:val="00D75240"/>
    <w:rsid w:val="00D7527B"/>
    <w:rsid w:val="00D75C5D"/>
    <w:rsid w:val="00D75F3E"/>
    <w:rsid w:val="00D76317"/>
    <w:rsid w:val="00D77A70"/>
    <w:rsid w:val="00D77B60"/>
    <w:rsid w:val="00D81B8A"/>
    <w:rsid w:val="00D82045"/>
    <w:rsid w:val="00D8308D"/>
    <w:rsid w:val="00D8313A"/>
    <w:rsid w:val="00D837BE"/>
    <w:rsid w:val="00D842F4"/>
    <w:rsid w:val="00D8459E"/>
    <w:rsid w:val="00D85345"/>
    <w:rsid w:val="00D86192"/>
    <w:rsid w:val="00D8642E"/>
    <w:rsid w:val="00D877EA"/>
    <w:rsid w:val="00D9048E"/>
    <w:rsid w:val="00D9329E"/>
    <w:rsid w:val="00D9340D"/>
    <w:rsid w:val="00D938D1"/>
    <w:rsid w:val="00D94B98"/>
    <w:rsid w:val="00D966FF"/>
    <w:rsid w:val="00D967FC"/>
    <w:rsid w:val="00D96DF5"/>
    <w:rsid w:val="00DA0CD3"/>
    <w:rsid w:val="00DA32D0"/>
    <w:rsid w:val="00DA3513"/>
    <w:rsid w:val="00DA480A"/>
    <w:rsid w:val="00DA7CB0"/>
    <w:rsid w:val="00DB02B0"/>
    <w:rsid w:val="00DB2568"/>
    <w:rsid w:val="00DB2637"/>
    <w:rsid w:val="00DB2795"/>
    <w:rsid w:val="00DB32BE"/>
    <w:rsid w:val="00DB47B1"/>
    <w:rsid w:val="00DB576B"/>
    <w:rsid w:val="00DB5BA6"/>
    <w:rsid w:val="00DB5E99"/>
    <w:rsid w:val="00DB6902"/>
    <w:rsid w:val="00DB7A9F"/>
    <w:rsid w:val="00DC2AA0"/>
    <w:rsid w:val="00DC61F8"/>
    <w:rsid w:val="00DC622D"/>
    <w:rsid w:val="00DC6C82"/>
    <w:rsid w:val="00DC6C92"/>
    <w:rsid w:val="00DC6D2D"/>
    <w:rsid w:val="00DC72A5"/>
    <w:rsid w:val="00DC7C1D"/>
    <w:rsid w:val="00DD3E41"/>
    <w:rsid w:val="00DD463C"/>
    <w:rsid w:val="00DD711E"/>
    <w:rsid w:val="00DD7F0B"/>
    <w:rsid w:val="00DE204E"/>
    <w:rsid w:val="00DE44B1"/>
    <w:rsid w:val="00DE4FA6"/>
    <w:rsid w:val="00DE58E3"/>
    <w:rsid w:val="00DF12FD"/>
    <w:rsid w:val="00DF1FB4"/>
    <w:rsid w:val="00DF2840"/>
    <w:rsid w:val="00DF374E"/>
    <w:rsid w:val="00DF3F75"/>
    <w:rsid w:val="00DF402D"/>
    <w:rsid w:val="00DF4410"/>
    <w:rsid w:val="00DF4561"/>
    <w:rsid w:val="00DF5134"/>
    <w:rsid w:val="00DF726C"/>
    <w:rsid w:val="00DF7C4B"/>
    <w:rsid w:val="00E004F0"/>
    <w:rsid w:val="00E00E54"/>
    <w:rsid w:val="00E01E13"/>
    <w:rsid w:val="00E059D5"/>
    <w:rsid w:val="00E065A3"/>
    <w:rsid w:val="00E10A71"/>
    <w:rsid w:val="00E12720"/>
    <w:rsid w:val="00E1328D"/>
    <w:rsid w:val="00E1482F"/>
    <w:rsid w:val="00E14CC7"/>
    <w:rsid w:val="00E153B4"/>
    <w:rsid w:val="00E16684"/>
    <w:rsid w:val="00E16989"/>
    <w:rsid w:val="00E16A73"/>
    <w:rsid w:val="00E176D6"/>
    <w:rsid w:val="00E20A8D"/>
    <w:rsid w:val="00E21239"/>
    <w:rsid w:val="00E214B4"/>
    <w:rsid w:val="00E22D6C"/>
    <w:rsid w:val="00E235FF"/>
    <w:rsid w:val="00E23AB2"/>
    <w:rsid w:val="00E25C19"/>
    <w:rsid w:val="00E26391"/>
    <w:rsid w:val="00E272D7"/>
    <w:rsid w:val="00E2738E"/>
    <w:rsid w:val="00E30F3D"/>
    <w:rsid w:val="00E31B8E"/>
    <w:rsid w:val="00E3274C"/>
    <w:rsid w:val="00E32D68"/>
    <w:rsid w:val="00E335E6"/>
    <w:rsid w:val="00E342F0"/>
    <w:rsid w:val="00E34F89"/>
    <w:rsid w:val="00E35AB6"/>
    <w:rsid w:val="00E35FA5"/>
    <w:rsid w:val="00E36C63"/>
    <w:rsid w:val="00E402ED"/>
    <w:rsid w:val="00E40829"/>
    <w:rsid w:val="00E41BEC"/>
    <w:rsid w:val="00E41E8A"/>
    <w:rsid w:val="00E42128"/>
    <w:rsid w:val="00E4217C"/>
    <w:rsid w:val="00E42444"/>
    <w:rsid w:val="00E44018"/>
    <w:rsid w:val="00E44070"/>
    <w:rsid w:val="00E442E4"/>
    <w:rsid w:val="00E51151"/>
    <w:rsid w:val="00E5187F"/>
    <w:rsid w:val="00E51C75"/>
    <w:rsid w:val="00E525EE"/>
    <w:rsid w:val="00E52730"/>
    <w:rsid w:val="00E527D9"/>
    <w:rsid w:val="00E52F84"/>
    <w:rsid w:val="00E53C70"/>
    <w:rsid w:val="00E544AC"/>
    <w:rsid w:val="00E54E1E"/>
    <w:rsid w:val="00E55CD6"/>
    <w:rsid w:val="00E56714"/>
    <w:rsid w:val="00E57603"/>
    <w:rsid w:val="00E60213"/>
    <w:rsid w:val="00E61BC9"/>
    <w:rsid w:val="00E6250D"/>
    <w:rsid w:val="00E62C56"/>
    <w:rsid w:val="00E6370B"/>
    <w:rsid w:val="00E6397F"/>
    <w:rsid w:val="00E644D1"/>
    <w:rsid w:val="00E65EB4"/>
    <w:rsid w:val="00E667B7"/>
    <w:rsid w:val="00E66851"/>
    <w:rsid w:val="00E67281"/>
    <w:rsid w:val="00E707BD"/>
    <w:rsid w:val="00E728E2"/>
    <w:rsid w:val="00E72E1D"/>
    <w:rsid w:val="00E72E20"/>
    <w:rsid w:val="00E73092"/>
    <w:rsid w:val="00E75B6E"/>
    <w:rsid w:val="00E7658F"/>
    <w:rsid w:val="00E77061"/>
    <w:rsid w:val="00E80D19"/>
    <w:rsid w:val="00E811D8"/>
    <w:rsid w:val="00E8170A"/>
    <w:rsid w:val="00E8171F"/>
    <w:rsid w:val="00E81C00"/>
    <w:rsid w:val="00E83BB3"/>
    <w:rsid w:val="00E846EE"/>
    <w:rsid w:val="00E8500D"/>
    <w:rsid w:val="00E85ED1"/>
    <w:rsid w:val="00E87DD0"/>
    <w:rsid w:val="00E87EB7"/>
    <w:rsid w:val="00E905D4"/>
    <w:rsid w:val="00E905D9"/>
    <w:rsid w:val="00E921E0"/>
    <w:rsid w:val="00E925A1"/>
    <w:rsid w:val="00E92683"/>
    <w:rsid w:val="00E97B44"/>
    <w:rsid w:val="00E97D6F"/>
    <w:rsid w:val="00EA00B2"/>
    <w:rsid w:val="00EA124F"/>
    <w:rsid w:val="00EA13FE"/>
    <w:rsid w:val="00EA1468"/>
    <w:rsid w:val="00EA1A2A"/>
    <w:rsid w:val="00EA4C79"/>
    <w:rsid w:val="00EA6184"/>
    <w:rsid w:val="00EA6484"/>
    <w:rsid w:val="00EA7485"/>
    <w:rsid w:val="00EB0364"/>
    <w:rsid w:val="00EB389E"/>
    <w:rsid w:val="00EB3BE9"/>
    <w:rsid w:val="00EB6244"/>
    <w:rsid w:val="00EB75E6"/>
    <w:rsid w:val="00EC090B"/>
    <w:rsid w:val="00EC1173"/>
    <w:rsid w:val="00EC1E50"/>
    <w:rsid w:val="00EC200B"/>
    <w:rsid w:val="00EC2DF6"/>
    <w:rsid w:val="00EC3097"/>
    <w:rsid w:val="00EC549F"/>
    <w:rsid w:val="00EC63BA"/>
    <w:rsid w:val="00EC6A56"/>
    <w:rsid w:val="00ED21FA"/>
    <w:rsid w:val="00ED3910"/>
    <w:rsid w:val="00ED3DA5"/>
    <w:rsid w:val="00ED56BB"/>
    <w:rsid w:val="00ED683B"/>
    <w:rsid w:val="00ED7E6F"/>
    <w:rsid w:val="00EE1499"/>
    <w:rsid w:val="00EE21B8"/>
    <w:rsid w:val="00EE2626"/>
    <w:rsid w:val="00EE40E4"/>
    <w:rsid w:val="00EE4805"/>
    <w:rsid w:val="00EE61C2"/>
    <w:rsid w:val="00EE7ED0"/>
    <w:rsid w:val="00EF0179"/>
    <w:rsid w:val="00EF222F"/>
    <w:rsid w:val="00EF2DE6"/>
    <w:rsid w:val="00EF33D7"/>
    <w:rsid w:val="00EF3521"/>
    <w:rsid w:val="00EF4709"/>
    <w:rsid w:val="00EF54EE"/>
    <w:rsid w:val="00EF6A65"/>
    <w:rsid w:val="00EF6CA3"/>
    <w:rsid w:val="00EF6DEF"/>
    <w:rsid w:val="00EF740A"/>
    <w:rsid w:val="00F014F2"/>
    <w:rsid w:val="00F0209C"/>
    <w:rsid w:val="00F02EFD"/>
    <w:rsid w:val="00F02F7D"/>
    <w:rsid w:val="00F03038"/>
    <w:rsid w:val="00F03F2B"/>
    <w:rsid w:val="00F0465D"/>
    <w:rsid w:val="00F0469B"/>
    <w:rsid w:val="00F04980"/>
    <w:rsid w:val="00F062B2"/>
    <w:rsid w:val="00F07A4E"/>
    <w:rsid w:val="00F07E81"/>
    <w:rsid w:val="00F13B72"/>
    <w:rsid w:val="00F13BBB"/>
    <w:rsid w:val="00F15035"/>
    <w:rsid w:val="00F15E92"/>
    <w:rsid w:val="00F16813"/>
    <w:rsid w:val="00F17C6D"/>
    <w:rsid w:val="00F17CDD"/>
    <w:rsid w:val="00F20F28"/>
    <w:rsid w:val="00F24A46"/>
    <w:rsid w:val="00F24F17"/>
    <w:rsid w:val="00F25C02"/>
    <w:rsid w:val="00F309A3"/>
    <w:rsid w:val="00F31406"/>
    <w:rsid w:val="00F34AA6"/>
    <w:rsid w:val="00F35412"/>
    <w:rsid w:val="00F35F28"/>
    <w:rsid w:val="00F361A8"/>
    <w:rsid w:val="00F364A9"/>
    <w:rsid w:val="00F36A97"/>
    <w:rsid w:val="00F37366"/>
    <w:rsid w:val="00F37E26"/>
    <w:rsid w:val="00F40310"/>
    <w:rsid w:val="00F42CD1"/>
    <w:rsid w:val="00F46659"/>
    <w:rsid w:val="00F467B1"/>
    <w:rsid w:val="00F47462"/>
    <w:rsid w:val="00F512BD"/>
    <w:rsid w:val="00F51C3D"/>
    <w:rsid w:val="00F51D96"/>
    <w:rsid w:val="00F5288F"/>
    <w:rsid w:val="00F53182"/>
    <w:rsid w:val="00F546BC"/>
    <w:rsid w:val="00F554FA"/>
    <w:rsid w:val="00F5721D"/>
    <w:rsid w:val="00F60B06"/>
    <w:rsid w:val="00F624C5"/>
    <w:rsid w:val="00F6258A"/>
    <w:rsid w:val="00F62845"/>
    <w:rsid w:val="00F63123"/>
    <w:rsid w:val="00F636C6"/>
    <w:rsid w:val="00F64224"/>
    <w:rsid w:val="00F65652"/>
    <w:rsid w:val="00F66D20"/>
    <w:rsid w:val="00F67347"/>
    <w:rsid w:val="00F67559"/>
    <w:rsid w:val="00F710C3"/>
    <w:rsid w:val="00F7268D"/>
    <w:rsid w:val="00F72931"/>
    <w:rsid w:val="00F72E9F"/>
    <w:rsid w:val="00F7301D"/>
    <w:rsid w:val="00F74819"/>
    <w:rsid w:val="00F76999"/>
    <w:rsid w:val="00F773FE"/>
    <w:rsid w:val="00F80339"/>
    <w:rsid w:val="00F80899"/>
    <w:rsid w:val="00F8356C"/>
    <w:rsid w:val="00F83BF2"/>
    <w:rsid w:val="00F84437"/>
    <w:rsid w:val="00F85E31"/>
    <w:rsid w:val="00F865CE"/>
    <w:rsid w:val="00F870C3"/>
    <w:rsid w:val="00F87922"/>
    <w:rsid w:val="00F879C9"/>
    <w:rsid w:val="00F90163"/>
    <w:rsid w:val="00F9085F"/>
    <w:rsid w:val="00F90EE8"/>
    <w:rsid w:val="00F9187C"/>
    <w:rsid w:val="00F91C4E"/>
    <w:rsid w:val="00F920F0"/>
    <w:rsid w:val="00F92AF6"/>
    <w:rsid w:val="00F9304C"/>
    <w:rsid w:val="00F930D9"/>
    <w:rsid w:val="00F931C9"/>
    <w:rsid w:val="00F93857"/>
    <w:rsid w:val="00F94012"/>
    <w:rsid w:val="00F94FF0"/>
    <w:rsid w:val="00FA0AEE"/>
    <w:rsid w:val="00FA22AE"/>
    <w:rsid w:val="00FA29D1"/>
    <w:rsid w:val="00FA37DC"/>
    <w:rsid w:val="00FA3EC0"/>
    <w:rsid w:val="00FA4A59"/>
    <w:rsid w:val="00FA4D1A"/>
    <w:rsid w:val="00FA5A6E"/>
    <w:rsid w:val="00FA72FB"/>
    <w:rsid w:val="00FA7EDE"/>
    <w:rsid w:val="00FB19A2"/>
    <w:rsid w:val="00FB2E06"/>
    <w:rsid w:val="00FB30F5"/>
    <w:rsid w:val="00FB3D2B"/>
    <w:rsid w:val="00FB3D57"/>
    <w:rsid w:val="00FB4265"/>
    <w:rsid w:val="00FB42FE"/>
    <w:rsid w:val="00FB569C"/>
    <w:rsid w:val="00FC004D"/>
    <w:rsid w:val="00FC0FA6"/>
    <w:rsid w:val="00FC411A"/>
    <w:rsid w:val="00FC5711"/>
    <w:rsid w:val="00FC5C63"/>
    <w:rsid w:val="00FC5DF0"/>
    <w:rsid w:val="00FC754C"/>
    <w:rsid w:val="00FC7AA3"/>
    <w:rsid w:val="00FC7C85"/>
    <w:rsid w:val="00FD2059"/>
    <w:rsid w:val="00FD5A66"/>
    <w:rsid w:val="00FE19DC"/>
    <w:rsid w:val="00FE50BD"/>
    <w:rsid w:val="00FE517D"/>
    <w:rsid w:val="00FE5315"/>
    <w:rsid w:val="00FE599A"/>
    <w:rsid w:val="00FE5F5B"/>
    <w:rsid w:val="00FE63DE"/>
    <w:rsid w:val="00FE6416"/>
    <w:rsid w:val="00FE6581"/>
    <w:rsid w:val="00FE6A04"/>
    <w:rsid w:val="00FE6AC4"/>
    <w:rsid w:val="00FE6BC8"/>
    <w:rsid w:val="00FF06B3"/>
    <w:rsid w:val="00FF0F0B"/>
    <w:rsid w:val="00FF1C9D"/>
    <w:rsid w:val="00FF273E"/>
    <w:rsid w:val="00FF3401"/>
    <w:rsid w:val="00FF3522"/>
    <w:rsid w:val="00FF4DCB"/>
    <w:rsid w:val="00FF4E3A"/>
    <w:rsid w:val="00FF4FDE"/>
    <w:rsid w:val="00FF6122"/>
    <w:rsid w:val="00FF61AD"/>
    <w:rsid w:val="00FF6B6E"/>
    <w:rsid w:val="00FF71C9"/>
    <w:rsid w:val="00FF7FE6"/>
    <w:rsid w:val="07E91C11"/>
    <w:rsid w:val="29EF6CB2"/>
    <w:rsid w:val="29FF9FA0"/>
    <w:rsid w:val="46128869"/>
    <w:rsid w:val="5A466B98"/>
    <w:rsid w:val="5A8E7110"/>
    <w:rsid w:val="6369CF9B"/>
    <w:rsid w:val="65C0AA5C"/>
    <w:rsid w:val="7799F270"/>
    <w:rsid w:val="7FDFB5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0708C"/>
  <w15:chartTrackingRefBased/>
  <w15:docId w15:val="{9536FF44-2505-8348-BAB3-302A9B329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288F"/>
    <w:pPr>
      <w:keepNext/>
      <w:keepLines/>
      <w:spacing w:before="360" w:after="80"/>
      <w:outlineLvl w:val="0"/>
    </w:pPr>
    <w:rPr>
      <w:rFonts w:asciiTheme="majorHAnsi" w:eastAsiaTheme="majorEastAsia" w:hAnsiTheme="majorHAnsi" w:cstheme="majorBidi"/>
      <w:color w:val="B3186D" w:themeColor="accent1" w:themeShade="BF"/>
      <w:sz w:val="40"/>
      <w:szCs w:val="40"/>
    </w:rPr>
  </w:style>
  <w:style w:type="paragraph" w:styleId="Heading2">
    <w:name w:val="heading 2"/>
    <w:basedOn w:val="Normal"/>
    <w:next w:val="Normal"/>
    <w:link w:val="Heading2Char"/>
    <w:uiPriority w:val="9"/>
    <w:unhideWhenUsed/>
    <w:qFormat/>
    <w:rsid w:val="00F5288F"/>
    <w:pPr>
      <w:keepNext/>
      <w:keepLines/>
      <w:spacing w:before="160" w:after="80"/>
      <w:outlineLvl w:val="1"/>
    </w:pPr>
    <w:rPr>
      <w:rFonts w:asciiTheme="majorHAnsi" w:eastAsiaTheme="majorEastAsia" w:hAnsiTheme="majorHAnsi" w:cstheme="majorBidi"/>
      <w:color w:val="B3186D" w:themeColor="accent1" w:themeShade="BF"/>
      <w:sz w:val="32"/>
      <w:szCs w:val="32"/>
    </w:rPr>
  </w:style>
  <w:style w:type="paragraph" w:styleId="Heading3">
    <w:name w:val="heading 3"/>
    <w:basedOn w:val="Normal"/>
    <w:next w:val="Normal"/>
    <w:link w:val="Heading3Char"/>
    <w:uiPriority w:val="9"/>
    <w:unhideWhenUsed/>
    <w:qFormat/>
    <w:rsid w:val="00F5288F"/>
    <w:pPr>
      <w:keepNext/>
      <w:keepLines/>
      <w:spacing w:before="160" w:after="80"/>
      <w:outlineLvl w:val="2"/>
    </w:pPr>
    <w:rPr>
      <w:rFonts w:eastAsiaTheme="majorEastAsia" w:cstheme="majorBidi"/>
      <w:color w:val="B3186D" w:themeColor="accent1" w:themeShade="BF"/>
      <w:sz w:val="28"/>
      <w:szCs w:val="28"/>
    </w:rPr>
  </w:style>
  <w:style w:type="paragraph" w:styleId="Heading4">
    <w:name w:val="heading 4"/>
    <w:basedOn w:val="Normal"/>
    <w:next w:val="Normal"/>
    <w:link w:val="Heading4Char"/>
    <w:uiPriority w:val="9"/>
    <w:unhideWhenUsed/>
    <w:qFormat/>
    <w:rsid w:val="00F5288F"/>
    <w:pPr>
      <w:keepNext/>
      <w:keepLines/>
      <w:spacing w:before="80" w:after="40"/>
      <w:outlineLvl w:val="3"/>
    </w:pPr>
    <w:rPr>
      <w:rFonts w:eastAsiaTheme="majorEastAsia" w:cstheme="majorBidi"/>
      <w:i/>
      <w:iCs/>
      <w:color w:val="B3186D" w:themeColor="accent1" w:themeShade="BF"/>
    </w:rPr>
  </w:style>
  <w:style w:type="paragraph" w:styleId="Heading5">
    <w:name w:val="heading 5"/>
    <w:basedOn w:val="Normal"/>
    <w:next w:val="Normal"/>
    <w:link w:val="Heading5Char"/>
    <w:uiPriority w:val="9"/>
    <w:semiHidden/>
    <w:unhideWhenUsed/>
    <w:qFormat/>
    <w:rsid w:val="00F5288F"/>
    <w:pPr>
      <w:keepNext/>
      <w:keepLines/>
      <w:spacing w:before="80" w:after="40"/>
      <w:outlineLvl w:val="4"/>
    </w:pPr>
    <w:rPr>
      <w:rFonts w:eastAsiaTheme="majorEastAsia" w:cstheme="majorBidi"/>
      <w:color w:val="B3186D" w:themeColor="accent1" w:themeShade="BF"/>
    </w:rPr>
  </w:style>
  <w:style w:type="paragraph" w:styleId="Heading6">
    <w:name w:val="heading 6"/>
    <w:basedOn w:val="Normal"/>
    <w:next w:val="Normal"/>
    <w:link w:val="Heading6Char"/>
    <w:uiPriority w:val="9"/>
    <w:semiHidden/>
    <w:unhideWhenUsed/>
    <w:qFormat/>
    <w:rsid w:val="00F5288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288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288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288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288F"/>
    <w:rPr>
      <w:rFonts w:asciiTheme="majorHAnsi" w:eastAsiaTheme="majorEastAsia" w:hAnsiTheme="majorHAnsi" w:cstheme="majorBidi"/>
      <w:color w:val="B3186D" w:themeColor="accent1" w:themeShade="BF"/>
      <w:sz w:val="40"/>
      <w:szCs w:val="40"/>
    </w:rPr>
  </w:style>
  <w:style w:type="character" w:customStyle="1" w:styleId="Heading2Char">
    <w:name w:val="Heading 2 Char"/>
    <w:basedOn w:val="DefaultParagraphFont"/>
    <w:link w:val="Heading2"/>
    <w:uiPriority w:val="9"/>
    <w:rsid w:val="00F5288F"/>
    <w:rPr>
      <w:rFonts w:asciiTheme="majorHAnsi" w:eastAsiaTheme="majorEastAsia" w:hAnsiTheme="majorHAnsi" w:cstheme="majorBidi"/>
      <w:color w:val="B3186D" w:themeColor="accent1" w:themeShade="BF"/>
      <w:sz w:val="32"/>
      <w:szCs w:val="32"/>
    </w:rPr>
  </w:style>
  <w:style w:type="character" w:customStyle="1" w:styleId="Heading3Char">
    <w:name w:val="Heading 3 Char"/>
    <w:basedOn w:val="DefaultParagraphFont"/>
    <w:link w:val="Heading3"/>
    <w:uiPriority w:val="9"/>
    <w:rsid w:val="00F5288F"/>
    <w:rPr>
      <w:rFonts w:eastAsiaTheme="majorEastAsia" w:cstheme="majorBidi"/>
      <w:color w:val="B3186D" w:themeColor="accent1" w:themeShade="BF"/>
      <w:sz w:val="28"/>
      <w:szCs w:val="28"/>
    </w:rPr>
  </w:style>
  <w:style w:type="character" w:customStyle="1" w:styleId="Heading4Char">
    <w:name w:val="Heading 4 Char"/>
    <w:basedOn w:val="DefaultParagraphFont"/>
    <w:link w:val="Heading4"/>
    <w:uiPriority w:val="9"/>
    <w:rsid w:val="00F5288F"/>
    <w:rPr>
      <w:rFonts w:eastAsiaTheme="majorEastAsia" w:cstheme="majorBidi"/>
      <w:i/>
      <w:iCs/>
      <w:color w:val="B3186D" w:themeColor="accent1" w:themeShade="BF"/>
    </w:rPr>
  </w:style>
  <w:style w:type="character" w:customStyle="1" w:styleId="Heading5Char">
    <w:name w:val="Heading 5 Char"/>
    <w:basedOn w:val="DefaultParagraphFont"/>
    <w:link w:val="Heading5"/>
    <w:uiPriority w:val="9"/>
    <w:semiHidden/>
    <w:rsid w:val="00F5288F"/>
    <w:rPr>
      <w:rFonts w:eastAsiaTheme="majorEastAsia" w:cstheme="majorBidi"/>
      <w:color w:val="B3186D" w:themeColor="accent1" w:themeShade="BF"/>
    </w:rPr>
  </w:style>
  <w:style w:type="character" w:customStyle="1" w:styleId="Heading6Char">
    <w:name w:val="Heading 6 Char"/>
    <w:basedOn w:val="DefaultParagraphFont"/>
    <w:link w:val="Heading6"/>
    <w:uiPriority w:val="9"/>
    <w:semiHidden/>
    <w:rsid w:val="00F528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28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28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288F"/>
    <w:rPr>
      <w:rFonts w:eastAsiaTheme="majorEastAsia" w:cstheme="majorBidi"/>
      <w:color w:val="272727" w:themeColor="text1" w:themeTint="D8"/>
    </w:rPr>
  </w:style>
  <w:style w:type="paragraph" w:styleId="Title">
    <w:name w:val="Title"/>
    <w:basedOn w:val="Normal"/>
    <w:next w:val="Normal"/>
    <w:link w:val="TitleChar"/>
    <w:uiPriority w:val="10"/>
    <w:qFormat/>
    <w:rsid w:val="00F5288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8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288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28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288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5288F"/>
    <w:rPr>
      <w:i/>
      <w:iCs/>
      <w:color w:val="404040" w:themeColor="text1" w:themeTint="BF"/>
    </w:rPr>
  </w:style>
  <w:style w:type="paragraph" w:styleId="ListParagraph">
    <w:name w:val="List Paragraph"/>
    <w:basedOn w:val="Normal"/>
    <w:uiPriority w:val="34"/>
    <w:qFormat/>
    <w:rsid w:val="00F5288F"/>
    <w:pPr>
      <w:ind w:left="720"/>
      <w:contextualSpacing/>
    </w:pPr>
  </w:style>
  <w:style w:type="character" w:styleId="IntenseEmphasis">
    <w:name w:val="Intense Emphasis"/>
    <w:basedOn w:val="DefaultParagraphFont"/>
    <w:uiPriority w:val="21"/>
    <w:qFormat/>
    <w:rsid w:val="00F5288F"/>
    <w:rPr>
      <w:i/>
      <w:iCs/>
      <w:color w:val="B3186D" w:themeColor="accent1" w:themeShade="BF"/>
    </w:rPr>
  </w:style>
  <w:style w:type="paragraph" w:styleId="IntenseQuote">
    <w:name w:val="Intense Quote"/>
    <w:basedOn w:val="Normal"/>
    <w:next w:val="Normal"/>
    <w:link w:val="IntenseQuoteChar"/>
    <w:uiPriority w:val="30"/>
    <w:qFormat/>
    <w:rsid w:val="00F5288F"/>
    <w:pPr>
      <w:pBdr>
        <w:top w:val="single" w:sz="4" w:space="10" w:color="B3186D" w:themeColor="accent1" w:themeShade="BF"/>
        <w:bottom w:val="single" w:sz="4" w:space="10" w:color="B3186D" w:themeColor="accent1" w:themeShade="BF"/>
      </w:pBdr>
      <w:spacing w:before="360" w:after="360"/>
      <w:ind w:left="864" w:right="864"/>
      <w:jc w:val="center"/>
    </w:pPr>
    <w:rPr>
      <w:i/>
      <w:iCs/>
      <w:color w:val="B3186D" w:themeColor="accent1" w:themeShade="BF"/>
    </w:rPr>
  </w:style>
  <w:style w:type="character" w:customStyle="1" w:styleId="IntenseQuoteChar">
    <w:name w:val="Intense Quote Char"/>
    <w:basedOn w:val="DefaultParagraphFont"/>
    <w:link w:val="IntenseQuote"/>
    <w:uiPriority w:val="30"/>
    <w:rsid w:val="00F5288F"/>
    <w:rPr>
      <w:i/>
      <w:iCs/>
      <w:color w:val="B3186D" w:themeColor="accent1" w:themeShade="BF"/>
    </w:rPr>
  </w:style>
  <w:style w:type="character" w:styleId="IntenseReference">
    <w:name w:val="Intense Reference"/>
    <w:basedOn w:val="DefaultParagraphFont"/>
    <w:uiPriority w:val="32"/>
    <w:qFormat/>
    <w:rsid w:val="00F5288F"/>
    <w:rPr>
      <w:b/>
      <w:bCs/>
      <w:smallCaps/>
      <w:color w:val="B3186D" w:themeColor="accent1" w:themeShade="BF"/>
      <w:spacing w:val="5"/>
    </w:rPr>
  </w:style>
  <w:style w:type="paragraph" w:styleId="NormalWeb">
    <w:name w:val="Normal (Web)"/>
    <w:basedOn w:val="Normal"/>
    <w:uiPriority w:val="99"/>
    <w:unhideWhenUsed/>
    <w:rsid w:val="00F5288F"/>
    <w:pPr>
      <w:spacing w:before="100" w:beforeAutospacing="1" w:after="100" w:afterAutospacing="1"/>
    </w:pPr>
    <w:rPr>
      <w:rFonts w:ascii="Times New Roman" w:eastAsia="Times New Roman" w:hAnsi="Times New Roman" w:cs="Times New Roman"/>
      <w:kern w:val="0"/>
      <w:lang w:eastAsia="en-GB"/>
      <w14:ligatures w14:val="none"/>
    </w:rPr>
  </w:style>
  <w:style w:type="paragraph" w:styleId="Header">
    <w:name w:val="header"/>
    <w:basedOn w:val="Normal"/>
    <w:link w:val="HeaderChar"/>
    <w:uiPriority w:val="99"/>
    <w:unhideWhenUsed/>
    <w:rsid w:val="00727E57"/>
    <w:pPr>
      <w:tabs>
        <w:tab w:val="center" w:pos="4513"/>
        <w:tab w:val="right" w:pos="9026"/>
      </w:tabs>
    </w:pPr>
  </w:style>
  <w:style w:type="character" w:customStyle="1" w:styleId="HeaderChar">
    <w:name w:val="Header Char"/>
    <w:basedOn w:val="DefaultParagraphFont"/>
    <w:link w:val="Header"/>
    <w:uiPriority w:val="99"/>
    <w:rsid w:val="00727E57"/>
  </w:style>
  <w:style w:type="paragraph" w:styleId="Footer">
    <w:name w:val="footer"/>
    <w:basedOn w:val="Normal"/>
    <w:link w:val="FooterChar"/>
    <w:uiPriority w:val="99"/>
    <w:unhideWhenUsed/>
    <w:rsid w:val="00727E57"/>
    <w:pPr>
      <w:tabs>
        <w:tab w:val="center" w:pos="4513"/>
        <w:tab w:val="right" w:pos="9026"/>
      </w:tabs>
    </w:pPr>
  </w:style>
  <w:style w:type="character" w:customStyle="1" w:styleId="FooterChar">
    <w:name w:val="Footer Char"/>
    <w:basedOn w:val="DefaultParagraphFont"/>
    <w:link w:val="Footer"/>
    <w:uiPriority w:val="99"/>
    <w:rsid w:val="00727E57"/>
  </w:style>
  <w:style w:type="character" w:styleId="Hyperlink">
    <w:name w:val="Hyperlink"/>
    <w:basedOn w:val="DefaultParagraphFont"/>
    <w:uiPriority w:val="99"/>
    <w:unhideWhenUsed/>
    <w:rsid w:val="00FE6BC8"/>
    <w:rPr>
      <w:color w:val="6B9F25" w:themeColor="hyperlink"/>
      <w:u w:val="single"/>
    </w:rPr>
  </w:style>
  <w:style w:type="character" w:styleId="UnresolvedMention">
    <w:name w:val="Unresolved Mention"/>
    <w:basedOn w:val="DefaultParagraphFont"/>
    <w:uiPriority w:val="99"/>
    <w:semiHidden/>
    <w:unhideWhenUsed/>
    <w:rsid w:val="00FE6BC8"/>
    <w:rPr>
      <w:color w:val="605E5C"/>
      <w:shd w:val="clear" w:color="auto" w:fill="E1DFDD"/>
    </w:rPr>
  </w:style>
  <w:style w:type="paragraph" w:customStyle="1" w:styleId="p1">
    <w:name w:val="p1"/>
    <w:basedOn w:val="Normal"/>
    <w:rsid w:val="00470349"/>
    <w:rPr>
      <w:rFonts w:ascii="Helvetica" w:eastAsiaTheme="minorEastAsia" w:hAnsi="Helvetica" w:cs="Times New Roman"/>
      <w:kern w:val="0"/>
      <w:sz w:val="18"/>
      <w:szCs w:val="18"/>
      <w:lang w:eastAsia="en-GB"/>
      <w14:ligatures w14:val="none"/>
    </w:rPr>
  </w:style>
  <w:style w:type="character" w:customStyle="1" w:styleId="s1">
    <w:name w:val="s1"/>
    <w:basedOn w:val="DefaultParagraphFont"/>
    <w:rsid w:val="00470349"/>
    <w:rPr>
      <w:rFonts w:ascii="Helvetica" w:hAnsi="Helvetica" w:hint="default"/>
      <w:b w:val="0"/>
      <w:bCs w:val="0"/>
      <w:i w:val="0"/>
      <w:iCs w:val="0"/>
      <w:sz w:val="18"/>
      <w:szCs w:val="18"/>
    </w:rPr>
  </w:style>
  <w:style w:type="character" w:styleId="FollowedHyperlink">
    <w:name w:val="FollowedHyperlink"/>
    <w:basedOn w:val="DefaultParagraphFont"/>
    <w:uiPriority w:val="99"/>
    <w:semiHidden/>
    <w:unhideWhenUsed/>
    <w:rsid w:val="003213B4"/>
    <w:rPr>
      <w:color w:val="8C8C8C" w:themeColor="followedHyperlink"/>
      <w:u w:val="single"/>
    </w:rPr>
  </w:style>
  <w:style w:type="character" w:customStyle="1" w:styleId="apple-converted-space">
    <w:name w:val="apple-converted-space"/>
    <w:basedOn w:val="DefaultParagraphFont"/>
    <w:rsid w:val="001749B0"/>
  </w:style>
  <w:style w:type="character" w:customStyle="1" w:styleId="t286pc">
    <w:name w:val="t286pc"/>
    <w:basedOn w:val="DefaultParagraphFont"/>
    <w:rsid w:val="00FC5C63"/>
  </w:style>
  <w:style w:type="character" w:styleId="Strong">
    <w:name w:val="Strong"/>
    <w:basedOn w:val="DefaultParagraphFont"/>
    <w:uiPriority w:val="22"/>
    <w:qFormat/>
    <w:rsid w:val="00FC5C63"/>
    <w:rPr>
      <w:b/>
      <w:bCs/>
    </w:rPr>
  </w:style>
  <w:style w:type="character" w:customStyle="1" w:styleId="vkekvd">
    <w:name w:val="vkekvd"/>
    <w:basedOn w:val="DefaultParagraphFont"/>
    <w:rsid w:val="0057599D"/>
  </w:style>
  <w:style w:type="paragraph" w:customStyle="1" w:styleId="df3vjf">
    <w:name w:val="df3vjf"/>
    <w:basedOn w:val="Normal"/>
    <w:rsid w:val="0057599D"/>
    <w:pPr>
      <w:spacing w:before="100" w:beforeAutospacing="1" w:after="100" w:afterAutospacing="1"/>
    </w:pPr>
    <w:rPr>
      <w:rFonts w:ascii="Times New Roman" w:eastAsiaTheme="minorEastAsia" w:hAnsi="Times New Roman" w:cs="Times New Roman"/>
      <w:kern w:val="0"/>
      <w:lang w:eastAsia="en-GB"/>
      <w14:ligatures w14:val="none"/>
    </w:rPr>
  </w:style>
  <w:style w:type="character" w:customStyle="1" w:styleId="ifmvxd">
    <w:name w:val="ifmvxd"/>
    <w:basedOn w:val="DefaultParagraphFont"/>
    <w:rsid w:val="0057599D"/>
  </w:style>
  <w:style w:type="character" w:customStyle="1" w:styleId="ijm6od">
    <w:name w:val="ijm6od"/>
    <w:basedOn w:val="DefaultParagraphFont"/>
    <w:rsid w:val="0057599D"/>
  </w:style>
  <w:style w:type="character" w:styleId="Emphasis">
    <w:name w:val="Emphasis"/>
    <w:basedOn w:val="DefaultParagraphFont"/>
    <w:uiPriority w:val="20"/>
    <w:qFormat/>
    <w:rsid w:val="00FE50BD"/>
    <w:rPr>
      <w:i/>
      <w:iCs/>
    </w:rPr>
  </w:style>
  <w:style w:type="paragraph" w:customStyle="1" w:styleId="p2">
    <w:name w:val="p2"/>
    <w:basedOn w:val="Normal"/>
    <w:rsid w:val="00946FBC"/>
    <w:pPr>
      <w:spacing w:before="180"/>
      <w:ind w:left="345" w:hanging="345"/>
    </w:pPr>
    <w:rPr>
      <w:rFonts w:ascii=".AppleSystemUIFont" w:eastAsiaTheme="minorEastAsia" w:hAnsi=".AppleSystemUIFont" w:cs="Times New Roman"/>
      <w:color w:val="111111"/>
      <w:kern w:val="0"/>
      <w:sz w:val="26"/>
      <w:szCs w:val="26"/>
      <w:lang w:eastAsia="en-GB"/>
      <w14:ligatures w14:val="none"/>
    </w:rPr>
  </w:style>
  <w:style w:type="paragraph" w:customStyle="1" w:styleId="p3">
    <w:name w:val="p3"/>
    <w:basedOn w:val="Normal"/>
    <w:rsid w:val="00946FBC"/>
    <w:rPr>
      <w:rFonts w:ascii=".AppleSystemUIFont" w:eastAsiaTheme="minorEastAsia" w:hAnsi=".AppleSystemUIFont" w:cs="Times New Roman"/>
      <w:color w:val="111111"/>
      <w:kern w:val="0"/>
      <w:sz w:val="26"/>
      <w:szCs w:val="26"/>
      <w:lang w:eastAsia="en-GB"/>
      <w14:ligatures w14:val="none"/>
    </w:rPr>
  </w:style>
  <w:style w:type="paragraph" w:customStyle="1" w:styleId="p4">
    <w:name w:val="p4"/>
    <w:basedOn w:val="Normal"/>
    <w:rsid w:val="00946FBC"/>
    <w:rPr>
      <w:rFonts w:ascii="Times New Roman" w:eastAsiaTheme="minorEastAsia" w:hAnsi="Times New Roman" w:cs="Times New Roman"/>
      <w:kern w:val="0"/>
      <w:lang w:eastAsia="en-GB"/>
      <w14:ligatures w14:val="none"/>
    </w:rPr>
  </w:style>
  <w:style w:type="paragraph" w:customStyle="1" w:styleId="p5">
    <w:name w:val="p5"/>
    <w:basedOn w:val="Normal"/>
    <w:rsid w:val="00946FBC"/>
    <w:rPr>
      <w:rFonts w:ascii=".AppleSystemUIFont" w:eastAsiaTheme="minorEastAsia" w:hAnsi=".AppleSystemUIFont" w:cs="Times New Roman"/>
      <w:color w:val="111111"/>
      <w:kern w:val="0"/>
      <w:sz w:val="42"/>
      <w:szCs w:val="42"/>
      <w:lang w:eastAsia="en-GB"/>
      <w14:ligatures w14:val="none"/>
    </w:rPr>
  </w:style>
  <w:style w:type="paragraph" w:customStyle="1" w:styleId="p6">
    <w:name w:val="p6"/>
    <w:basedOn w:val="Normal"/>
    <w:rsid w:val="00946FBC"/>
    <w:rPr>
      <w:rFonts w:ascii=".AppleSystemUIFont" w:eastAsiaTheme="minorEastAsia" w:hAnsi=".AppleSystemUIFont" w:cs="Times New Roman"/>
      <w:color w:val="111111"/>
      <w:kern w:val="0"/>
      <w:sz w:val="33"/>
      <w:szCs w:val="33"/>
      <w:lang w:eastAsia="en-GB"/>
      <w14:ligatures w14:val="none"/>
    </w:rPr>
  </w:style>
  <w:style w:type="paragraph" w:customStyle="1" w:styleId="p7">
    <w:name w:val="p7"/>
    <w:basedOn w:val="Normal"/>
    <w:rsid w:val="00946FBC"/>
    <w:rPr>
      <w:rFonts w:ascii=".AppleSystemUIFont" w:eastAsiaTheme="minorEastAsia" w:hAnsi=".AppleSystemUIFont" w:cs="Times New Roman"/>
      <w:color w:val="111111"/>
      <w:kern w:val="0"/>
      <w:sz w:val="18"/>
      <w:szCs w:val="18"/>
      <w:lang w:eastAsia="en-GB"/>
      <w14:ligatures w14:val="none"/>
    </w:rPr>
  </w:style>
  <w:style w:type="paragraph" w:customStyle="1" w:styleId="p8">
    <w:name w:val="p8"/>
    <w:basedOn w:val="Normal"/>
    <w:rsid w:val="00946FBC"/>
    <w:pPr>
      <w:spacing w:before="180"/>
      <w:ind w:left="195" w:hanging="195"/>
    </w:pPr>
    <w:rPr>
      <w:rFonts w:ascii=".AppleSystemUIFont" w:eastAsiaTheme="minorEastAsia" w:hAnsi=".AppleSystemUIFont" w:cs="Times New Roman"/>
      <w:color w:val="111111"/>
      <w:kern w:val="0"/>
      <w:sz w:val="26"/>
      <w:szCs w:val="26"/>
      <w:lang w:eastAsia="en-GB"/>
      <w14:ligatures w14:val="none"/>
    </w:rPr>
  </w:style>
  <w:style w:type="character" w:customStyle="1" w:styleId="s2">
    <w:name w:val="s2"/>
    <w:basedOn w:val="DefaultParagraphFont"/>
    <w:rsid w:val="00946FBC"/>
    <w:rPr>
      <w:rFonts w:ascii="UICTFontTextStyleBody" w:hAnsi="UICTFontTextStyleBody" w:hint="default"/>
      <w:b/>
      <w:bCs/>
      <w:i w:val="0"/>
      <w:iCs w:val="0"/>
      <w:sz w:val="26"/>
      <w:szCs w:val="26"/>
    </w:rPr>
  </w:style>
  <w:style w:type="character" w:customStyle="1" w:styleId="s4">
    <w:name w:val="s4"/>
    <w:basedOn w:val="DefaultParagraphFont"/>
    <w:rsid w:val="00946FBC"/>
    <w:rPr>
      <w:b/>
      <w:bCs/>
      <w:i w:val="0"/>
      <w:iCs w:val="0"/>
      <w:sz w:val="42"/>
      <w:szCs w:val="42"/>
    </w:rPr>
  </w:style>
  <w:style w:type="character" w:customStyle="1" w:styleId="s5">
    <w:name w:val="s5"/>
    <w:basedOn w:val="DefaultParagraphFont"/>
    <w:rsid w:val="00946FBC"/>
    <w:rPr>
      <w:b/>
      <w:bCs/>
      <w:i w:val="0"/>
      <w:iCs w:val="0"/>
      <w:sz w:val="33"/>
      <w:szCs w:val="33"/>
    </w:rPr>
  </w:style>
  <w:style w:type="character" w:customStyle="1" w:styleId="s6">
    <w:name w:val="s6"/>
    <w:basedOn w:val="DefaultParagraphFont"/>
    <w:rsid w:val="00946FBC"/>
    <w:rPr>
      <w:b/>
      <w:bCs/>
      <w:i w:val="0"/>
      <w:iCs w:val="0"/>
      <w:sz w:val="18"/>
      <w:szCs w:val="18"/>
    </w:rPr>
  </w:style>
  <w:style w:type="character" w:customStyle="1" w:styleId="s8">
    <w:name w:val="s8"/>
    <w:basedOn w:val="DefaultParagraphFont"/>
    <w:rsid w:val="00946FBC"/>
    <w:rPr>
      <w:rFonts w:ascii="UICTFontTextStyleCaption1" w:hAnsi="UICTFontTextStyleCaption1" w:hint="default"/>
      <w:b w:val="0"/>
      <w:bCs w:val="0"/>
      <w:i w:val="0"/>
      <w:iCs w:val="0"/>
      <w:sz w:val="18"/>
      <w:szCs w:val="18"/>
    </w:rPr>
  </w:style>
  <w:style w:type="character" w:customStyle="1" w:styleId="apple-tab-span">
    <w:name w:val="apple-tab-span"/>
    <w:basedOn w:val="DefaultParagraphFont"/>
    <w:rsid w:val="00946FBC"/>
  </w:style>
  <w:style w:type="character" w:styleId="PageNumber">
    <w:name w:val="page number"/>
    <w:basedOn w:val="DefaultParagraphFont"/>
    <w:uiPriority w:val="99"/>
    <w:semiHidden/>
    <w:unhideWhenUsed/>
    <w:rsid w:val="006C05CA"/>
  </w:style>
  <w:style w:type="table" w:styleId="GridTable4">
    <w:name w:val="Grid Table 4"/>
    <w:basedOn w:val="TableNormal"/>
    <w:uiPriority w:val="49"/>
    <w:rsid w:val="006C05C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rsid w:val="000266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uiPriority w:val="39"/>
    <w:unhideWhenUsed/>
    <w:rsid w:val="6369CF9B"/>
    <w:pPr>
      <w:spacing w:after="100"/>
      <w:ind w:left="220"/>
    </w:pPr>
  </w:style>
  <w:style w:type="paragraph" w:styleId="TOC3">
    <w:name w:val="toc 3"/>
    <w:basedOn w:val="Normal"/>
    <w:next w:val="Normal"/>
    <w:uiPriority w:val="39"/>
    <w:unhideWhenUsed/>
    <w:rsid w:val="6369CF9B"/>
    <w:pPr>
      <w:spacing w:after="100"/>
      <w:ind w:left="440"/>
    </w:pPr>
  </w:style>
  <w:style w:type="paragraph" w:styleId="TOC4">
    <w:name w:val="toc 4"/>
    <w:basedOn w:val="Normal"/>
    <w:next w:val="Normal"/>
    <w:uiPriority w:val="39"/>
    <w:unhideWhenUsed/>
    <w:rsid w:val="6369CF9B"/>
    <w:pPr>
      <w:spacing w:after="100"/>
      <w:ind w:left="660"/>
    </w:pPr>
  </w:style>
  <w:style w:type="paragraph" w:styleId="TOC5">
    <w:name w:val="toc 5"/>
    <w:basedOn w:val="Normal"/>
    <w:next w:val="Normal"/>
    <w:uiPriority w:val="39"/>
    <w:unhideWhenUsed/>
    <w:rsid w:val="6369CF9B"/>
    <w:pPr>
      <w:spacing w:after="100"/>
      <w:ind w:left="880"/>
    </w:pPr>
  </w:style>
  <w:style w:type="paragraph" w:customStyle="1" w:styleId="Default">
    <w:name w:val="Default"/>
    <w:rsid w:val="003467CD"/>
    <w:pPr>
      <w:autoSpaceDE w:val="0"/>
      <w:autoSpaceDN w:val="0"/>
      <w:adjustRightInd w:val="0"/>
    </w:pPr>
    <w:rPr>
      <w:rFonts w:ascii="Arial Black" w:hAnsi="Arial Black" w:cs="Arial Black"/>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468089">
      <w:bodyDiv w:val="1"/>
      <w:marLeft w:val="0"/>
      <w:marRight w:val="0"/>
      <w:marTop w:val="0"/>
      <w:marBottom w:val="0"/>
      <w:divBdr>
        <w:top w:val="none" w:sz="0" w:space="0" w:color="auto"/>
        <w:left w:val="none" w:sz="0" w:space="0" w:color="auto"/>
        <w:bottom w:val="none" w:sz="0" w:space="0" w:color="auto"/>
        <w:right w:val="none" w:sz="0" w:space="0" w:color="auto"/>
      </w:divBdr>
    </w:div>
    <w:div w:id="166865508">
      <w:bodyDiv w:val="1"/>
      <w:marLeft w:val="0"/>
      <w:marRight w:val="0"/>
      <w:marTop w:val="0"/>
      <w:marBottom w:val="0"/>
      <w:divBdr>
        <w:top w:val="none" w:sz="0" w:space="0" w:color="auto"/>
        <w:left w:val="none" w:sz="0" w:space="0" w:color="auto"/>
        <w:bottom w:val="none" w:sz="0" w:space="0" w:color="auto"/>
        <w:right w:val="none" w:sz="0" w:space="0" w:color="auto"/>
      </w:divBdr>
    </w:div>
    <w:div w:id="373773102">
      <w:bodyDiv w:val="1"/>
      <w:marLeft w:val="0"/>
      <w:marRight w:val="0"/>
      <w:marTop w:val="0"/>
      <w:marBottom w:val="0"/>
      <w:divBdr>
        <w:top w:val="none" w:sz="0" w:space="0" w:color="auto"/>
        <w:left w:val="none" w:sz="0" w:space="0" w:color="auto"/>
        <w:bottom w:val="none" w:sz="0" w:space="0" w:color="auto"/>
        <w:right w:val="none" w:sz="0" w:space="0" w:color="auto"/>
      </w:divBdr>
      <w:divsChild>
        <w:div w:id="1113137824">
          <w:marLeft w:val="0"/>
          <w:marRight w:val="0"/>
          <w:marTop w:val="0"/>
          <w:marBottom w:val="0"/>
          <w:divBdr>
            <w:top w:val="none" w:sz="0" w:space="0" w:color="auto"/>
            <w:left w:val="none" w:sz="0" w:space="0" w:color="auto"/>
            <w:bottom w:val="none" w:sz="0" w:space="0" w:color="auto"/>
            <w:right w:val="none" w:sz="0" w:space="0" w:color="auto"/>
          </w:divBdr>
        </w:div>
        <w:div w:id="1558391048">
          <w:marLeft w:val="0"/>
          <w:marRight w:val="0"/>
          <w:marTop w:val="0"/>
          <w:marBottom w:val="0"/>
          <w:divBdr>
            <w:top w:val="none" w:sz="0" w:space="0" w:color="auto"/>
            <w:left w:val="none" w:sz="0" w:space="0" w:color="auto"/>
            <w:bottom w:val="none" w:sz="0" w:space="0" w:color="auto"/>
            <w:right w:val="none" w:sz="0" w:space="0" w:color="auto"/>
          </w:divBdr>
        </w:div>
        <w:div w:id="597560566">
          <w:marLeft w:val="0"/>
          <w:marRight w:val="0"/>
          <w:marTop w:val="0"/>
          <w:marBottom w:val="0"/>
          <w:divBdr>
            <w:top w:val="none" w:sz="0" w:space="0" w:color="auto"/>
            <w:left w:val="none" w:sz="0" w:space="0" w:color="auto"/>
            <w:bottom w:val="none" w:sz="0" w:space="0" w:color="auto"/>
            <w:right w:val="none" w:sz="0" w:space="0" w:color="auto"/>
          </w:divBdr>
        </w:div>
      </w:divsChild>
    </w:div>
    <w:div w:id="449786202">
      <w:bodyDiv w:val="1"/>
      <w:marLeft w:val="0"/>
      <w:marRight w:val="0"/>
      <w:marTop w:val="0"/>
      <w:marBottom w:val="0"/>
      <w:divBdr>
        <w:top w:val="none" w:sz="0" w:space="0" w:color="auto"/>
        <w:left w:val="none" w:sz="0" w:space="0" w:color="auto"/>
        <w:bottom w:val="none" w:sz="0" w:space="0" w:color="auto"/>
        <w:right w:val="none" w:sz="0" w:space="0" w:color="auto"/>
      </w:divBdr>
    </w:div>
    <w:div w:id="540749546">
      <w:bodyDiv w:val="1"/>
      <w:marLeft w:val="0"/>
      <w:marRight w:val="0"/>
      <w:marTop w:val="0"/>
      <w:marBottom w:val="0"/>
      <w:divBdr>
        <w:top w:val="none" w:sz="0" w:space="0" w:color="auto"/>
        <w:left w:val="none" w:sz="0" w:space="0" w:color="auto"/>
        <w:bottom w:val="none" w:sz="0" w:space="0" w:color="auto"/>
        <w:right w:val="none" w:sz="0" w:space="0" w:color="auto"/>
      </w:divBdr>
    </w:div>
    <w:div w:id="559101410">
      <w:bodyDiv w:val="1"/>
      <w:marLeft w:val="0"/>
      <w:marRight w:val="0"/>
      <w:marTop w:val="0"/>
      <w:marBottom w:val="0"/>
      <w:divBdr>
        <w:top w:val="none" w:sz="0" w:space="0" w:color="auto"/>
        <w:left w:val="none" w:sz="0" w:space="0" w:color="auto"/>
        <w:bottom w:val="none" w:sz="0" w:space="0" w:color="auto"/>
        <w:right w:val="none" w:sz="0" w:space="0" w:color="auto"/>
      </w:divBdr>
    </w:div>
    <w:div w:id="599798962">
      <w:bodyDiv w:val="1"/>
      <w:marLeft w:val="0"/>
      <w:marRight w:val="0"/>
      <w:marTop w:val="0"/>
      <w:marBottom w:val="0"/>
      <w:divBdr>
        <w:top w:val="none" w:sz="0" w:space="0" w:color="auto"/>
        <w:left w:val="none" w:sz="0" w:space="0" w:color="auto"/>
        <w:bottom w:val="none" w:sz="0" w:space="0" w:color="auto"/>
        <w:right w:val="none" w:sz="0" w:space="0" w:color="auto"/>
      </w:divBdr>
    </w:div>
    <w:div w:id="690759466">
      <w:bodyDiv w:val="1"/>
      <w:marLeft w:val="0"/>
      <w:marRight w:val="0"/>
      <w:marTop w:val="0"/>
      <w:marBottom w:val="0"/>
      <w:divBdr>
        <w:top w:val="none" w:sz="0" w:space="0" w:color="auto"/>
        <w:left w:val="none" w:sz="0" w:space="0" w:color="auto"/>
        <w:bottom w:val="none" w:sz="0" w:space="0" w:color="auto"/>
        <w:right w:val="none" w:sz="0" w:space="0" w:color="auto"/>
      </w:divBdr>
      <w:divsChild>
        <w:div w:id="1787777174">
          <w:marLeft w:val="0"/>
          <w:marRight w:val="0"/>
          <w:marTop w:val="0"/>
          <w:marBottom w:val="0"/>
          <w:divBdr>
            <w:top w:val="none" w:sz="0" w:space="0" w:color="auto"/>
            <w:left w:val="none" w:sz="0" w:space="0" w:color="auto"/>
            <w:bottom w:val="none" w:sz="0" w:space="0" w:color="auto"/>
            <w:right w:val="none" w:sz="0" w:space="0" w:color="auto"/>
          </w:divBdr>
        </w:div>
        <w:div w:id="1263957535">
          <w:marLeft w:val="0"/>
          <w:marRight w:val="0"/>
          <w:marTop w:val="0"/>
          <w:marBottom w:val="0"/>
          <w:divBdr>
            <w:top w:val="none" w:sz="0" w:space="0" w:color="auto"/>
            <w:left w:val="none" w:sz="0" w:space="0" w:color="auto"/>
            <w:bottom w:val="none" w:sz="0" w:space="0" w:color="auto"/>
            <w:right w:val="none" w:sz="0" w:space="0" w:color="auto"/>
          </w:divBdr>
        </w:div>
        <w:div w:id="686520938">
          <w:marLeft w:val="0"/>
          <w:marRight w:val="0"/>
          <w:marTop w:val="0"/>
          <w:marBottom w:val="0"/>
          <w:divBdr>
            <w:top w:val="none" w:sz="0" w:space="0" w:color="auto"/>
            <w:left w:val="none" w:sz="0" w:space="0" w:color="auto"/>
            <w:bottom w:val="none" w:sz="0" w:space="0" w:color="auto"/>
            <w:right w:val="none" w:sz="0" w:space="0" w:color="auto"/>
          </w:divBdr>
        </w:div>
      </w:divsChild>
    </w:div>
    <w:div w:id="848910763">
      <w:bodyDiv w:val="1"/>
      <w:marLeft w:val="0"/>
      <w:marRight w:val="0"/>
      <w:marTop w:val="0"/>
      <w:marBottom w:val="0"/>
      <w:divBdr>
        <w:top w:val="none" w:sz="0" w:space="0" w:color="auto"/>
        <w:left w:val="none" w:sz="0" w:space="0" w:color="auto"/>
        <w:bottom w:val="none" w:sz="0" w:space="0" w:color="auto"/>
        <w:right w:val="none" w:sz="0" w:space="0" w:color="auto"/>
      </w:divBdr>
      <w:divsChild>
        <w:div w:id="979381074">
          <w:marLeft w:val="0"/>
          <w:marRight w:val="0"/>
          <w:marTop w:val="0"/>
          <w:marBottom w:val="0"/>
          <w:divBdr>
            <w:top w:val="none" w:sz="0" w:space="0" w:color="auto"/>
            <w:left w:val="none" w:sz="0" w:space="0" w:color="auto"/>
            <w:bottom w:val="none" w:sz="0" w:space="0" w:color="auto"/>
            <w:right w:val="none" w:sz="0" w:space="0" w:color="auto"/>
          </w:divBdr>
        </w:div>
        <w:div w:id="1275362821">
          <w:marLeft w:val="0"/>
          <w:marRight w:val="0"/>
          <w:marTop w:val="0"/>
          <w:marBottom w:val="0"/>
          <w:divBdr>
            <w:top w:val="none" w:sz="0" w:space="0" w:color="auto"/>
            <w:left w:val="none" w:sz="0" w:space="0" w:color="auto"/>
            <w:bottom w:val="none" w:sz="0" w:space="0" w:color="auto"/>
            <w:right w:val="none" w:sz="0" w:space="0" w:color="auto"/>
          </w:divBdr>
        </w:div>
      </w:divsChild>
    </w:div>
    <w:div w:id="923339942">
      <w:bodyDiv w:val="1"/>
      <w:marLeft w:val="0"/>
      <w:marRight w:val="0"/>
      <w:marTop w:val="0"/>
      <w:marBottom w:val="0"/>
      <w:divBdr>
        <w:top w:val="none" w:sz="0" w:space="0" w:color="auto"/>
        <w:left w:val="none" w:sz="0" w:space="0" w:color="auto"/>
        <w:bottom w:val="none" w:sz="0" w:space="0" w:color="auto"/>
        <w:right w:val="none" w:sz="0" w:space="0" w:color="auto"/>
      </w:divBdr>
      <w:divsChild>
        <w:div w:id="459344772">
          <w:marLeft w:val="0"/>
          <w:marRight w:val="0"/>
          <w:marTop w:val="0"/>
          <w:marBottom w:val="0"/>
          <w:divBdr>
            <w:top w:val="none" w:sz="0" w:space="0" w:color="auto"/>
            <w:left w:val="none" w:sz="0" w:space="0" w:color="auto"/>
            <w:bottom w:val="none" w:sz="0" w:space="0" w:color="auto"/>
            <w:right w:val="none" w:sz="0" w:space="0" w:color="auto"/>
          </w:divBdr>
        </w:div>
        <w:div w:id="34352003">
          <w:marLeft w:val="0"/>
          <w:marRight w:val="0"/>
          <w:marTop w:val="0"/>
          <w:marBottom w:val="0"/>
          <w:divBdr>
            <w:top w:val="none" w:sz="0" w:space="0" w:color="auto"/>
            <w:left w:val="none" w:sz="0" w:space="0" w:color="auto"/>
            <w:bottom w:val="none" w:sz="0" w:space="0" w:color="auto"/>
            <w:right w:val="none" w:sz="0" w:space="0" w:color="auto"/>
          </w:divBdr>
        </w:div>
        <w:div w:id="1513302851">
          <w:marLeft w:val="0"/>
          <w:marRight w:val="0"/>
          <w:marTop w:val="0"/>
          <w:marBottom w:val="0"/>
          <w:divBdr>
            <w:top w:val="none" w:sz="0" w:space="0" w:color="auto"/>
            <w:left w:val="none" w:sz="0" w:space="0" w:color="auto"/>
            <w:bottom w:val="none" w:sz="0" w:space="0" w:color="auto"/>
            <w:right w:val="none" w:sz="0" w:space="0" w:color="auto"/>
          </w:divBdr>
        </w:div>
        <w:div w:id="1066799789">
          <w:marLeft w:val="0"/>
          <w:marRight w:val="0"/>
          <w:marTop w:val="0"/>
          <w:marBottom w:val="0"/>
          <w:divBdr>
            <w:top w:val="none" w:sz="0" w:space="0" w:color="auto"/>
            <w:left w:val="none" w:sz="0" w:space="0" w:color="auto"/>
            <w:bottom w:val="none" w:sz="0" w:space="0" w:color="auto"/>
            <w:right w:val="none" w:sz="0" w:space="0" w:color="auto"/>
          </w:divBdr>
        </w:div>
        <w:div w:id="1908032046">
          <w:marLeft w:val="0"/>
          <w:marRight w:val="0"/>
          <w:marTop w:val="0"/>
          <w:marBottom w:val="0"/>
          <w:divBdr>
            <w:top w:val="none" w:sz="0" w:space="0" w:color="auto"/>
            <w:left w:val="none" w:sz="0" w:space="0" w:color="auto"/>
            <w:bottom w:val="none" w:sz="0" w:space="0" w:color="auto"/>
            <w:right w:val="none" w:sz="0" w:space="0" w:color="auto"/>
          </w:divBdr>
        </w:div>
        <w:div w:id="1898398350">
          <w:marLeft w:val="0"/>
          <w:marRight w:val="0"/>
          <w:marTop w:val="0"/>
          <w:marBottom w:val="0"/>
          <w:divBdr>
            <w:top w:val="none" w:sz="0" w:space="0" w:color="auto"/>
            <w:left w:val="none" w:sz="0" w:space="0" w:color="auto"/>
            <w:bottom w:val="none" w:sz="0" w:space="0" w:color="auto"/>
            <w:right w:val="none" w:sz="0" w:space="0" w:color="auto"/>
          </w:divBdr>
        </w:div>
        <w:div w:id="1536120983">
          <w:marLeft w:val="0"/>
          <w:marRight w:val="0"/>
          <w:marTop w:val="0"/>
          <w:marBottom w:val="0"/>
          <w:divBdr>
            <w:top w:val="none" w:sz="0" w:space="0" w:color="auto"/>
            <w:left w:val="none" w:sz="0" w:space="0" w:color="auto"/>
            <w:bottom w:val="none" w:sz="0" w:space="0" w:color="auto"/>
            <w:right w:val="none" w:sz="0" w:space="0" w:color="auto"/>
          </w:divBdr>
        </w:div>
      </w:divsChild>
    </w:div>
    <w:div w:id="1058095414">
      <w:bodyDiv w:val="1"/>
      <w:marLeft w:val="0"/>
      <w:marRight w:val="0"/>
      <w:marTop w:val="0"/>
      <w:marBottom w:val="0"/>
      <w:divBdr>
        <w:top w:val="none" w:sz="0" w:space="0" w:color="auto"/>
        <w:left w:val="none" w:sz="0" w:space="0" w:color="auto"/>
        <w:bottom w:val="none" w:sz="0" w:space="0" w:color="auto"/>
        <w:right w:val="none" w:sz="0" w:space="0" w:color="auto"/>
      </w:divBdr>
      <w:divsChild>
        <w:div w:id="1734548272">
          <w:marLeft w:val="0"/>
          <w:marRight w:val="0"/>
          <w:marTop w:val="0"/>
          <w:marBottom w:val="0"/>
          <w:divBdr>
            <w:top w:val="none" w:sz="0" w:space="0" w:color="auto"/>
            <w:left w:val="none" w:sz="0" w:space="0" w:color="auto"/>
            <w:bottom w:val="none" w:sz="0" w:space="0" w:color="auto"/>
            <w:right w:val="none" w:sz="0" w:space="0" w:color="auto"/>
          </w:divBdr>
        </w:div>
        <w:div w:id="286859370">
          <w:marLeft w:val="0"/>
          <w:marRight w:val="0"/>
          <w:marTop w:val="0"/>
          <w:marBottom w:val="0"/>
          <w:divBdr>
            <w:top w:val="none" w:sz="0" w:space="0" w:color="auto"/>
            <w:left w:val="none" w:sz="0" w:space="0" w:color="auto"/>
            <w:bottom w:val="none" w:sz="0" w:space="0" w:color="auto"/>
            <w:right w:val="none" w:sz="0" w:space="0" w:color="auto"/>
          </w:divBdr>
        </w:div>
        <w:div w:id="1029456072">
          <w:marLeft w:val="0"/>
          <w:marRight w:val="0"/>
          <w:marTop w:val="0"/>
          <w:marBottom w:val="0"/>
          <w:divBdr>
            <w:top w:val="none" w:sz="0" w:space="0" w:color="auto"/>
            <w:left w:val="none" w:sz="0" w:space="0" w:color="auto"/>
            <w:bottom w:val="none" w:sz="0" w:space="0" w:color="auto"/>
            <w:right w:val="none" w:sz="0" w:space="0" w:color="auto"/>
          </w:divBdr>
        </w:div>
        <w:div w:id="1519268016">
          <w:marLeft w:val="0"/>
          <w:marRight w:val="0"/>
          <w:marTop w:val="0"/>
          <w:marBottom w:val="0"/>
          <w:divBdr>
            <w:top w:val="none" w:sz="0" w:space="0" w:color="auto"/>
            <w:left w:val="none" w:sz="0" w:space="0" w:color="auto"/>
            <w:bottom w:val="none" w:sz="0" w:space="0" w:color="auto"/>
            <w:right w:val="none" w:sz="0" w:space="0" w:color="auto"/>
          </w:divBdr>
        </w:div>
        <w:div w:id="1559631580">
          <w:marLeft w:val="0"/>
          <w:marRight w:val="0"/>
          <w:marTop w:val="0"/>
          <w:marBottom w:val="0"/>
          <w:divBdr>
            <w:top w:val="none" w:sz="0" w:space="0" w:color="auto"/>
            <w:left w:val="none" w:sz="0" w:space="0" w:color="auto"/>
            <w:bottom w:val="none" w:sz="0" w:space="0" w:color="auto"/>
            <w:right w:val="none" w:sz="0" w:space="0" w:color="auto"/>
          </w:divBdr>
        </w:div>
      </w:divsChild>
    </w:div>
    <w:div w:id="1238782938">
      <w:bodyDiv w:val="1"/>
      <w:marLeft w:val="0"/>
      <w:marRight w:val="0"/>
      <w:marTop w:val="0"/>
      <w:marBottom w:val="0"/>
      <w:divBdr>
        <w:top w:val="none" w:sz="0" w:space="0" w:color="auto"/>
        <w:left w:val="none" w:sz="0" w:space="0" w:color="auto"/>
        <w:bottom w:val="none" w:sz="0" w:space="0" w:color="auto"/>
        <w:right w:val="none" w:sz="0" w:space="0" w:color="auto"/>
      </w:divBdr>
    </w:div>
    <w:div w:id="1261403502">
      <w:bodyDiv w:val="1"/>
      <w:marLeft w:val="0"/>
      <w:marRight w:val="0"/>
      <w:marTop w:val="0"/>
      <w:marBottom w:val="0"/>
      <w:divBdr>
        <w:top w:val="none" w:sz="0" w:space="0" w:color="auto"/>
        <w:left w:val="none" w:sz="0" w:space="0" w:color="auto"/>
        <w:bottom w:val="none" w:sz="0" w:space="0" w:color="auto"/>
        <w:right w:val="none" w:sz="0" w:space="0" w:color="auto"/>
      </w:divBdr>
      <w:divsChild>
        <w:div w:id="2000814902">
          <w:marLeft w:val="0"/>
          <w:marRight w:val="0"/>
          <w:marTop w:val="0"/>
          <w:marBottom w:val="0"/>
          <w:divBdr>
            <w:top w:val="none" w:sz="0" w:space="0" w:color="auto"/>
            <w:left w:val="none" w:sz="0" w:space="0" w:color="auto"/>
            <w:bottom w:val="none" w:sz="0" w:space="0" w:color="auto"/>
            <w:right w:val="none" w:sz="0" w:space="0" w:color="auto"/>
          </w:divBdr>
        </w:div>
        <w:div w:id="808476207">
          <w:marLeft w:val="0"/>
          <w:marRight w:val="0"/>
          <w:marTop w:val="0"/>
          <w:marBottom w:val="0"/>
          <w:divBdr>
            <w:top w:val="none" w:sz="0" w:space="0" w:color="auto"/>
            <w:left w:val="none" w:sz="0" w:space="0" w:color="auto"/>
            <w:bottom w:val="none" w:sz="0" w:space="0" w:color="auto"/>
            <w:right w:val="none" w:sz="0" w:space="0" w:color="auto"/>
          </w:divBdr>
        </w:div>
        <w:div w:id="1436096927">
          <w:marLeft w:val="0"/>
          <w:marRight w:val="0"/>
          <w:marTop w:val="0"/>
          <w:marBottom w:val="0"/>
          <w:divBdr>
            <w:top w:val="none" w:sz="0" w:space="0" w:color="auto"/>
            <w:left w:val="none" w:sz="0" w:space="0" w:color="auto"/>
            <w:bottom w:val="none" w:sz="0" w:space="0" w:color="auto"/>
            <w:right w:val="none" w:sz="0" w:space="0" w:color="auto"/>
          </w:divBdr>
        </w:div>
        <w:div w:id="89787609">
          <w:marLeft w:val="0"/>
          <w:marRight w:val="0"/>
          <w:marTop w:val="0"/>
          <w:marBottom w:val="0"/>
          <w:divBdr>
            <w:top w:val="none" w:sz="0" w:space="0" w:color="auto"/>
            <w:left w:val="none" w:sz="0" w:space="0" w:color="auto"/>
            <w:bottom w:val="none" w:sz="0" w:space="0" w:color="auto"/>
            <w:right w:val="none" w:sz="0" w:space="0" w:color="auto"/>
          </w:divBdr>
        </w:div>
        <w:div w:id="1963491267">
          <w:marLeft w:val="0"/>
          <w:marRight w:val="0"/>
          <w:marTop w:val="0"/>
          <w:marBottom w:val="0"/>
          <w:divBdr>
            <w:top w:val="none" w:sz="0" w:space="0" w:color="auto"/>
            <w:left w:val="none" w:sz="0" w:space="0" w:color="auto"/>
            <w:bottom w:val="none" w:sz="0" w:space="0" w:color="auto"/>
            <w:right w:val="none" w:sz="0" w:space="0" w:color="auto"/>
          </w:divBdr>
        </w:div>
        <w:div w:id="128911061">
          <w:marLeft w:val="0"/>
          <w:marRight w:val="0"/>
          <w:marTop w:val="0"/>
          <w:marBottom w:val="0"/>
          <w:divBdr>
            <w:top w:val="none" w:sz="0" w:space="0" w:color="auto"/>
            <w:left w:val="none" w:sz="0" w:space="0" w:color="auto"/>
            <w:bottom w:val="none" w:sz="0" w:space="0" w:color="auto"/>
            <w:right w:val="none" w:sz="0" w:space="0" w:color="auto"/>
          </w:divBdr>
        </w:div>
        <w:div w:id="908803248">
          <w:marLeft w:val="0"/>
          <w:marRight w:val="0"/>
          <w:marTop w:val="0"/>
          <w:marBottom w:val="0"/>
          <w:divBdr>
            <w:top w:val="none" w:sz="0" w:space="0" w:color="auto"/>
            <w:left w:val="none" w:sz="0" w:space="0" w:color="auto"/>
            <w:bottom w:val="none" w:sz="0" w:space="0" w:color="auto"/>
            <w:right w:val="none" w:sz="0" w:space="0" w:color="auto"/>
          </w:divBdr>
        </w:div>
      </w:divsChild>
    </w:div>
    <w:div w:id="1265461672">
      <w:bodyDiv w:val="1"/>
      <w:marLeft w:val="0"/>
      <w:marRight w:val="0"/>
      <w:marTop w:val="0"/>
      <w:marBottom w:val="0"/>
      <w:divBdr>
        <w:top w:val="none" w:sz="0" w:space="0" w:color="auto"/>
        <w:left w:val="none" w:sz="0" w:space="0" w:color="auto"/>
        <w:bottom w:val="none" w:sz="0" w:space="0" w:color="auto"/>
        <w:right w:val="none" w:sz="0" w:space="0" w:color="auto"/>
      </w:divBdr>
    </w:div>
    <w:div w:id="1311324099">
      <w:bodyDiv w:val="1"/>
      <w:marLeft w:val="0"/>
      <w:marRight w:val="0"/>
      <w:marTop w:val="0"/>
      <w:marBottom w:val="0"/>
      <w:divBdr>
        <w:top w:val="none" w:sz="0" w:space="0" w:color="auto"/>
        <w:left w:val="none" w:sz="0" w:space="0" w:color="auto"/>
        <w:bottom w:val="none" w:sz="0" w:space="0" w:color="auto"/>
        <w:right w:val="none" w:sz="0" w:space="0" w:color="auto"/>
      </w:divBdr>
    </w:div>
    <w:div w:id="1332761307">
      <w:bodyDiv w:val="1"/>
      <w:marLeft w:val="0"/>
      <w:marRight w:val="0"/>
      <w:marTop w:val="0"/>
      <w:marBottom w:val="0"/>
      <w:divBdr>
        <w:top w:val="none" w:sz="0" w:space="0" w:color="auto"/>
        <w:left w:val="none" w:sz="0" w:space="0" w:color="auto"/>
        <w:bottom w:val="none" w:sz="0" w:space="0" w:color="auto"/>
        <w:right w:val="none" w:sz="0" w:space="0" w:color="auto"/>
      </w:divBdr>
      <w:divsChild>
        <w:div w:id="107092295">
          <w:marLeft w:val="0"/>
          <w:marRight w:val="0"/>
          <w:marTop w:val="0"/>
          <w:marBottom w:val="0"/>
          <w:divBdr>
            <w:top w:val="none" w:sz="0" w:space="0" w:color="auto"/>
            <w:left w:val="none" w:sz="0" w:space="0" w:color="auto"/>
            <w:bottom w:val="none" w:sz="0" w:space="0" w:color="auto"/>
            <w:right w:val="none" w:sz="0" w:space="0" w:color="auto"/>
          </w:divBdr>
          <w:divsChild>
            <w:div w:id="1487476067">
              <w:marLeft w:val="0"/>
              <w:marRight w:val="0"/>
              <w:marTop w:val="0"/>
              <w:marBottom w:val="0"/>
              <w:divBdr>
                <w:top w:val="none" w:sz="0" w:space="0" w:color="auto"/>
                <w:left w:val="none" w:sz="0" w:space="0" w:color="auto"/>
                <w:bottom w:val="none" w:sz="0" w:space="0" w:color="auto"/>
                <w:right w:val="none" w:sz="0" w:space="0" w:color="auto"/>
              </w:divBdr>
            </w:div>
          </w:divsChild>
        </w:div>
        <w:div w:id="1267693286">
          <w:marLeft w:val="0"/>
          <w:marRight w:val="0"/>
          <w:marTop w:val="0"/>
          <w:marBottom w:val="0"/>
          <w:divBdr>
            <w:top w:val="none" w:sz="0" w:space="0" w:color="auto"/>
            <w:left w:val="none" w:sz="0" w:space="0" w:color="auto"/>
            <w:bottom w:val="none" w:sz="0" w:space="0" w:color="auto"/>
            <w:right w:val="none" w:sz="0" w:space="0" w:color="auto"/>
          </w:divBdr>
        </w:div>
        <w:div w:id="201136705">
          <w:marLeft w:val="0"/>
          <w:marRight w:val="0"/>
          <w:marTop w:val="0"/>
          <w:marBottom w:val="0"/>
          <w:divBdr>
            <w:top w:val="none" w:sz="0" w:space="0" w:color="auto"/>
            <w:left w:val="none" w:sz="0" w:space="0" w:color="auto"/>
            <w:bottom w:val="none" w:sz="0" w:space="0" w:color="auto"/>
            <w:right w:val="none" w:sz="0" w:space="0" w:color="auto"/>
          </w:divBdr>
        </w:div>
        <w:div w:id="1307201891">
          <w:marLeft w:val="0"/>
          <w:marRight w:val="0"/>
          <w:marTop w:val="0"/>
          <w:marBottom w:val="0"/>
          <w:divBdr>
            <w:top w:val="none" w:sz="0" w:space="0" w:color="auto"/>
            <w:left w:val="none" w:sz="0" w:space="0" w:color="auto"/>
            <w:bottom w:val="none" w:sz="0" w:space="0" w:color="auto"/>
            <w:right w:val="none" w:sz="0" w:space="0" w:color="auto"/>
          </w:divBdr>
        </w:div>
        <w:div w:id="1699696740">
          <w:marLeft w:val="0"/>
          <w:marRight w:val="0"/>
          <w:marTop w:val="0"/>
          <w:marBottom w:val="0"/>
          <w:divBdr>
            <w:top w:val="none" w:sz="0" w:space="0" w:color="auto"/>
            <w:left w:val="none" w:sz="0" w:space="0" w:color="auto"/>
            <w:bottom w:val="none" w:sz="0" w:space="0" w:color="auto"/>
            <w:right w:val="none" w:sz="0" w:space="0" w:color="auto"/>
          </w:divBdr>
        </w:div>
        <w:div w:id="822312363">
          <w:marLeft w:val="0"/>
          <w:marRight w:val="0"/>
          <w:marTop w:val="0"/>
          <w:marBottom w:val="0"/>
          <w:divBdr>
            <w:top w:val="none" w:sz="0" w:space="0" w:color="auto"/>
            <w:left w:val="none" w:sz="0" w:space="0" w:color="auto"/>
            <w:bottom w:val="none" w:sz="0" w:space="0" w:color="auto"/>
            <w:right w:val="none" w:sz="0" w:space="0" w:color="auto"/>
          </w:divBdr>
        </w:div>
        <w:div w:id="811950137">
          <w:marLeft w:val="0"/>
          <w:marRight w:val="0"/>
          <w:marTop w:val="0"/>
          <w:marBottom w:val="0"/>
          <w:divBdr>
            <w:top w:val="none" w:sz="0" w:space="0" w:color="auto"/>
            <w:left w:val="none" w:sz="0" w:space="0" w:color="auto"/>
            <w:bottom w:val="none" w:sz="0" w:space="0" w:color="auto"/>
            <w:right w:val="none" w:sz="0" w:space="0" w:color="auto"/>
          </w:divBdr>
        </w:div>
        <w:div w:id="350573196">
          <w:marLeft w:val="0"/>
          <w:marRight w:val="0"/>
          <w:marTop w:val="0"/>
          <w:marBottom w:val="0"/>
          <w:divBdr>
            <w:top w:val="none" w:sz="0" w:space="0" w:color="auto"/>
            <w:left w:val="none" w:sz="0" w:space="0" w:color="auto"/>
            <w:bottom w:val="none" w:sz="0" w:space="0" w:color="auto"/>
            <w:right w:val="none" w:sz="0" w:space="0" w:color="auto"/>
          </w:divBdr>
        </w:div>
        <w:div w:id="173230377">
          <w:marLeft w:val="0"/>
          <w:marRight w:val="0"/>
          <w:marTop w:val="0"/>
          <w:marBottom w:val="0"/>
          <w:divBdr>
            <w:top w:val="none" w:sz="0" w:space="0" w:color="auto"/>
            <w:left w:val="none" w:sz="0" w:space="0" w:color="auto"/>
            <w:bottom w:val="none" w:sz="0" w:space="0" w:color="auto"/>
            <w:right w:val="none" w:sz="0" w:space="0" w:color="auto"/>
          </w:divBdr>
        </w:div>
      </w:divsChild>
    </w:div>
    <w:div w:id="1349982863">
      <w:bodyDiv w:val="1"/>
      <w:marLeft w:val="0"/>
      <w:marRight w:val="0"/>
      <w:marTop w:val="0"/>
      <w:marBottom w:val="0"/>
      <w:divBdr>
        <w:top w:val="none" w:sz="0" w:space="0" w:color="auto"/>
        <w:left w:val="none" w:sz="0" w:space="0" w:color="auto"/>
        <w:bottom w:val="none" w:sz="0" w:space="0" w:color="auto"/>
        <w:right w:val="none" w:sz="0" w:space="0" w:color="auto"/>
      </w:divBdr>
    </w:div>
    <w:div w:id="1565796356">
      <w:bodyDiv w:val="1"/>
      <w:marLeft w:val="0"/>
      <w:marRight w:val="0"/>
      <w:marTop w:val="0"/>
      <w:marBottom w:val="0"/>
      <w:divBdr>
        <w:top w:val="none" w:sz="0" w:space="0" w:color="auto"/>
        <w:left w:val="none" w:sz="0" w:space="0" w:color="auto"/>
        <w:bottom w:val="none" w:sz="0" w:space="0" w:color="auto"/>
        <w:right w:val="none" w:sz="0" w:space="0" w:color="auto"/>
      </w:divBdr>
      <w:divsChild>
        <w:div w:id="1556892520">
          <w:marLeft w:val="0"/>
          <w:marRight w:val="0"/>
          <w:marTop w:val="0"/>
          <w:marBottom w:val="0"/>
          <w:divBdr>
            <w:top w:val="none" w:sz="0" w:space="0" w:color="auto"/>
            <w:left w:val="none" w:sz="0" w:space="0" w:color="auto"/>
            <w:bottom w:val="none" w:sz="0" w:space="0" w:color="auto"/>
            <w:right w:val="none" w:sz="0" w:space="0" w:color="auto"/>
          </w:divBdr>
        </w:div>
      </w:divsChild>
    </w:div>
    <w:div w:id="1779711692">
      <w:bodyDiv w:val="1"/>
      <w:marLeft w:val="0"/>
      <w:marRight w:val="0"/>
      <w:marTop w:val="0"/>
      <w:marBottom w:val="0"/>
      <w:divBdr>
        <w:top w:val="none" w:sz="0" w:space="0" w:color="auto"/>
        <w:left w:val="none" w:sz="0" w:space="0" w:color="auto"/>
        <w:bottom w:val="none" w:sz="0" w:space="0" w:color="auto"/>
        <w:right w:val="none" w:sz="0" w:space="0" w:color="auto"/>
      </w:divBdr>
      <w:divsChild>
        <w:div w:id="1808818458">
          <w:marLeft w:val="0"/>
          <w:marRight w:val="0"/>
          <w:marTop w:val="0"/>
          <w:marBottom w:val="0"/>
          <w:divBdr>
            <w:top w:val="none" w:sz="0" w:space="0" w:color="auto"/>
            <w:left w:val="none" w:sz="0" w:space="0" w:color="auto"/>
            <w:bottom w:val="none" w:sz="0" w:space="0" w:color="auto"/>
            <w:right w:val="none" w:sz="0" w:space="0" w:color="auto"/>
          </w:divBdr>
        </w:div>
        <w:div w:id="1131358468">
          <w:marLeft w:val="0"/>
          <w:marRight w:val="0"/>
          <w:marTop w:val="0"/>
          <w:marBottom w:val="0"/>
          <w:divBdr>
            <w:top w:val="none" w:sz="0" w:space="0" w:color="auto"/>
            <w:left w:val="none" w:sz="0" w:space="0" w:color="auto"/>
            <w:bottom w:val="none" w:sz="0" w:space="0" w:color="auto"/>
            <w:right w:val="none" w:sz="0" w:space="0" w:color="auto"/>
          </w:divBdr>
        </w:div>
        <w:div w:id="625352935">
          <w:marLeft w:val="0"/>
          <w:marRight w:val="0"/>
          <w:marTop w:val="0"/>
          <w:marBottom w:val="0"/>
          <w:divBdr>
            <w:top w:val="none" w:sz="0" w:space="0" w:color="auto"/>
            <w:left w:val="none" w:sz="0" w:space="0" w:color="auto"/>
            <w:bottom w:val="none" w:sz="0" w:space="0" w:color="auto"/>
            <w:right w:val="none" w:sz="0" w:space="0" w:color="auto"/>
          </w:divBdr>
        </w:div>
        <w:div w:id="1311907917">
          <w:marLeft w:val="0"/>
          <w:marRight w:val="0"/>
          <w:marTop w:val="0"/>
          <w:marBottom w:val="0"/>
          <w:divBdr>
            <w:top w:val="none" w:sz="0" w:space="0" w:color="auto"/>
            <w:left w:val="none" w:sz="0" w:space="0" w:color="auto"/>
            <w:bottom w:val="none" w:sz="0" w:space="0" w:color="auto"/>
            <w:right w:val="none" w:sz="0" w:space="0" w:color="auto"/>
          </w:divBdr>
        </w:div>
        <w:div w:id="86076273">
          <w:marLeft w:val="0"/>
          <w:marRight w:val="0"/>
          <w:marTop w:val="0"/>
          <w:marBottom w:val="0"/>
          <w:divBdr>
            <w:top w:val="none" w:sz="0" w:space="0" w:color="auto"/>
            <w:left w:val="none" w:sz="0" w:space="0" w:color="auto"/>
            <w:bottom w:val="none" w:sz="0" w:space="0" w:color="auto"/>
            <w:right w:val="none" w:sz="0" w:space="0" w:color="auto"/>
          </w:divBdr>
        </w:div>
        <w:div w:id="1740053055">
          <w:marLeft w:val="0"/>
          <w:marRight w:val="0"/>
          <w:marTop w:val="0"/>
          <w:marBottom w:val="0"/>
          <w:divBdr>
            <w:top w:val="none" w:sz="0" w:space="0" w:color="auto"/>
            <w:left w:val="none" w:sz="0" w:space="0" w:color="auto"/>
            <w:bottom w:val="none" w:sz="0" w:space="0" w:color="auto"/>
            <w:right w:val="none" w:sz="0" w:space="0" w:color="auto"/>
          </w:divBdr>
        </w:div>
        <w:div w:id="2054767681">
          <w:marLeft w:val="0"/>
          <w:marRight w:val="0"/>
          <w:marTop w:val="0"/>
          <w:marBottom w:val="0"/>
          <w:divBdr>
            <w:top w:val="none" w:sz="0" w:space="0" w:color="auto"/>
            <w:left w:val="none" w:sz="0" w:space="0" w:color="auto"/>
            <w:bottom w:val="none" w:sz="0" w:space="0" w:color="auto"/>
            <w:right w:val="none" w:sz="0" w:space="0" w:color="auto"/>
          </w:divBdr>
        </w:div>
        <w:div w:id="368844129">
          <w:marLeft w:val="0"/>
          <w:marRight w:val="0"/>
          <w:marTop w:val="0"/>
          <w:marBottom w:val="0"/>
          <w:divBdr>
            <w:top w:val="none" w:sz="0" w:space="0" w:color="auto"/>
            <w:left w:val="none" w:sz="0" w:space="0" w:color="auto"/>
            <w:bottom w:val="none" w:sz="0" w:space="0" w:color="auto"/>
            <w:right w:val="none" w:sz="0" w:space="0" w:color="auto"/>
          </w:divBdr>
        </w:div>
      </w:divsChild>
    </w:div>
    <w:div w:id="1784035514">
      <w:bodyDiv w:val="1"/>
      <w:marLeft w:val="0"/>
      <w:marRight w:val="0"/>
      <w:marTop w:val="0"/>
      <w:marBottom w:val="0"/>
      <w:divBdr>
        <w:top w:val="none" w:sz="0" w:space="0" w:color="auto"/>
        <w:left w:val="none" w:sz="0" w:space="0" w:color="auto"/>
        <w:bottom w:val="none" w:sz="0" w:space="0" w:color="auto"/>
        <w:right w:val="none" w:sz="0" w:space="0" w:color="auto"/>
      </w:divBdr>
      <w:divsChild>
        <w:div w:id="381902837">
          <w:marLeft w:val="0"/>
          <w:marRight w:val="0"/>
          <w:marTop w:val="0"/>
          <w:marBottom w:val="0"/>
          <w:divBdr>
            <w:top w:val="none" w:sz="0" w:space="0" w:color="auto"/>
            <w:left w:val="none" w:sz="0" w:space="0" w:color="auto"/>
            <w:bottom w:val="none" w:sz="0" w:space="0" w:color="auto"/>
            <w:right w:val="none" w:sz="0" w:space="0" w:color="auto"/>
          </w:divBdr>
        </w:div>
      </w:divsChild>
    </w:div>
    <w:div w:id="1825774789">
      <w:bodyDiv w:val="1"/>
      <w:marLeft w:val="0"/>
      <w:marRight w:val="0"/>
      <w:marTop w:val="0"/>
      <w:marBottom w:val="0"/>
      <w:divBdr>
        <w:top w:val="none" w:sz="0" w:space="0" w:color="auto"/>
        <w:left w:val="none" w:sz="0" w:space="0" w:color="auto"/>
        <w:bottom w:val="none" w:sz="0" w:space="0" w:color="auto"/>
        <w:right w:val="none" w:sz="0" w:space="0" w:color="auto"/>
      </w:divBdr>
      <w:divsChild>
        <w:div w:id="233049291">
          <w:marLeft w:val="0"/>
          <w:marRight w:val="0"/>
          <w:marTop w:val="0"/>
          <w:marBottom w:val="0"/>
          <w:divBdr>
            <w:top w:val="none" w:sz="0" w:space="0" w:color="auto"/>
            <w:left w:val="none" w:sz="0" w:space="0" w:color="auto"/>
            <w:bottom w:val="none" w:sz="0" w:space="0" w:color="auto"/>
            <w:right w:val="none" w:sz="0" w:space="0" w:color="auto"/>
          </w:divBdr>
          <w:divsChild>
            <w:div w:id="166940125">
              <w:marLeft w:val="0"/>
              <w:marRight w:val="0"/>
              <w:marTop w:val="0"/>
              <w:marBottom w:val="0"/>
              <w:divBdr>
                <w:top w:val="none" w:sz="0" w:space="0" w:color="auto"/>
                <w:left w:val="none" w:sz="0" w:space="0" w:color="auto"/>
                <w:bottom w:val="none" w:sz="0" w:space="0" w:color="auto"/>
                <w:right w:val="none" w:sz="0" w:space="0" w:color="auto"/>
              </w:divBdr>
            </w:div>
            <w:div w:id="748044383">
              <w:marLeft w:val="0"/>
              <w:marRight w:val="0"/>
              <w:marTop w:val="0"/>
              <w:marBottom w:val="0"/>
              <w:divBdr>
                <w:top w:val="none" w:sz="0" w:space="0" w:color="auto"/>
                <w:left w:val="none" w:sz="0" w:space="0" w:color="auto"/>
                <w:bottom w:val="none" w:sz="0" w:space="0" w:color="auto"/>
                <w:right w:val="none" w:sz="0" w:space="0" w:color="auto"/>
              </w:divBdr>
            </w:div>
            <w:div w:id="183642662">
              <w:marLeft w:val="0"/>
              <w:marRight w:val="0"/>
              <w:marTop w:val="0"/>
              <w:marBottom w:val="0"/>
              <w:divBdr>
                <w:top w:val="none" w:sz="0" w:space="0" w:color="auto"/>
                <w:left w:val="none" w:sz="0" w:space="0" w:color="auto"/>
                <w:bottom w:val="none" w:sz="0" w:space="0" w:color="auto"/>
                <w:right w:val="none" w:sz="0" w:space="0" w:color="auto"/>
              </w:divBdr>
            </w:div>
          </w:divsChild>
        </w:div>
        <w:div w:id="1211965017">
          <w:marLeft w:val="0"/>
          <w:marRight w:val="0"/>
          <w:marTop w:val="0"/>
          <w:marBottom w:val="0"/>
          <w:divBdr>
            <w:top w:val="none" w:sz="0" w:space="0" w:color="auto"/>
            <w:left w:val="none" w:sz="0" w:space="0" w:color="auto"/>
            <w:bottom w:val="none" w:sz="0" w:space="0" w:color="auto"/>
            <w:right w:val="none" w:sz="0" w:space="0" w:color="auto"/>
          </w:divBdr>
        </w:div>
        <w:div w:id="1417357409">
          <w:marLeft w:val="0"/>
          <w:marRight w:val="0"/>
          <w:marTop w:val="0"/>
          <w:marBottom w:val="0"/>
          <w:divBdr>
            <w:top w:val="none" w:sz="0" w:space="0" w:color="auto"/>
            <w:left w:val="none" w:sz="0" w:space="0" w:color="auto"/>
            <w:bottom w:val="none" w:sz="0" w:space="0" w:color="auto"/>
            <w:right w:val="none" w:sz="0" w:space="0" w:color="auto"/>
          </w:divBdr>
        </w:div>
        <w:div w:id="1302152644">
          <w:marLeft w:val="0"/>
          <w:marRight w:val="0"/>
          <w:marTop w:val="0"/>
          <w:marBottom w:val="0"/>
          <w:divBdr>
            <w:top w:val="none" w:sz="0" w:space="0" w:color="auto"/>
            <w:left w:val="none" w:sz="0" w:space="0" w:color="auto"/>
            <w:bottom w:val="none" w:sz="0" w:space="0" w:color="auto"/>
            <w:right w:val="none" w:sz="0" w:space="0" w:color="auto"/>
          </w:divBdr>
        </w:div>
        <w:div w:id="169224276">
          <w:marLeft w:val="0"/>
          <w:marRight w:val="0"/>
          <w:marTop w:val="0"/>
          <w:marBottom w:val="0"/>
          <w:divBdr>
            <w:top w:val="none" w:sz="0" w:space="0" w:color="auto"/>
            <w:left w:val="none" w:sz="0" w:space="0" w:color="auto"/>
            <w:bottom w:val="none" w:sz="0" w:space="0" w:color="auto"/>
            <w:right w:val="none" w:sz="0" w:space="0" w:color="auto"/>
          </w:divBdr>
        </w:div>
        <w:div w:id="822889567">
          <w:marLeft w:val="0"/>
          <w:marRight w:val="0"/>
          <w:marTop w:val="0"/>
          <w:marBottom w:val="0"/>
          <w:divBdr>
            <w:top w:val="none" w:sz="0" w:space="0" w:color="auto"/>
            <w:left w:val="none" w:sz="0" w:space="0" w:color="auto"/>
            <w:bottom w:val="none" w:sz="0" w:space="0" w:color="auto"/>
            <w:right w:val="none" w:sz="0" w:space="0" w:color="auto"/>
          </w:divBdr>
        </w:div>
        <w:div w:id="2010207518">
          <w:marLeft w:val="0"/>
          <w:marRight w:val="0"/>
          <w:marTop w:val="0"/>
          <w:marBottom w:val="0"/>
          <w:divBdr>
            <w:top w:val="none" w:sz="0" w:space="0" w:color="auto"/>
            <w:left w:val="none" w:sz="0" w:space="0" w:color="auto"/>
            <w:bottom w:val="none" w:sz="0" w:space="0" w:color="auto"/>
            <w:right w:val="none" w:sz="0" w:space="0" w:color="auto"/>
          </w:divBdr>
        </w:div>
        <w:div w:id="2091341402">
          <w:marLeft w:val="0"/>
          <w:marRight w:val="0"/>
          <w:marTop w:val="0"/>
          <w:marBottom w:val="0"/>
          <w:divBdr>
            <w:top w:val="none" w:sz="0" w:space="0" w:color="auto"/>
            <w:left w:val="none" w:sz="0" w:space="0" w:color="auto"/>
            <w:bottom w:val="none" w:sz="0" w:space="0" w:color="auto"/>
            <w:right w:val="none" w:sz="0" w:space="0" w:color="auto"/>
          </w:divBdr>
        </w:div>
        <w:div w:id="1760826154">
          <w:marLeft w:val="0"/>
          <w:marRight w:val="0"/>
          <w:marTop w:val="0"/>
          <w:marBottom w:val="0"/>
          <w:divBdr>
            <w:top w:val="none" w:sz="0" w:space="0" w:color="auto"/>
            <w:left w:val="none" w:sz="0" w:space="0" w:color="auto"/>
            <w:bottom w:val="none" w:sz="0" w:space="0" w:color="auto"/>
            <w:right w:val="none" w:sz="0" w:space="0" w:color="auto"/>
          </w:divBdr>
        </w:div>
        <w:div w:id="1766144328">
          <w:marLeft w:val="0"/>
          <w:marRight w:val="0"/>
          <w:marTop w:val="0"/>
          <w:marBottom w:val="0"/>
          <w:divBdr>
            <w:top w:val="none" w:sz="0" w:space="0" w:color="auto"/>
            <w:left w:val="none" w:sz="0" w:space="0" w:color="auto"/>
            <w:bottom w:val="none" w:sz="0" w:space="0" w:color="auto"/>
            <w:right w:val="none" w:sz="0" w:space="0" w:color="auto"/>
          </w:divBdr>
        </w:div>
        <w:div w:id="546839304">
          <w:marLeft w:val="0"/>
          <w:marRight w:val="0"/>
          <w:marTop w:val="0"/>
          <w:marBottom w:val="0"/>
          <w:divBdr>
            <w:top w:val="none" w:sz="0" w:space="0" w:color="auto"/>
            <w:left w:val="none" w:sz="0" w:space="0" w:color="auto"/>
            <w:bottom w:val="none" w:sz="0" w:space="0" w:color="auto"/>
            <w:right w:val="none" w:sz="0" w:space="0" w:color="auto"/>
          </w:divBdr>
        </w:div>
      </w:divsChild>
    </w:div>
    <w:div w:id="1848403622">
      <w:bodyDiv w:val="1"/>
      <w:marLeft w:val="0"/>
      <w:marRight w:val="0"/>
      <w:marTop w:val="0"/>
      <w:marBottom w:val="0"/>
      <w:divBdr>
        <w:top w:val="none" w:sz="0" w:space="0" w:color="auto"/>
        <w:left w:val="none" w:sz="0" w:space="0" w:color="auto"/>
        <w:bottom w:val="none" w:sz="0" w:space="0" w:color="auto"/>
        <w:right w:val="none" w:sz="0" w:space="0" w:color="auto"/>
      </w:divBdr>
    </w:div>
    <w:div w:id="1908150277">
      <w:bodyDiv w:val="1"/>
      <w:marLeft w:val="0"/>
      <w:marRight w:val="0"/>
      <w:marTop w:val="0"/>
      <w:marBottom w:val="0"/>
      <w:divBdr>
        <w:top w:val="none" w:sz="0" w:space="0" w:color="auto"/>
        <w:left w:val="none" w:sz="0" w:space="0" w:color="auto"/>
        <w:bottom w:val="none" w:sz="0" w:space="0" w:color="auto"/>
        <w:right w:val="none" w:sz="0" w:space="0" w:color="auto"/>
      </w:divBdr>
      <w:divsChild>
        <w:div w:id="995719763">
          <w:marLeft w:val="0"/>
          <w:marRight w:val="0"/>
          <w:marTop w:val="0"/>
          <w:marBottom w:val="0"/>
          <w:divBdr>
            <w:top w:val="none" w:sz="0" w:space="0" w:color="auto"/>
            <w:left w:val="none" w:sz="0" w:space="0" w:color="auto"/>
            <w:bottom w:val="none" w:sz="0" w:space="0" w:color="auto"/>
            <w:right w:val="none" w:sz="0" w:space="0" w:color="auto"/>
          </w:divBdr>
          <w:divsChild>
            <w:div w:id="2110545328">
              <w:marLeft w:val="0"/>
              <w:marRight w:val="0"/>
              <w:marTop w:val="0"/>
              <w:marBottom w:val="0"/>
              <w:divBdr>
                <w:top w:val="none" w:sz="0" w:space="0" w:color="auto"/>
                <w:left w:val="none" w:sz="0" w:space="0" w:color="auto"/>
                <w:bottom w:val="none" w:sz="0" w:space="0" w:color="auto"/>
                <w:right w:val="none" w:sz="0" w:space="0" w:color="auto"/>
              </w:divBdr>
            </w:div>
          </w:divsChild>
        </w:div>
        <w:div w:id="2108891527">
          <w:marLeft w:val="0"/>
          <w:marRight w:val="0"/>
          <w:marTop w:val="0"/>
          <w:marBottom w:val="0"/>
          <w:divBdr>
            <w:top w:val="none" w:sz="0" w:space="0" w:color="auto"/>
            <w:left w:val="none" w:sz="0" w:space="0" w:color="auto"/>
            <w:bottom w:val="none" w:sz="0" w:space="0" w:color="auto"/>
            <w:right w:val="none" w:sz="0" w:space="0" w:color="auto"/>
          </w:divBdr>
        </w:div>
        <w:div w:id="658653026">
          <w:marLeft w:val="0"/>
          <w:marRight w:val="0"/>
          <w:marTop w:val="0"/>
          <w:marBottom w:val="0"/>
          <w:divBdr>
            <w:top w:val="none" w:sz="0" w:space="0" w:color="auto"/>
            <w:left w:val="none" w:sz="0" w:space="0" w:color="auto"/>
            <w:bottom w:val="none" w:sz="0" w:space="0" w:color="auto"/>
            <w:right w:val="none" w:sz="0" w:space="0" w:color="auto"/>
          </w:divBdr>
        </w:div>
        <w:div w:id="1080252303">
          <w:marLeft w:val="0"/>
          <w:marRight w:val="0"/>
          <w:marTop w:val="0"/>
          <w:marBottom w:val="0"/>
          <w:divBdr>
            <w:top w:val="none" w:sz="0" w:space="0" w:color="auto"/>
            <w:left w:val="none" w:sz="0" w:space="0" w:color="auto"/>
            <w:bottom w:val="none" w:sz="0" w:space="0" w:color="auto"/>
            <w:right w:val="none" w:sz="0" w:space="0" w:color="auto"/>
          </w:divBdr>
        </w:div>
        <w:div w:id="1011445638">
          <w:marLeft w:val="0"/>
          <w:marRight w:val="0"/>
          <w:marTop w:val="0"/>
          <w:marBottom w:val="0"/>
          <w:divBdr>
            <w:top w:val="none" w:sz="0" w:space="0" w:color="auto"/>
            <w:left w:val="none" w:sz="0" w:space="0" w:color="auto"/>
            <w:bottom w:val="none" w:sz="0" w:space="0" w:color="auto"/>
            <w:right w:val="none" w:sz="0" w:space="0" w:color="auto"/>
          </w:divBdr>
        </w:div>
      </w:divsChild>
    </w:div>
    <w:div w:id="1982269053">
      <w:bodyDiv w:val="1"/>
      <w:marLeft w:val="0"/>
      <w:marRight w:val="0"/>
      <w:marTop w:val="0"/>
      <w:marBottom w:val="0"/>
      <w:divBdr>
        <w:top w:val="none" w:sz="0" w:space="0" w:color="auto"/>
        <w:left w:val="none" w:sz="0" w:space="0" w:color="auto"/>
        <w:bottom w:val="none" w:sz="0" w:space="0" w:color="auto"/>
        <w:right w:val="none" w:sz="0" w:space="0" w:color="auto"/>
      </w:divBdr>
    </w:div>
    <w:div w:id="2021199560">
      <w:bodyDiv w:val="1"/>
      <w:marLeft w:val="0"/>
      <w:marRight w:val="0"/>
      <w:marTop w:val="0"/>
      <w:marBottom w:val="0"/>
      <w:divBdr>
        <w:top w:val="none" w:sz="0" w:space="0" w:color="auto"/>
        <w:left w:val="none" w:sz="0" w:space="0" w:color="auto"/>
        <w:bottom w:val="none" w:sz="0" w:space="0" w:color="auto"/>
        <w:right w:val="none" w:sz="0" w:space="0" w:color="auto"/>
      </w:divBdr>
      <w:divsChild>
        <w:div w:id="1762412180">
          <w:marLeft w:val="0"/>
          <w:marRight w:val="0"/>
          <w:marTop w:val="0"/>
          <w:marBottom w:val="0"/>
          <w:divBdr>
            <w:top w:val="none" w:sz="0" w:space="0" w:color="auto"/>
            <w:left w:val="none" w:sz="0" w:space="0" w:color="auto"/>
            <w:bottom w:val="none" w:sz="0" w:space="0" w:color="auto"/>
            <w:right w:val="none" w:sz="0" w:space="0" w:color="auto"/>
          </w:divBdr>
        </w:div>
        <w:div w:id="685861838">
          <w:marLeft w:val="0"/>
          <w:marRight w:val="0"/>
          <w:marTop w:val="0"/>
          <w:marBottom w:val="0"/>
          <w:divBdr>
            <w:top w:val="none" w:sz="0" w:space="0" w:color="auto"/>
            <w:left w:val="none" w:sz="0" w:space="0" w:color="auto"/>
            <w:bottom w:val="none" w:sz="0" w:space="0" w:color="auto"/>
            <w:right w:val="none" w:sz="0" w:space="0" w:color="auto"/>
          </w:divBdr>
        </w:div>
      </w:divsChild>
    </w:div>
    <w:div w:id="2077049459">
      <w:bodyDiv w:val="1"/>
      <w:marLeft w:val="0"/>
      <w:marRight w:val="0"/>
      <w:marTop w:val="0"/>
      <w:marBottom w:val="0"/>
      <w:divBdr>
        <w:top w:val="none" w:sz="0" w:space="0" w:color="auto"/>
        <w:left w:val="none" w:sz="0" w:space="0" w:color="auto"/>
        <w:bottom w:val="none" w:sz="0" w:space="0" w:color="auto"/>
        <w:right w:val="none" w:sz="0" w:space="0" w:color="auto"/>
      </w:divBdr>
    </w:div>
    <w:div w:id="2126381931">
      <w:bodyDiv w:val="1"/>
      <w:marLeft w:val="0"/>
      <w:marRight w:val="0"/>
      <w:marTop w:val="0"/>
      <w:marBottom w:val="0"/>
      <w:divBdr>
        <w:top w:val="none" w:sz="0" w:space="0" w:color="auto"/>
        <w:left w:val="none" w:sz="0" w:space="0" w:color="auto"/>
        <w:bottom w:val="none" w:sz="0" w:space="0" w:color="auto"/>
        <w:right w:val="none" w:sz="0" w:space="0" w:color="auto"/>
      </w:divBdr>
    </w:div>
    <w:div w:id="2138452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lth-ni.gov.uk/topics/social-care-reform-finance" TargetMode="External"/><Relationship Id="rId18" Type="http://schemas.openxmlformats.org/officeDocument/2006/relationships/hyperlink" Target="https://www.researchgate.net/publication/351578882_Self-directed_support_ten_years_on" TargetMode="External"/><Relationship Id="rId26" Type="http://schemas.openxmlformats.org/officeDocument/2006/relationships/hyperlink" Target="https://www.skillsforcare.org.uk/resources/documents/Support-for-leaders-and-managers/Managing-people/Supervision/Effective-supervision-guide.pdf" TargetMode="External"/><Relationship Id="rId21" Type="http://schemas.openxmlformats.org/officeDocument/2006/relationships/hyperlink" Target="https://www.england.nhs.uk/publication/universal-personalised-care-implementing-the-comprehensive-model/" TargetMode="External"/><Relationship Id="rId34"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hyperlink" Target="https://www.health-ni.gov.uk/topics/transforming-your-care" TargetMode="External"/><Relationship Id="rId17" Type="http://schemas.openxmlformats.org/officeDocument/2006/relationships/hyperlink" Target="https://onlinelibrary.wiley.com/doi/full/10.4073/csr.2019.3" TargetMode="External"/><Relationship Id="rId25" Type="http://schemas.openxmlformats.org/officeDocument/2006/relationships/hyperlink" Target="https://www.gov.scot/publications/self-directed-support-framework-standards-including-standard-descriptor-practice-statement-core-components-practice-guidance-updated-2024/" TargetMode="External"/><Relationship Id="rId33" Type="http://schemas.openxmlformats.org/officeDocument/2006/relationships/hyperlink" Target="https://socialcare.wales/cms-assets/documents/hub-downloads/Social_Services_Outcomes_ENG.pdf"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irn.fpg.unc.edu" TargetMode="External"/><Relationship Id="rId20" Type="http://schemas.openxmlformats.org/officeDocument/2006/relationships/hyperlink" Target="https://www.england.nhs.uk/wp-content/uploads/2016/04/core-info-care-support-planning-1.pdf" TargetMode="External"/><Relationship Id="rId29" Type="http://schemas.openxmlformats.org/officeDocument/2006/relationships/hyperlink" Target="https://socialcare.wales/learning-modules/starting-with-strengths-what-matters-in-care-and-support-plann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care-act-statutory-guidance" TargetMode="External"/><Relationship Id="rId24" Type="http://schemas.openxmlformats.org/officeDocument/2006/relationships/hyperlink" Target="https://www.scie.org.uk/training/careact/personal-budgets-direct-payments/" TargetMode="External"/><Relationship Id="rId32" Type="http://schemas.openxmlformats.org/officeDocument/2006/relationships/hyperlink" Target="https://socialcare.wales/cms-assets/documents/hub-downloads/Recording_Measurement_of_Personal_Outcomes.pdf"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esn-eu.org/practices/personal-assistance-finland-legislation-implementation-statistics-and-challenges-future" TargetMode="External"/><Relationship Id="rId23" Type="http://schemas.openxmlformats.org/officeDocument/2006/relationships/hyperlink" Target="https://pubmed.ncbi.nlm.nih.gov/27394053/" TargetMode="External"/><Relationship Id="rId28" Type="http://schemas.openxmlformats.org/officeDocument/2006/relationships/hyperlink" Target="https://socialcare.wales/resources-guidance/improving-care-and-support/strengths-based-practice/strengths-based-practice-resources" TargetMode="External"/><Relationship Id="rId36" Type="http://schemas.openxmlformats.org/officeDocument/2006/relationships/footer" Target="footer2.xml"/><Relationship Id="rId10" Type="http://schemas.openxmlformats.org/officeDocument/2006/relationships/hyperlink" Target="https://hub.careinspectorate.com/media/3676/thematic-review-of-self-directed-support-in-scotland-transforming-lives.pdf" TargetMode="External"/><Relationship Id="rId19" Type="http://schemas.openxmlformats.org/officeDocument/2006/relationships/hyperlink" Target="https://www.ndiscommission.gov.au/workforce/workforce-capability-framework" TargetMode="External"/><Relationship Id="rId31" Type="http://schemas.openxmlformats.org/officeDocument/2006/relationships/hyperlink" Target="https://socialcare.wales/resources-guidance/improving-care-and-support/strengths-based-practice/strengths-based-practice-resources/guide-how-to-have-a-what-matters-conversation-with-someone-with-a-learning-disability" TargetMode="External"/><Relationship Id="rId4" Type="http://schemas.openxmlformats.org/officeDocument/2006/relationships/webSettings" Target="webSettings.xml"/><Relationship Id="rId9" Type="http://schemas.openxmlformats.org/officeDocument/2006/relationships/hyperlink" Target="https://ciic.ok.ubc.ca" TargetMode="External"/><Relationship Id="rId14" Type="http://schemas.openxmlformats.org/officeDocument/2006/relationships/hyperlink" Target="https://www.health-ni.gov.uk/articles/personalised-care" TargetMode="External"/><Relationship Id="rId22" Type="http://schemas.openxmlformats.org/officeDocument/2006/relationships/hyperlink" Target="https://nordicwelfare.org/wp-content/uploads/2021/11/Personalised-Support-and-Services-for-Persons-with-Disabilities-&#8211;-mapping-of-Nordic-models.pdf" TargetMode="External"/><Relationship Id="rId27" Type="http://schemas.openxmlformats.org/officeDocument/2006/relationships/hyperlink" Target="https://www.skillsforcare.org.uk/Support-for-leaders-and-managers/Workforce-commissioning-planning/Workforce-learning-and-development.aspx" TargetMode="External"/><Relationship Id="rId30" Type="http://schemas.openxmlformats.org/officeDocument/2006/relationships/hyperlink" Target="https://socialcare.wales/cms-assets/documents/Hints-and-tips-ENG-FINAL.pdf" TargetMode="External"/><Relationship Id="rId35" Type="http://schemas.openxmlformats.org/officeDocument/2006/relationships/footer" Target="footer1.xml"/><Relationship Id="rId8" Type="http://schemas.openxmlformats.org/officeDocument/2006/relationships/hyperlink" Target="https://www.audit-scotland.gov.uk/publications/self-directed-support"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Red Violet">
      <a:dk1>
        <a:sysClr val="windowText" lastClr="000000"/>
      </a:dk1>
      <a:lt1>
        <a:sysClr val="window" lastClr="FFFFFF"/>
      </a:lt1>
      <a:dk2>
        <a:srgbClr val="454551"/>
      </a:dk2>
      <a:lt2>
        <a:srgbClr val="D8D9DC"/>
      </a:lt2>
      <a:accent1>
        <a:srgbClr val="E32D91"/>
      </a:accent1>
      <a:accent2>
        <a:srgbClr val="C830CC"/>
      </a:accent2>
      <a:accent3>
        <a:srgbClr val="4EA6DC"/>
      </a:accent3>
      <a:accent4>
        <a:srgbClr val="4775E7"/>
      </a:accent4>
      <a:accent5>
        <a:srgbClr val="8971E1"/>
      </a:accent5>
      <a:accent6>
        <a:srgbClr val="D54773"/>
      </a:accent6>
      <a:hlink>
        <a:srgbClr val="6B9F25"/>
      </a:hlink>
      <a:folHlink>
        <a:srgbClr val="8C8C8C"/>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6776</Words>
  <Characters>38624</Characters>
  <Application>Microsoft Office Word</Application>
  <DocSecurity>0</DocSecurity>
  <Lines>321</Lines>
  <Paragraphs>90</Paragraphs>
  <ScaleCrop>false</ScaleCrop>
  <Company/>
  <LinksUpToDate>false</LinksUpToDate>
  <CharactersWithSpaces>45310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Helga Sneddon</dc:creator>
  <cp:keywords/>
  <dc:description/>
  <cp:lastModifiedBy>Helga Sneddon</cp:lastModifiedBy>
  <cp:revision>3</cp:revision>
  <cp:lastPrinted>2026-03-10T08:31:00Z</cp:lastPrinted>
  <dcterms:created xsi:type="dcterms:W3CDTF">2026-06-12T14:21:00Z</dcterms:created>
  <dcterms:modified xsi:type="dcterms:W3CDTF">2026-06-12T14:22:00Z</dcterms:modified>
</cp:coreProperties>
</file>