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1155F4" w:rsidRDefault="00324401" w:rsidP="00CF2923">
      <w:pPr>
        <w:pStyle w:val="Title"/>
        <w:spacing w:after="0"/>
      </w:pPr>
    </w:p>
    <w:p w14:paraId="1D2ED5A0" w14:textId="77777777" w:rsidR="00324401" w:rsidRPr="001155F4" w:rsidRDefault="00324401" w:rsidP="00CF2923">
      <w:pPr>
        <w:pStyle w:val="Title"/>
        <w:spacing w:after="0"/>
      </w:pPr>
    </w:p>
    <w:p w14:paraId="52D1889B" w14:textId="394FFF03" w:rsidR="00324401" w:rsidRPr="001155F4" w:rsidRDefault="00F757B5" w:rsidP="00F757B5">
      <w:pPr>
        <w:pStyle w:val="Title"/>
        <w:tabs>
          <w:tab w:val="left" w:pos="3000"/>
        </w:tabs>
        <w:spacing w:after="0"/>
        <w:jc w:val="left"/>
      </w:pPr>
      <w:r w:rsidRPr="001155F4">
        <w:tab/>
      </w:r>
    </w:p>
    <w:p w14:paraId="0333E26B" w14:textId="77777777" w:rsidR="00324401" w:rsidRPr="001155F4" w:rsidRDefault="00324401" w:rsidP="00CF2923">
      <w:pPr>
        <w:pStyle w:val="Title"/>
        <w:spacing w:after="0"/>
      </w:pPr>
    </w:p>
    <w:p w14:paraId="28D4FCD3" w14:textId="718C2DBE" w:rsidR="00324401" w:rsidRPr="001155F4" w:rsidRDefault="00BC3A0D" w:rsidP="00CF2923">
      <w:pPr>
        <w:pStyle w:val="Title"/>
        <w:spacing w:after="0"/>
      </w:pPr>
      <w:r w:rsidRPr="001155F4">
        <w:rPr>
          <w:rFonts w:ascii="Calibri" w:hAnsi="Calibri" w:cs="Calibri"/>
          <w:sz w:val="32"/>
          <w:szCs w:val="32"/>
        </w:rPr>
        <w:t>Evidence Review</w:t>
      </w:r>
    </w:p>
    <w:p w14:paraId="5A17C60C" w14:textId="4F8BCC1E" w:rsidR="00902728" w:rsidRPr="001155F4" w:rsidRDefault="00902728" w:rsidP="00902728">
      <w:pPr>
        <w:pStyle w:val="Title"/>
        <w:spacing w:after="0"/>
        <w:rPr>
          <w:rFonts w:ascii="Calibri" w:hAnsi="Calibri" w:cs="Calibri"/>
          <w:sz w:val="36"/>
          <w:szCs w:val="36"/>
        </w:rPr>
      </w:pPr>
      <w:r w:rsidRPr="001155F4">
        <w:rPr>
          <w:rFonts w:ascii="Calibri" w:hAnsi="Calibri" w:cs="Calibri"/>
          <w:sz w:val="36"/>
          <w:szCs w:val="36"/>
        </w:rPr>
        <w:t xml:space="preserve">Boosting employment for people with </w:t>
      </w:r>
      <w:r w:rsidR="00180AF8" w:rsidRPr="001155F4">
        <w:rPr>
          <w:rFonts w:ascii="Calibri" w:hAnsi="Calibri" w:cs="Calibri"/>
          <w:sz w:val="36"/>
          <w:szCs w:val="36"/>
        </w:rPr>
        <w:t xml:space="preserve">a </w:t>
      </w:r>
      <w:r w:rsidRPr="001155F4">
        <w:rPr>
          <w:rFonts w:ascii="Calibri" w:hAnsi="Calibri" w:cs="Calibri"/>
          <w:sz w:val="36"/>
          <w:szCs w:val="36"/>
        </w:rPr>
        <w:t>learning disabilit</w:t>
      </w:r>
      <w:r w:rsidR="00180AF8" w:rsidRPr="001155F4">
        <w:rPr>
          <w:rFonts w:ascii="Calibri" w:hAnsi="Calibri" w:cs="Calibri"/>
          <w:sz w:val="36"/>
          <w:szCs w:val="36"/>
        </w:rPr>
        <w:t>y</w:t>
      </w:r>
      <w:r w:rsidRPr="001155F4">
        <w:rPr>
          <w:rFonts w:ascii="Calibri" w:hAnsi="Calibri" w:cs="Calibri"/>
          <w:sz w:val="36"/>
          <w:szCs w:val="36"/>
        </w:rPr>
        <w:t>.</w:t>
      </w:r>
    </w:p>
    <w:p w14:paraId="14E56012" w14:textId="51FC1A91" w:rsidR="00DC2FDA" w:rsidRPr="001155F4" w:rsidRDefault="00BC3A0D" w:rsidP="00BC3A0D">
      <w:pPr>
        <w:pStyle w:val="Title"/>
        <w:spacing w:after="0"/>
        <w:rPr>
          <w:rFonts w:ascii="Calibri" w:hAnsi="Calibri" w:cs="Calibri"/>
          <w:sz w:val="32"/>
          <w:szCs w:val="32"/>
        </w:rPr>
      </w:pPr>
      <w:r w:rsidRPr="001155F4">
        <w:rPr>
          <w:rFonts w:ascii="Calibri" w:hAnsi="Calibri" w:cs="Calibri"/>
          <w:sz w:val="32"/>
          <w:szCs w:val="32"/>
        </w:rPr>
        <w:t xml:space="preserve">From Barrier to Belonging: </w:t>
      </w:r>
      <w:r w:rsidR="0030122C" w:rsidRPr="001155F4">
        <w:rPr>
          <w:rFonts w:ascii="Calibri" w:hAnsi="Calibri" w:cs="Calibri"/>
          <w:sz w:val="32"/>
          <w:szCs w:val="32"/>
        </w:rPr>
        <w:t>a</w:t>
      </w:r>
      <w:r w:rsidRPr="001155F4">
        <w:rPr>
          <w:rFonts w:ascii="Calibri" w:hAnsi="Calibri" w:cs="Calibri"/>
          <w:sz w:val="32"/>
          <w:szCs w:val="32"/>
        </w:rPr>
        <w:t xml:space="preserve">ccessible </w:t>
      </w:r>
      <w:r w:rsidR="0030122C" w:rsidRPr="001155F4">
        <w:rPr>
          <w:rFonts w:ascii="Calibri" w:hAnsi="Calibri" w:cs="Calibri"/>
          <w:sz w:val="32"/>
          <w:szCs w:val="32"/>
        </w:rPr>
        <w:t>r</w:t>
      </w:r>
      <w:r w:rsidRPr="001155F4">
        <w:rPr>
          <w:rFonts w:ascii="Calibri" w:hAnsi="Calibri" w:cs="Calibri"/>
          <w:sz w:val="32"/>
          <w:szCs w:val="32"/>
        </w:rPr>
        <w:t xml:space="preserve">ecruitment &amp; </w:t>
      </w:r>
      <w:r w:rsidR="0030122C" w:rsidRPr="001155F4">
        <w:rPr>
          <w:rFonts w:ascii="Calibri" w:hAnsi="Calibri" w:cs="Calibri"/>
          <w:sz w:val="32"/>
          <w:szCs w:val="32"/>
        </w:rPr>
        <w:t>i</w:t>
      </w:r>
      <w:r w:rsidRPr="001155F4">
        <w:rPr>
          <w:rFonts w:ascii="Calibri" w:hAnsi="Calibri" w:cs="Calibri"/>
          <w:sz w:val="32"/>
          <w:szCs w:val="32"/>
        </w:rPr>
        <w:t xml:space="preserve">nclusive </w:t>
      </w:r>
      <w:r w:rsidR="0030122C" w:rsidRPr="001155F4">
        <w:rPr>
          <w:rFonts w:ascii="Calibri" w:hAnsi="Calibri" w:cs="Calibri"/>
          <w:sz w:val="32"/>
          <w:szCs w:val="32"/>
        </w:rPr>
        <w:t>r</w:t>
      </w:r>
      <w:r w:rsidRPr="001155F4">
        <w:rPr>
          <w:rFonts w:ascii="Calibri" w:hAnsi="Calibri" w:cs="Calibri"/>
          <w:sz w:val="32"/>
          <w:szCs w:val="32"/>
        </w:rPr>
        <w:t>etention in Local Government</w:t>
      </w:r>
    </w:p>
    <w:p w14:paraId="6B6270EB" w14:textId="77777777" w:rsidR="00BC3A0D" w:rsidRPr="001155F4" w:rsidRDefault="00BC3A0D" w:rsidP="00BC3A0D">
      <w:pPr>
        <w:jc w:val="center"/>
      </w:pPr>
    </w:p>
    <w:p w14:paraId="3EA35EE4" w14:textId="1201E554" w:rsidR="00DC2FDA" w:rsidRPr="001155F4" w:rsidRDefault="00DC2FDA" w:rsidP="00CF2923">
      <w:pPr>
        <w:spacing w:after="0" w:line="360" w:lineRule="auto"/>
        <w:jc w:val="center"/>
        <w:rPr>
          <w:rFonts w:ascii="Arial" w:hAnsi="Arial" w:cs="Arial"/>
          <w:b/>
          <w:bCs/>
          <w:sz w:val="40"/>
          <w:szCs w:val="40"/>
        </w:rPr>
      </w:pPr>
    </w:p>
    <w:p w14:paraId="066A478E" w14:textId="464684F8" w:rsidR="002F0D93" w:rsidRPr="001155F4" w:rsidRDefault="002F0D93" w:rsidP="00CF2923">
      <w:pPr>
        <w:spacing w:after="0" w:line="360" w:lineRule="auto"/>
        <w:jc w:val="center"/>
        <w:rPr>
          <w:rFonts w:ascii="Arial" w:hAnsi="Arial" w:cs="Arial"/>
          <w:sz w:val="24"/>
          <w:szCs w:val="24"/>
        </w:rPr>
      </w:pPr>
      <w:r w:rsidRPr="001155F4">
        <w:rPr>
          <w:rFonts w:ascii="Arial" w:hAnsi="Arial" w:cs="Arial"/>
          <w:sz w:val="24"/>
          <w:szCs w:val="24"/>
        </w:rPr>
        <w:t>IMPACT</w:t>
      </w:r>
      <w:r w:rsidR="00CF2923" w:rsidRPr="001155F4">
        <w:rPr>
          <w:rFonts w:ascii="Arial" w:hAnsi="Arial" w:cs="Arial"/>
          <w:sz w:val="24"/>
          <w:szCs w:val="24"/>
        </w:rPr>
        <w:t xml:space="preserve"> </w:t>
      </w:r>
      <w:r w:rsidR="00BC3A0D" w:rsidRPr="001155F4">
        <w:rPr>
          <w:rFonts w:ascii="Arial" w:hAnsi="Arial" w:cs="Arial"/>
          <w:sz w:val="24"/>
          <w:szCs w:val="24"/>
        </w:rPr>
        <w:t>Demonstrator</w:t>
      </w:r>
      <w:r w:rsidR="00902728" w:rsidRPr="001155F4">
        <w:rPr>
          <w:rFonts w:ascii="Arial" w:hAnsi="Arial" w:cs="Arial"/>
          <w:sz w:val="24"/>
          <w:szCs w:val="24"/>
        </w:rPr>
        <w:t>, Wales, 202</w:t>
      </w:r>
      <w:r w:rsidR="00BC3A0D" w:rsidRPr="001155F4">
        <w:rPr>
          <w:rFonts w:ascii="Arial" w:hAnsi="Arial" w:cs="Arial"/>
          <w:sz w:val="24"/>
          <w:szCs w:val="24"/>
        </w:rPr>
        <w:t>5</w:t>
      </w:r>
    </w:p>
    <w:p w14:paraId="67344074" w14:textId="77777777" w:rsidR="00CF2923" w:rsidRPr="001155F4" w:rsidRDefault="00CF2923" w:rsidP="00CF2923">
      <w:pPr>
        <w:spacing w:after="0" w:line="360" w:lineRule="auto"/>
        <w:jc w:val="center"/>
        <w:rPr>
          <w:rFonts w:ascii="Arial" w:hAnsi="Arial" w:cs="Arial"/>
          <w:sz w:val="24"/>
          <w:szCs w:val="24"/>
        </w:rPr>
      </w:pPr>
    </w:p>
    <w:p w14:paraId="7FFB757B" w14:textId="363D2D98" w:rsidR="00CD02FD" w:rsidRPr="001155F4" w:rsidRDefault="00902728" w:rsidP="00CF2923">
      <w:pPr>
        <w:spacing w:after="0" w:line="360" w:lineRule="auto"/>
        <w:jc w:val="center"/>
        <w:rPr>
          <w:rFonts w:ascii="Arial" w:hAnsi="Arial" w:cs="Arial"/>
          <w:sz w:val="24"/>
          <w:szCs w:val="24"/>
        </w:rPr>
      </w:pPr>
      <w:r w:rsidRPr="001155F4">
        <w:rPr>
          <w:rFonts w:ascii="Arial" w:hAnsi="Arial" w:cs="Arial"/>
          <w:sz w:val="24"/>
          <w:szCs w:val="24"/>
        </w:rPr>
        <w:t>Soracha Cashman</w:t>
      </w:r>
      <w:r w:rsidR="002A1D9A" w:rsidRPr="001155F4">
        <w:rPr>
          <w:rFonts w:ascii="Arial" w:hAnsi="Arial" w:cs="Arial"/>
          <w:sz w:val="24"/>
          <w:szCs w:val="24"/>
        </w:rPr>
        <w:t xml:space="preserve"> </w:t>
      </w:r>
    </w:p>
    <w:p w14:paraId="4E331279" w14:textId="77777777" w:rsidR="00CF2923" w:rsidRPr="001155F4" w:rsidRDefault="00CF2923" w:rsidP="00CF2923">
      <w:pPr>
        <w:spacing w:after="0" w:line="360" w:lineRule="auto"/>
        <w:jc w:val="center"/>
        <w:rPr>
          <w:rFonts w:ascii="Arial" w:hAnsi="Arial" w:cs="Arial"/>
          <w:sz w:val="24"/>
          <w:szCs w:val="24"/>
        </w:rPr>
      </w:pPr>
    </w:p>
    <w:p w14:paraId="6DC78CF9" w14:textId="0ECC61F0" w:rsidR="00BB6DAA" w:rsidRPr="001155F4" w:rsidRDefault="00BC3A0D" w:rsidP="00CF2923">
      <w:pPr>
        <w:spacing w:after="0" w:line="360" w:lineRule="auto"/>
        <w:jc w:val="center"/>
        <w:rPr>
          <w:rFonts w:ascii="Arial" w:hAnsi="Arial" w:cs="Arial"/>
          <w:sz w:val="24"/>
          <w:szCs w:val="24"/>
        </w:rPr>
      </w:pPr>
      <w:r w:rsidRPr="001155F4">
        <w:rPr>
          <w:rFonts w:ascii="Arial" w:hAnsi="Arial" w:cs="Arial"/>
          <w:sz w:val="24"/>
          <w:szCs w:val="24"/>
        </w:rPr>
        <w:t>September</w:t>
      </w:r>
      <w:r w:rsidR="00902728" w:rsidRPr="001155F4">
        <w:rPr>
          <w:rFonts w:ascii="Arial" w:hAnsi="Arial" w:cs="Arial"/>
          <w:sz w:val="24"/>
          <w:szCs w:val="24"/>
        </w:rPr>
        <w:t xml:space="preserve"> 202</w:t>
      </w:r>
      <w:r w:rsidRPr="001155F4">
        <w:rPr>
          <w:rFonts w:ascii="Arial" w:hAnsi="Arial" w:cs="Arial"/>
          <w:sz w:val="24"/>
          <w:szCs w:val="24"/>
        </w:rPr>
        <w:t>5</w:t>
      </w:r>
    </w:p>
    <w:p w14:paraId="6304CDB6" w14:textId="606BD4BE" w:rsidR="009E1C85" w:rsidRPr="001155F4" w:rsidRDefault="009E1C85" w:rsidP="00CF2923">
      <w:pPr>
        <w:spacing w:after="0"/>
        <w:rPr>
          <w:rFonts w:ascii="Arial" w:hAnsi="Arial" w:cs="Arial"/>
          <w:b/>
          <w:bCs/>
          <w:sz w:val="40"/>
          <w:szCs w:val="40"/>
        </w:rPr>
      </w:pPr>
      <w:r w:rsidRPr="001155F4">
        <w:rPr>
          <w:rFonts w:ascii="Arial" w:hAnsi="Arial" w:cs="Arial"/>
          <w:b/>
          <w:bCs/>
          <w:sz w:val="40"/>
          <w:szCs w:val="40"/>
        </w:rPr>
        <w:br w:type="page"/>
      </w:r>
    </w:p>
    <w:p w14:paraId="26D07648" w14:textId="355E16CE" w:rsidR="00A07CC2" w:rsidRPr="001155F4" w:rsidRDefault="00C31BF2" w:rsidP="00A07CC2">
      <w:pPr>
        <w:pStyle w:val="Heading1"/>
        <w:spacing w:after="0"/>
        <w:rPr>
          <w:sz w:val="24"/>
          <w:szCs w:val="24"/>
        </w:rPr>
      </w:pPr>
      <w:bookmarkStart w:id="0" w:name="_Hlk151375018"/>
      <w:bookmarkStart w:id="1" w:name="_Toc210219030"/>
      <w:bookmarkStart w:id="2" w:name="_Hlk151375228"/>
      <w:r w:rsidRPr="001155F4">
        <w:rPr>
          <w:sz w:val="24"/>
          <w:szCs w:val="24"/>
        </w:rPr>
        <w:lastRenderedPageBreak/>
        <w:t>A</w:t>
      </w:r>
      <w:r w:rsidR="00736A72" w:rsidRPr="001155F4">
        <w:rPr>
          <w:sz w:val="24"/>
          <w:szCs w:val="24"/>
        </w:rPr>
        <w:t>bstract</w:t>
      </w:r>
      <w:bookmarkEnd w:id="0"/>
      <w:bookmarkEnd w:id="1"/>
      <w:r w:rsidR="00A91E15" w:rsidRPr="001155F4">
        <w:rPr>
          <w:sz w:val="24"/>
          <w:szCs w:val="24"/>
        </w:rPr>
        <w:t xml:space="preserve"> </w:t>
      </w:r>
      <w:bookmarkEnd w:id="2"/>
    </w:p>
    <w:p w14:paraId="57DE9458" w14:textId="77777777" w:rsidR="00B847AD" w:rsidRPr="001155F4" w:rsidRDefault="00B847AD" w:rsidP="00B847AD">
      <w:pPr>
        <w:spacing w:after="0"/>
        <w:jc w:val="both"/>
        <w:rPr>
          <w:rFonts w:ascii="Calibri" w:hAnsi="Calibri" w:cs="Calibri"/>
          <w:sz w:val="24"/>
          <w:szCs w:val="24"/>
        </w:rPr>
      </w:pPr>
      <w:r w:rsidRPr="001155F4">
        <w:rPr>
          <w:rFonts w:ascii="Calibri" w:hAnsi="Calibri" w:cs="Calibri"/>
          <w:sz w:val="24"/>
          <w:szCs w:val="24"/>
        </w:rPr>
        <w:t xml:space="preserve">This evidence review examines how local authorities in Wales can enhance employment opportunities for people with learning disabilities, focusing on inclusive recruitment and retention within public services. Despite decades of policy commitment, employment rates for this group remain exceptionally low, </w:t>
      </w:r>
      <w:r w:rsidRPr="003240FA">
        <w:rPr>
          <w:rFonts w:ascii="Calibri" w:hAnsi="Calibri" w:cs="Calibri"/>
          <w:sz w:val="24"/>
          <w:szCs w:val="24"/>
        </w:rPr>
        <w:t>with fewer than 6% of adults known to social care in paid work, compared to over 70% of the general population. Yet the majority of people with learning disabilities consistently express a strong desire to work.</w:t>
      </w:r>
    </w:p>
    <w:p w14:paraId="10EDD1EF" w14:textId="77777777" w:rsidR="00B847AD" w:rsidRPr="001155F4" w:rsidRDefault="00B847AD" w:rsidP="00B847AD">
      <w:pPr>
        <w:spacing w:after="0"/>
        <w:jc w:val="both"/>
        <w:rPr>
          <w:rFonts w:ascii="Calibri" w:hAnsi="Calibri" w:cs="Calibri"/>
          <w:sz w:val="24"/>
          <w:szCs w:val="24"/>
        </w:rPr>
      </w:pPr>
    </w:p>
    <w:p w14:paraId="0E9B68C3" w14:textId="77777777" w:rsidR="00B847AD" w:rsidRPr="001155F4" w:rsidRDefault="00B847AD" w:rsidP="00B847AD">
      <w:pPr>
        <w:spacing w:after="0"/>
        <w:jc w:val="both"/>
        <w:rPr>
          <w:rFonts w:ascii="Calibri" w:hAnsi="Calibri" w:cs="Calibri"/>
          <w:sz w:val="24"/>
          <w:szCs w:val="24"/>
        </w:rPr>
      </w:pPr>
      <w:r w:rsidRPr="001155F4">
        <w:rPr>
          <w:rFonts w:ascii="Calibri" w:hAnsi="Calibri" w:cs="Calibri"/>
          <w:sz w:val="24"/>
          <w:szCs w:val="24"/>
        </w:rPr>
        <w:t>Drawing on systematic reviews, empirical research, grey literature, and policy documents published between 2010 and 2025, this review identifies key barriers and enabling factors across four domains: (1) recruitment processes and HR practices; (2) organisational culture and leadership; (3) communication and accessibility; and (4) technological disruption and opportunity. Particular attention is paid to the unique responsibilities and opportunities of local authorities as both large-scale public employers and commissioners of services.</w:t>
      </w:r>
    </w:p>
    <w:p w14:paraId="7B0EB762" w14:textId="77777777" w:rsidR="00B847AD" w:rsidRPr="001155F4" w:rsidRDefault="00B847AD" w:rsidP="00B847AD">
      <w:pPr>
        <w:spacing w:after="0"/>
        <w:jc w:val="both"/>
        <w:rPr>
          <w:rFonts w:ascii="Calibri" w:hAnsi="Calibri" w:cs="Calibri"/>
          <w:sz w:val="24"/>
          <w:szCs w:val="24"/>
        </w:rPr>
      </w:pPr>
    </w:p>
    <w:p w14:paraId="7E9E33CB" w14:textId="79272E88" w:rsidR="00B847AD" w:rsidRPr="001155F4" w:rsidRDefault="00B847AD" w:rsidP="00B847AD">
      <w:pPr>
        <w:spacing w:after="0"/>
        <w:jc w:val="both"/>
        <w:rPr>
          <w:rFonts w:ascii="Calibri" w:hAnsi="Calibri" w:cs="Calibri"/>
          <w:sz w:val="24"/>
          <w:szCs w:val="24"/>
        </w:rPr>
      </w:pPr>
      <w:r w:rsidRPr="003240FA">
        <w:rPr>
          <w:rFonts w:ascii="Calibri" w:hAnsi="Calibri" w:cs="Calibri"/>
          <w:sz w:val="24"/>
          <w:szCs w:val="24"/>
        </w:rPr>
        <w:t>The evidence highlights that supported employment, internships, and job coaching are consistently associated with higher rates of competitive integrated employment when implemented to fidelity.</w:t>
      </w:r>
      <w:r w:rsidRPr="001155F4">
        <w:rPr>
          <w:rFonts w:ascii="Calibri" w:hAnsi="Calibri" w:cs="Calibri"/>
          <w:sz w:val="24"/>
          <w:szCs w:val="24"/>
        </w:rPr>
        <w:t xml:space="preserve"> However, systemic barriers persist, including inaccessible recruitment systems, low employer expectations, and inconsistent provision of reasonable adjustments. Organisational culture, leadership modelling, and communication accessibility emerge as decisive factors for both job access and sustainability. At the same time, technological change</w:t>
      </w:r>
      <w:r w:rsidR="0030122C" w:rsidRPr="001155F4">
        <w:rPr>
          <w:rFonts w:ascii="Calibri" w:hAnsi="Calibri" w:cs="Calibri"/>
          <w:sz w:val="24"/>
          <w:szCs w:val="24"/>
        </w:rPr>
        <w:t xml:space="preserve">, </w:t>
      </w:r>
      <w:r w:rsidRPr="001155F4">
        <w:rPr>
          <w:rFonts w:ascii="Calibri" w:hAnsi="Calibri" w:cs="Calibri"/>
          <w:sz w:val="24"/>
          <w:szCs w:val="24"/>
        </w:rPr>
        <w:t>especially AI-enabled recruitment and automation of entry-level work</w:t>
      </w:r>
      <w:r w:rsidR="0030122C" w:rsidRPr="001155F4">
        <w:rPr>
          <w:rFonts w:ascii="Calibri" w:hAnsi="Calibri" w:cs="Calibri"/>
          <w:sz w:val="24"/>
          <w:szCs w:val="24"/>
        </w:rPr>
        <w:t xml:space="preserve">, </w:t>
      </w:r>
      <w:r w:rsidRPr="001155F4">
        <w:rPr>
          <w:rFonts w:ascii="Calibri" w:hAnsi="Calibri" w:cs="Calibri"/>
          <w:sz w:val="24"/>
          <w:szCs w:val="24"/>
        </w:rPr>
        <w:t>poses risks of further exclusion but also opportunities for innovation through assistive technology.</w:t>
      </w:r>
    </w:p>
    <w:p w14:paraId="1635E311" w14:textId="77777777" w:rsidR="00B847AD" w:rsidRPr="001155F4" w:rsidRDefault="00B847AD" w:rsidP="00B847AD">
      <w:pPr>
        <w:spacing w:after="0"/>
        <w:jc w:val="both"/>
        <w:rPr>
          <w:rFonts w:ascii="Calibri" w:hAnsi="Calibri" w:cs="Calibri"/>
          <w:sz w:val="24"/>
          <w:szCs w:val="24"/>
        </w:rPr>
      </w:pPr>
    </w:p>
    <w:p w14:paraId="2C54C171" w14:textId="77777777" w:rsidR="00B847AD" w:rsidRPr="001155F4" w:rsidRDefault="00B847AD" w:rsidP="00B847AD">
      <w:pPr>
        <w:spacing w:after="0"/>
        <w:jc w:val="both"/>
        <w:rPr>
          <w:rFonts w:ascii="Calibri" w:hAnsi="Calibri" w:cs="Calibri"/>
          <w:sz w:val="24"/>
          <w:szCs w:val="24"/>
        </w:rPr>
      </w:pPr>
      <w:r w:rsidRPr="001155F4">
        <w:rPr>
          <w:rFonts w:ascii="Calibri" w:hAnsi="Calibri" w:cs="Calibri"/>
          <w:sz w:val="24"/>
          <w:szCs w:val="24"/>
        </w:rPr>
        <w:t>Policy frameworks in Wales, including the Learning Disability Strategic Action Plan 2022–2026 and the North Wales Supported Employment Strategy 2024–2029, provide a coherent foundation for local authorities to act as “model employers”. This includes embedding accessible HR practices, commissioning inclusive employment services, and developing systemic job coaching provision.</w:t>
      </w:r>
    </w:p>
    <w:p w14:paraId="4A8DE3B7" w14:textId="77777777" w:rsidR="00B847AD" w:rsidRPr="001155F4" w:rsidRDefault="00B847AD" w:rsidP="00B847AD">
      <w:pPr>
        <w:spacing w:after="0"/>
        <w:jc w:val="both"/>
        <w:rPr>
          <w:rFonts w:ascii="Calibri" w:hAnsi="Calibri" w:cs="Calibri"/>
          <w:sz w:val="24"/>
          <w:szCs w:val="24"/>
        </w:rPr>
      </w:pPr>
    </w:p>
    <w:p w14:paraId="4065D140" w14:textId="77777777" w:rsidR="00B847AD" w:rsidRPr="001155F4" w:rsidRDefault="00B847AD" w:rsidP="00B847AD">
      <w:pPr>
        <w:spacing w:after="0"/>
        <w:jc w:val="both"/>
        <w:rPr>
          <w:rFonts w:ascii="Calibri" w:hAnsi="Calibri" w:cs="Calibri"/>
          <w:sz w:val="24"/>
          <w:szCs w:val="24"/>
        </w:rPr>
      </w:pPr>
      <w:r w:rsidRPr="001155F4">
        <w:rPr>
          <w:rFonts w:ascii="Calibri" w:hAnsi="Calibri" w:cs="Calibri"/>
          <w:sz w:val="24"/>
          <w:szCs w:val="24"/>
        </w:rPr>
        <w:t>The review concludes that boosting employment for people with learning disabilities requires a dual focus: redesigning systems to remove structural barriers, while fostering inclusive organisational cultures that value diversity and enable long-term career progression. Conwy and other Welsh local authorities are uniquely positioned to lead this change, moving from “barrier to belonging” in their role as employers and civic leaders.</w:t>
      </w:r>
    </w:p>
    <w:p w14:paraId="1D196210" w14:textId="77777777" w:rsidR="00B847AD" w:rsidRPr="001155F4" w:rsidRDefault="00B847AD" w:rsidP="00B847AD">
      <w:pPr>
        <w:spacing w:after="0"/>
        <w:jc w:val="both"/>
        <w:rPr>
          <w:rFonts w:ascii="Calibri" w:hAnsi="Calibri" w:cs="Calibri"/>
          <w:sz w:val="24"/>
          <w:szCs w:val="24"/>
        </w:rPr>
      </w:pPr>
    </w:p>
    <w:p w14:paraId="09134966" w14:textId="71D3C32C" w:rsidR="00334281" w:rsidRPr="001155F4" w:rsidRDefault="00B847AD" w:rsidP="00B847AD">
      <w:pPr>
        <w:spacing w:after="0"/>
        <w:jc w:val="both"/>
        <w:rPr>
          <w:rFonts w:ascii="Calibri" w:hAnsi="Calibri" w:cs="Calibri"/>
          <w:sz w:val="24"/>
          <w:szCs w:val="24"/>
        </w:rPr>
      </w:pPr>
      <w:r w:rsidRPr="001155F4">
        <w:rPr>
          <w:rFonts w:ascii="Calibri" w:hAnsi="Calibri" w:cs="Calibri"/>
          <w:sz w:val="24"/>
          <w:szCs w:val="24"/>
        </w:rPr>
        <w:t xml:space="preserve">Key words: </w:t>
      </w:r>
      <w:r w:rsidRPr="00146529">
        <w:rPr>
          <w:rFonts w:ascii="Calibri" w:hAnsi="Calibri" w:cs="Calibri"/>
          <w:sz w:val="24"/>
          <w:szCs w:val="24"/>
        </w:rPr>
        <w:t>Learning disabilities; developmental disabilities; barriers to employment; supported employment; inclusive recruitment; public sector.</w:t>
      </w:r>
    </w:p>
    <w:p w14:paraId="4A930069" w14:textId="77777777" w:rsidR="00CF2923" w:rsidRPr="001155F4" w:rsidRDefault="00CF2923" w:rsidP="00CF2923">
      <w:pPr>
        <w:spacing w:after="0" w:line="360" w:lineRule="auto"/>
        <w:rPr>
          <w:rFonts w:ascii="Arial" w:hAnsi="Arial" w:cs="Arial"/>
          <w:bCs/>
          <w:color w:val="222222"/>
          <w:kern w:val="2"/>
          <w:sz w:val="24"/>
          <w:szCs w:val="24"/>
          <w14:ligatures w14:val="standardContextual"/>
        </w:rPr>
      </w:pPr>
    </w:p>
    <w:p w14:paraId="1D716695" w14:textId="77777777" w:rsidR="005E3A29" w:rsidRPr="001155F4" w:rsidRDefault="005E3A29">
      <w:pPr>
        <w:rPr>
          <w:sz w:val="24"/>
          <w:szCs w:val="24"/>
        </w:rPr>
      </w:pPr>
      <w:r w:rsidRPr="001155F4">
        <w:rPr>
          <w:sz w:val="24"/>
          <w:szCs w:val="24"/>
        </w:rPr>
        <w:br w:type="page"/>
      </w:r>
    </w:p>
    <w:sdt>
      <w:sdtPr>
        <w:rPr>
          <w:rFonts w:asciiTheme="minorHAnsi" w:eastAsiaTheme="minorHAnsi" w:hAnsiTheme="minorHAnsi" w:cstheme="minorBidi"/>
          <w:color w:val="auto"/>
          <w:sz w:val="22"/>
          <w:szCs w:val="22"/>
          <w:lang w:val="en-GB"/>
        </w:rPr>
        <w:id w:val="195364388"/>
        <w:docPartObj>
          <w:docPartGallery w:val="Table of Contents"/>
          <w:docPartUnique/>
        </w:docPartObj>
      </w:sdtPr>
      <w:sdtEndPr>
        <w:rPr>
          <w:b/>
          <w:bCs/>
          <w:noProof/>
        </w:rPr>
      </w:sdtEndPr>
      <w:sdtContent>
        <w:p w14:paraId="6B9387E0" w14:textId="0D241251" w:rsidR="005E3A29" w:rsidRPr="001155F4" w:rsidRDefault="005E3A29">
          <w:pPr>
            <w:pStyle w:val="TOCHeading"/>
            <w:rPr>
              <w:lang w:val="en-GB"/>
            </w:rPr>
          </w:pPr>
          <w:r w:rsidRPr="001155F4">
            <w:rPr>
              <w:lang w:val="en-GB"/>
            </w:rPr>
            <w:t>Contents</w:t>
          </w:r>
        </w:p>
        <w:p w14:paraId="482BC4EA" w14:textId="70DB445B" w:rsidR="00831C62" w:rsidRDefault="005E3A29">
          <w:pPr>
            <w:pStyle w:val="TOC1"/>
            <w:tabs>
              <w:tab w:val="right" w:leader="dot" w:pos="9016"/>
            </w:tabs>
            <w:rPr>
              <w:rFonts w:eastAsiaTheme="minorEastAsia"/>
              <w:noProof/>
              <w:kern w:val="2"/>
              <w:sz w:val="24"/>
              <w:szCs w:val="24"/>
              <w:lang w:eastAsia="en-GB"/>
              <w14:ligatures w14:val="standardContextual"/>
            </w:rPr>
          </w:pPr>
          <w:r w:rsidRPr="001155F4">
            <w:fldChar w:fldCharType="begin"/>
          </w:r>
          <w:r w:rsidRPr="001155F4">
            <w:instrText xml:space="preserve"> TOC \o "1-3" \h \z \u </w:instrText>
          </w:r>
          <w:r w:rsidRPr="001155F4">
            <w:fldChar w:fldCharType="separate"/>
          </w:r>
          <w:hyperlink w:anchor="_Toc210219030" w:history="1">
            <w:r w:rsidR="00831C62" w:rsidRPr="000A2736">
              <w:rPr>
                <w:rStyle w:val="Hyperlink"/>
                <w:noProof/>
              </w:rPr>
              <w:t>Abstract</w:t>
            </w:r>
            <w:r w:rsidR="00831C62">
              <w:rPr>
                <w:noProof/>
                <w:webHidden/>
              </w:rPr>
              <w:tab/>
            </w:r>
            <w:r w:rsidR="00831C62">
              <w:rPr>
                <w:noProof/>
                <w:webHidden/>
              </w:rPr>
              <w:fldChar w:fldCharType="begin"/>
            </w:r>
            <w:r w:rsidR="00831C62">
              <w:rPr>
                <w:noProof/>
                <w:webHidden/>
              </w:rPr>
              <w:instrText xml:space="preserve"> PAGEREF _Toc210219030 \h </w:instrText>
            </w:r>
            <w:r w:rsidR="00831C62">
              <w:rPr>
                <w:noProof/>
                <w:webHidden/>
              </w:rPr>
            </w:r>
            <w:r w:rsidR="00831C62">
              <w:rPr>
                <w:noProof/>
                <w:webHidden/>
              </w:rPr>
              <w:fldChar w:fldCharType="separate"/>
            </w:r>
            <w:r w:rsidR="00E4724E">
              <w:rPr>
                <w:noProof/>
                <w:webHidden/>
              </w:rPr>
              <w:t>2</w:t>
            </w:r>
            <w:r w:rsidR="00831C62">
              <w:rPr>
                <w:noProof/>
                <w:webHidden/>
              </w:rPr>
              <w:fldChar w:fldCharType="end"/>
            </w:r>
          </w:hyperlink>
        </w:p>
        <w:p w14:paraId="522E2DD5" w14:textId="1C8F7CE6"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31" w:history="1">
            <w:r w:rsidRPr="000A2736">
              <w:rPr>
                <w:rStyle w:val="Hyperlink"/>
                <w:noProof/>
              </w:rPr>
              <w:t>Introduction</w:t>
            </w:r>
            <w:r>
              <w:rPr>
                <w:noProof/>
                <w:webHidden/>
              </w:rPr>
              <w:tab/>
            </w:r>
            <w:r>
              <w:rPr>
                <w:noProof/>
                <w:webHidden/>
              </w:rPr>
              <w:fldChar w:fldCharType="begin"/>
            </w:r>
            <w:r>
              <w:rPr>
                <w:noProof/>
                <w:webHidden/>
              </w:rPr>
              <w:instrText xml:space="preserve"> PAGEREF _Toc210219031 \h </w:instrText>
            </w:r>
            <w:r>
              <w:rPr>
                <w:noProof/>
                <w:webHidden/>
              </w:rPr>
            </w:r>
            <w:r>
              <w:rPr>
                <w:noProof/>
                <w:webHidden/>
              </w:rPr>
              <w:fldChar w:fldCharType="separate"/>
            </w:r>
            <w:r w:rsidR="00E4724E">
              <w:rPr>
                <w:noProof/>
                <w:webHidden/>
              </w:rPr>
              <w:t>5</w:t>
            </w:r>
            <w:r>
              <w:rPr>
                <w:noProof/>
                <w:webHidden/>
              </w:rPr>
              <w:fldChar w:fldCharType="end"/>
            </w:r>
          </w:hyperlink>
        </w:p>
        <w:p w14:paraId="50A122A3" w14:textId="5C848B88"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32" w:history="1">
            <w:r w:rsidRPr="000A2736">
              <w:rPr>
                <w:rStyle w:val="Hyperlink"/>
                <w:noProof/>
              </w:rPr>
              <w:t>Methodology</w:t>
            </w:r>
            <w:r>
              <w:rPr>
                <w:noProof/>
                <w:webHidden/>
              </w:rPr>
              <w:tab/>
            </w:r>
            <w:r>
              <w:rPr>
                <w:noProof/>
                <w:webHidden/>
              </w:rPr>
              <w:fldChar w:fldCharType="begin"/>
            </w:r>
            <w:r>
              <w:rPr>
                <w:noProof/>
                <w:webHidden/>
              </w:rPr>
              <w:instrText xml:space="preserve"> PAGEREF _Toc210219032 \h </w:instrText>
            </w:r>
            <w:r>
              <w:rPr>
                <w:noProof/>
                <w:webHidden/>
              </w:rPr>
            </w:r>
            <w:r>
              <w:rPr>
                <w:noProof/>
                <w:webHidden/>
              </w:rPr>
              <w:fldChar w:fldCharType="separate"/>
            </w:r>
            <w:r w:rsidR="00E4724E">
              <w:rPr>
                <w:noProof/>
                <w:webHidden/>
              </w:rPr>
              <w:t>7</w:t>
            </w:r>
            <w:r>
              <w:rPr>
                <w:noProof/>
                <w:webHidden/>
              </w:rPr>
              <w:fldChar w:fldCharType="end"/>
            </w:r>
          </w:hyperlink>
        </w:p>
        <w:p w14:paraId="50BAB462" w14:textId="1A8C1E30"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33" w:history="1">
            <w:r w:rsidRPr="000A2736">
              <w:rPr>
                <w:rStyle w:val="Hyperlink"/>
                <w:noProof/>
              </w:rPr>
              <w:t>PRISMA</w:t>
            </w:r>
            <w:r>
              <w:rPr>
                <w:noProof/>
                <w:webHidden/>
              </w:rPr>
              <w:tab/>
            </w:r>
            <w:r>
              <w:rPr>
                <w:noProof/>
                <w:webHidden/>
              </w:rPr>
              <w:fldChar w:fldCharType="begin"/>
            </w:r>
            <w:r>
              <w:rPr>
                <w:noProof/>
                <w:webHidden/>
              </w:rPr>
              <w:instrText xml:space="preserve"> PAGEREF _Toc210219033 \h </w:instrText>
            </w:r>
            <w:r>
              <w:rPr>
                <w:noProof/>
                <w:webHidden/>
              </w:rPr>
            </w:r>
            <w:r>
              <w:rPr>
                <w:noProof/>
                <w:webHidden/>
              </w:rPr>
              <w:fldChar w:fldCharType="separate"/>
            </w:r>
            <w:r w:rsidR="00E4724E">
              <w:rPr>
                <w:noProof/>
                <w:webHidden/>
              </w:rPr>
              <w:t>10</w:t>
            </w:r>
            <w:r>
              <w:rPr>
                <w:noProof/>
                <w:webHidden/>
              </w:rPr>
              <w:fldChar w:fldCharType="end"/>
            </w:r>
          </w:hyperlink>
        </w:p>
        <w:p w14:paraId="25A70665" w14:textId="13BE49EA"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34" w:history="1">
            <w:r w:rsidRPr="000A2736">
              <w:rPr>
                <w:rStyle w:val="Hyperlink"/>
                <w:noProof/>
              </w:rPr>
              <w:t>Defining Learning Disability</w:t>
            </w:r>
            <w:r>
              <w:rPr>
                <w:noProof/>
                <w:webHidden/>
              </w:rPr>
              <w:tab/>
            </w:r>
            <w:r>
              <w:rPr>
                <w:noProof/>
                <w:webHidden/>
              </w:rPr>
              <w:fldChar w:fldCharType="begin"/>
            </w:r>
            <w:r>
              <w:rPr>
                <w:noProof/>
                <w:webHidden/>
              </w:rPr>
              <w:instrText xml:space="preserve"> PAGEREF _Toc210219034 \h </w:instrText>
            </w:r>
            <w:r>
              <w:rPr>
                <w:noProof/>
                <w:webHidden/>
              </w:rPr>
            </w:r>
            <w:r>
              <w:rPr>
                <w:noProof/>
                <w:webHidden/>
              </w:rPr>
              <w:fldChar w:fldCharType="separate"/>
            </w:r>
            <w:r w:rsidR="00E4724E">
              <w:rPr>
                <w:noProof/>
                <w:webHidden/>
              </w:rPr>
              <w:t>11</w:t>
            </w:r>
            <w:r>
              <w:rPr>
                <w:noProof/>
                <w:webHidden/>
              </w:rPr>
              <w:fldChar w:fldCharType="end"/>
            </w:r>
          </w:hyperlink>
        </w:p>
        <w:p w14:paraId="13AD0EA9" w14:textId="0470DC26"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35" w:history="1">
            <w:r w:rsidRPr="000A2736">
              <w:rPr>
                <w:rStyle w:val="Hyperlink"/>
                <w:noProof/>
              </w:rPr>
              <w:t>Employment for people with learning disabilities</w:t>
            </w:r>
            <w:r>
              <w:rPr>
                <w:noProof/>
                <w:webHidden/>
              </w:rPr>
              <w:tab/>
            </w:r>
            <w:r>
              <w:rPr>
                <w:noProof/>
                <w:webHidden/>
              </w:rPr>
              <w:fldChar w:fldCharType="begin"/>
            </w:r>
            <w:r>
              <w:rPr>
                <w:noProof/>
                <w:webHidden/>
              </w:rPr>
              <w:instrText xml:space="preserve"> PAGEREF _Toc210219035 \h </w:instrText>
            </w:r>
            <w:r>
              <w:rPr>
                <w:noProof/>
                <w:webHidden/>
              </w:rPr>
            </w:r>
            <w:r>
              <w:rPr>
                <w:noProof/>
                <w:webHidden/>
              </w:rPr>
              <w:fldChar w:fldCharType="separate"/>
            </w:r>
            <w:r w:rsidR="00E4724E">
              <w:rPr>
                <w:noProof/>
                <w:webHidden/>
              </w:rPr>
              <w:t>12</w:t>
            </w:r>
            <w:r>
              <w:rPr>
                <w:noProof/>
                <w:webHidden/>
              </w:rPr>
              <w:fldChar w:fldCharType="end"/>
            </w:r>
          </w:hyperlink>
        </w:p>
        <w:p w14:paraId="7118252F" w14:textId="1CADC146"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36" w:history="1">
            <w:r w:rsidRPr="000A2736">
              <w:rPr>
                <w:rStyle w:val="Hyperlink"/>
                <w:noProof/>
              </w:rPr>
              <w:t>Aspirations and realistic career goals</w:t>
            </w:r>
            <w:r>
              <w:rPr>
                <w:noProof/>
                <w:webHidden/>
              </w:rPr>
              <w:tab/>
            </w:r>
            <w:r>
              <w:rPr>
                <w:noProof/>
                <w:webHidden/>
              </w:rPr>
              <w:fldChar w:fldCharType="begin"/>
            </w:r>
            <w:r>
              <w:rPr>
                <w:noProof/>
                <w:webHidden/>
              </w:rPr>
              <w:instrText xml:space="preserve"> PAGEREF _Toc210219036 \h </w:instrText>
            </w:r>
            <w:r>
              <w:rPr>
                <w:noProof/>
                <w:webHidden/>
              </w:rPr>
            </w:r>
            <w:r>
              <w:rPr>
                <w:noProof/>
                <w:webHidden/>
              </w:rPr>
              <w:fldChar w:fldCharType="separate"/>
            </w:r>
            <w:r w:rsidR="00E4724E">
              <w:rPr>
                <w:noProof/>
                <w:webHidden/>
              </w:rPr>
              <w:t>12</w:t>
            </w:r>
            <w:r>
              <w:rPr>
                <w:noProof/>
                <w:webHidden/>
              </w:rPr>
              <w:fldChar w:fldCharType="end"/>
            </w:r>
          </w:hyperlink>
        </w:p>
        <w:p w14:paraId="46577A54" w14:textId="3054BB8E"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37" w:history="1">
            <w:r w:rsidRPr="000A2736">
              <w:rPr>
                <w:rStyle w:val="Hyperlink"/>
                <w:noProof/>
              </w:rPr>
              <w:t>Supported employment and internships</w:t>
            </w:r>
            <w:r>
              <w:rPr>
                <w:noProof/>
                <w:webHidden/>
              </w:rPr>
              <w:tab/>
            </w:r>
            <w:r>
              <w:rPr>
                <w:noProof/>
                <w:webHidden/>
              </w:rPr>
              <w:fldChar w:fldCharType="begin"/>
            </w:r>
            <w:r>
              <w:rPr>
                <w:noProof/>
                <w:webHidden/>
              </w:rPr>
              <w:instrText xml:space="preserve"> PAGEREF _Toc210219037 \h </w:instrText>
            </w:r>
            <w:r>
              <w:rPr>
                <w:noProof/>
                <w:webHidden/>
              </w:rPr>
            </w:r>
            <w:r>
              <w:rPr>
                <w:noProof/>
                <w:webHidden/>
              </w:rPr>
              <w:fldChar w:fldCharType="separate"/>
            </w:r>
            <w:r w:rsidR="00E4724E">
              <w:rPr>
                <w:noProof/>
                <w:webHidden/>
              </w:rPr>
              <w:t>14</w:t>
            </w:r>
            <w:r>
              <w:rPr>
                <w:noProof/>
                <w:webHidden/>
              </w:rPr>
              <w:fldChar w:fldCharType="end"/>
            </w:r>
          </w:hyperlink>
        </w:p>
        <w:p w14:paraId="24FCC4E7" w14:textId="0C46FF8D"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38" w:history="1">
            <w:r w:rsidRPr="000A2736">
              <w:rPr>
                <w:rStyle w:val="Hyperlink"/>
                <w:noProof/>
              </w:rPr>
              <w:t>Importance of employer readiness</w:t>
            </w:r>
            <w:r>
              <w:rPr>
                <w:noProof/>
                <w:webHidden/>
              </w:rPr>
              <w:tab/>
            </w:r>
            <w:r>
              <w:rPr>
                <w:noProof/>
                <w:webHidden/>
              </w:rPr>
              <w:fldChar w:fldCharType="begin"/>
            </w:r>
            <w:r>
              <w:rPr>
                <w:noProof/>
                <w:webHidden/>
              </w:rPr>
              <w:instrText xml:space="preserve"> PAGEREF _Toc210219038 \h </w:instrText>
            </w:r>
            <w:r>
              <w:rPr>
                <w:noProof/>
                <w:webHidden/>
              </w:rPr>
            </w:r>
            <w:r>
              <w:rPr>
                <w:noProof/>
                <w:webHidden/>
              </w:rPr>
              <w:fldChar w:fldCharType="separate"/>
            </w:r>
            <w:r w:rsidR="00E4724E">
              <w:rPr>
                <w:noProof/>
                <w:webHidden/>
              </w:rPr>
              <w:t>16</w:t>
            </w:r>
            <w:r>
              <w:rPr>
                <w:noProof/>
                <w:webHidden/>
              </w:rPr>
              <w:fldChar w:fldCharType="end"/>
            </w:r>
          </w:hyperlink>
        </w:p>
        <w:p w14:paraId="101AAA56" w14:textId="4A21A8C0"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39" w:history="1">
            <w:r w:rsidRPr="000A2736">
              <w:rPr>
                <w:rStyle w:val="Hyperlink"/>
                <w:noProof/>
              </w:rPr>
              <w:t>Retention and job sustainability</w:t>
            </w:r>
            <w:r>
              <w:rPr>
                <w:noProof/>
                <w:webHidden/>
              </w:rPr>
              <w:tab/>
            </w:r>
            <w:r>
              <w:rPr>
                <w:noProof/>
                <w:webHidden/>
              </w:rPr>
              <w:fldChar w:fldCharType="begin"/>
            </w:r>
            <w:r>
              <w:rPr>
                <w:noProof/>
                <w:webHidden/>
              </w:rPr>
              <w:instrText xml:space="preserve"> PAGEREF _Toc210219039 \h </w:instrText>
            </w:r>
            <w:r>
              <w:rPr>
                <w:noProof/>
                <w:webHidden/>
              </w:rPr>
            </w:r>
            <w:r>
              <w:rPr>
                <w:noProof/>
                <w:webHidden/>
              </w:rPr>
              <w:fldChar w:fldCharType="separate"/>
            </w:r>
            <w:r w:rsidR="00E4724E">
              <w:rPr>
                <w:noProof/>
                <w:webHidden/>
              </w:rPr>
              <w:t>18</w:t>
            </w:r>
            <w:r>
              <w:rPr>
                <w:noProof/>
                <w:webHidden/>
              </w:rPr>
              <w:fldChar w:fldCharType="end"/>
            </w:r>
          </w:hyperlink>
        </w:p>
        <w:p w14:paraId="6A05659A" w14:textId="0F3C7BE8"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0" w:history="1">
            <w:r w:rsidRPr="000A2736">
              <w:rPr>
                <w:rStyle w:val="Hyperlink"/>
                <w:noProof/>
              </w:rPr>
              <w:t>Addressing barriers and enhancing support</w:t>
            </w:r>
            <w:r>
              <w:rPr>
                <w:noProof/>
                <w:webHidden/>
              </w:rPr>
              <w:tab/>
            </w:r>
            <w:r>
              <w:rPr>
                <w:noProof/>
                <w:webHidden/>
              </w:rPr>
              <w:fldChar w:fldCharType="begin"/>
            </w:r>
            <w:r>
              <w:rPr>
                <w:noProof/>
                <w:webHidden/>
              </w:rPr>
              <w:instrText xml:space="preserve"> PAGEREF _Toc210219040 \h </w:instrText>
            </w:r>
            <w:r>
              <w:rPr>
                <w:noProof/>
                <w:webHidden/>
              </w:rPr>
            </w:r>
            <w:r>
              <w:rPr>
                <w:noProof/>
                <w:webHidden/>
              </w:rPr>
              <w:fldChar w:fldCharType="separate"/>
            </w:r>
            <w:r w:rsidR="00E4724E">
              <w:rPr>
                <w:noProof/>
                <w:webHidden/>
              </w:rPr>
              <w:t>19</w:t>
            </w:r>
            <w:r>
              <w:rPr>
                <w:noProof/>
                <w:webHidden/>
              </w:rPr>
              <w:fldChar w:fldCharType="end"/>
            </w:r>
          </w:hyperlink>
        </w:p>
        <w:p w14:paraId="6C17C645" w14:textId="69B3EE44"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1" w:history="1">
            <w:r w:rsidRPr="000A2736">
              <w:rPr>
                <w:rStyle w:val="Hyperlink"/>
                <w:noProof/>
              </w:rPr>
              <w:t>Workplace barriers</w:t>
            </w:r>
            <w:r>
              <w:rPr>
                <w:noProof/>
                <w:webHidden/>
              </w:rPr>
              <w:tab/>
            </w:r>
            <w:r>
              <w:rPr>
                <w:noProof/>
                <w:webHidden/>
              </w:rPr>
              <w:fldChar w:fldCharType="begin"/>
            </w:r>
            <w:r>
              <w:rPr>
                <w:noProof/>
                <w:webHidden/>
              </w:rPr>
              <w:instrText xml:space="preserve"> PAGEREF _Toc210219041 \h </w:instrText>
            </w:r>
            <w:r>
              <w:rPr>
                <w:noProof/>
                <w:webHidden/>
              </w:rPr>
            </w:r>
            <w:r>
              <w:rPr>
                <w:noProof/>
                <w:webHidden/>
              </w:rPr>
              <w:fldChar w:fldCharType="separate"/>
            </w:r>
            <w:r w:rsidR="00E4724E">
              <w:rPr>
                <w:noProof/>
                <w:webHidden/>
              </w:rPr>
              <w:t>20</w:t>
            </w:r>
            <w:r>
              <w:rPr>
                <w:noProof/>
                <w:webHidden/>
              </w:rPr>
              <w:fldChar w:fldCharType="end"/>
            </w:r>
          </w:hyperlink>
        </w:p>
        <w:p w14:paraId="671E3289" w14:textId="495EF379"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2" w:history="1">
            <w:r w:rsidRPr="000A2736">
              <w:rPr>
                <w:rStyle w:val="Hyperlink"/>
                <w:noProof/>
              </w:rPr>
              <w:t>Policy and legislative frameworks</w:t>
            </w:r>
            <w:r>
              <w:rPr>
                <w:noProof/>
                <w:webHidden/>
              </w:rPr>
              <w:tab/>
            </w:r>
            <w:r>
              <w:rPr>
                <w:noProof/>
                <w:webHidden/>
              </w:rPr>
              <w:fldChar w:fldCharType="begin"/>
            </w:r>
            <w:r>
              <w:rPr>
                <w:noProof/>
                <w:webHidden/>
              </w:rPr>
              <w:instrText xml:space="preserve"> PAGEREF _Toc210219042 \h </w:instrText>
            </w:r>
            <w:r>
              <w:rPr>
                <w:noProof/>
                <w:webHidden/>
              </w:rPr>
            </w:r>
            <w:r>
              <w:rPr>
                <w:noProof/>
                <w:webHidden/>
              </w:rPr>
              <w:fldChar w:fldCharType="separate"/>
            </w:r>
            <w:r w:rsidR="00E4724E">
              <w:rPr>
                <w:noProof/>
                <w:webHidden/>
              </w:rPr>
              <w:t>20</w:t>
            </w:r>
            <w:r>
              <w:rPr>
                <w:noProof/>
                <w:webHidden/>
              </w:rPr>
              <w:fldChar w:fldCharType="end"/>
            </w:r>
          </w:hyperlink>
        </w:p>
        <w:p w14:paraId="0C859A26" w14:textId="0FF025CD"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43" w:history="1">
            <w:r w:rsidRPr="000A2736">
              <w:rPr>
                <w:rStyle w:val="Hyperlink"/>
                <w:noProof/>
              </w:rPr>
              <w:t>HR Processes – Accessible and Safe Recruitment</w:t>
            </w:r>
            <w:r>
              <w:rPr>
                <w:noProof/>
                <w:webHidden/>
              </w:rPr>
              <w:tab/>
            </w:r>
            <w:r>
              <w:rPr>
                <w:noProof/>
                <w:webHidden/>
              </w:rPr>
              <w:fldChar w:fldCharType="begin"/>
            </w:r>
            <w:r>
              <w:rPr>
                <w:noProof/>
                <w:webHidden/>
              </w:rPr>
              <w:instrText xml:space="preserve"> PAGEREF _Toc210219043 \h </w:instrText>
            </w:r>
            <w:r>
              <w:rPr>
                <w:noProof/>
                <w:webHidden/>
              </w:rPr>
            </w:r>
            <w:r>
              <w:rPr>
                <w:noProof/>
                <w:webHidden/>
              </w:rPr>
              <w:fldChar w:fldCharType="separate"/>
            </w:r>
            <w:r w:rsidR="00E4724E">
              <w:rPr>
                <w:noProof/>
                <w:webHidden/>
              </w:rPr>
              <w:t>21</w:t>
            </w:r>
            <w:r>
              <w:rPr>
                <w:noProof/>
                <w:webHidden/>
              </w:rPr>
              <w:fldChar w:fldCharType="end"/>
            </w:r>
          </w:hyperlink>
        </w:p>
        <w:p w14:paraId="7C775840" w14:textId="59717D03"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4" w:history="1">
            <w:r w:rsidRPr="000A2736">
              <w:rPr>
                <w:rStyle w:val="Hyperlink"/>
                <w:noProof/>
              </w:rPr>
              <w:t>Accessibility of recruitment processes</w:t>
            </w:r>
            <w:r>
              <w:rPr>
                <w:noProof/>
                <w:webHidden/>
              </w:rPr>
              <w:tab/>
            </w:r>
            <w:r>
              <w:rPr>
                <w:noProof/>
                <w:webHidden/>
              </w:rPr>
              <w:fldChar w:fldCharType="begin"/>
            </w:r>
            <w:r>
              <w:rPr>
                <w:noProof/>
                <w:webHidden/>
              </w:rPr>
              <w:instrText xml:space="preserve"> PAGEREF _Toc210219044 \h </w:instrText>
            </w:r>
            <w:r>
              <w:rPr>
                <w:noProof/>
                <w:webHidden/>
              </w:rPr>
            </w:r>
            <w:r>
              <w:rPr>
                <w:noProof/>
                <w:webHidden/>
              </w:rPr>
              <w:fldChar w:fldCharType="separate"/>
            </w:r>
            <w:r w:rsidR="00E4724E">
              <w:rPr>
                <w:noProof/>
                <w:webHidden/>
              </w:rPr>
              <w:t>21</w:t>
            </w:r>
            <w:r>
              <w:rPr>
                <w:noProof/>
                <w:webHidden/>
              </w:rPr>
              <w:fldChar w:fldCharType="end"/>
            </w:r>
          </w:hyperlink>
        </w:p>
        <w:p w14:paraId="09819527" w14:textId="308E67AA"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5" w:history="1">
            <w:r w:rsidRPr="000A2736">
              <w:rPr>
                <w:rStyle w:val="Hyperlink"/>
                <w:noProof/>
              </w:rPr>
              <w:t>Balancing safe recruitment with inclusion</w:t>
            </w:r>
            <w:r>
              <w:rPr>
                <w:noProof/>
                <w:webHidden/>
              </w:rPr>
              <w:tab/>
            </w:r>
            <w:r>
              <w:rPr>
                <w:noProof/>
                <w:webHidden/>
              </w:rPr>
              <w:fldChar w:fldCharType="begin"/>
            </w:r>
            <w:r>
              <w:rPr>
                <w:noProof/>
                <w:webHidden/>
              </w:rPr>
              <w:instrText xml:space="preserve"> PAGEREF _Toc210219045 \h </w:instrText>
            </w:r>
            <w:r>
              <w:rPr>
                <w:noProof/>
                <w:webHidden/>
              </w:rPr>
            </w:r>
            <w:r>
              <w:rPr>
                <w:noProof/>
                <w:webHidden/>
              </w:rPr>
              <w:fldChar w:fldCharType="separate"/>
            </w:r>
            <w:r w:rsidR="00E4724E">
              <w:rPr>
                <w:noProof/>
                <w:webHidden/>
              </w:rPr>
              <w:t>22</w:t>
            </w:r>
            <w:r>
              <w:rPr>
                <w:noProof/>
                <w:webHidden/>
              </w:rPr>
              <w:fldChar w:fldCharType="end"/>
            </w:r>
          </w:hyperlink>
        </w:p>
        <w:p w14:paraId="4B439D0F" w14:textId="4421BAE8"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6" w:history="1">
            <w:r w:rsidRPr="000A2736">
              <w:rPr>
                <w:rStyle w:val="Hyperlink"/>
                <w:noProof/>
              </w:rPr>
              <w:t>Auditing and redesigning local authority systems</w:t>
            </w:r>
            <w:r>
              <w:rPr>
                <w:noProof/>
                <w:webHidden/>
              </w:rPr>
              <w:tab/>
            </w:r>
            <w:r>
              <w:rPr>
                <w:noProof/>
                <w:webHidden/>
              </w:rPr>
              <w:fldChar w:fldCharType="begin"/>
            </w:r>
            <w:r>
              <w:rPr>
                <w:noProof/>
                <w:webHidden/>
              </w:rPr>
              <w:instrText xml:space="preserve"> PAGEREF _Toc210219046 \h </w:instrText>
            </w:r>
            <w:r>
              <w:rPr>
                <w:noProof/>
                <w:webHidden/>
              </w:rPr>
            </w:r>
            <w:r>
              <w:rPr>
                <w:noProof/>
                <w:webHidden/>
              </w:rPr>
              <w:fldChar w:fldCharType="separate"/>
            </w:r>
            <w:r w:rsidR="00E4724E">
              <w:rPr>
                <w:noProof/>
                <w:webHidden/>
              </w:rPr>
              <w:t>23</w:t>
            </w:r>
            <w:r>
              <w:rPr>
                <w:noProof/>
                <w:webHidden/>
              </w:rPr>
              <w:fldChar w:fldCharType="end"/>
            </w:r>
          </w:hyperlink>
        </w:p>
        <w:p w14:paraId="7BED2282" w14:textId="39E38CCF"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7" w:history="1">
            <w:r w:rsidRPr="000A2736">
              <w:rPr>
                <w:rStyle w:val="Hyperlink"/>
                <w:noProof/>
              </w:rPr>
              <w:t>Summary</w:t>
            </w:r>
            <w:r>
              <w:rPr>
                <w:noProof/>
                <w:webHidden/>
              </w:rPr>
              <w:tab/>
            </w:r>
            <w:r>
              <w:rPr>
                <w:noProof/>
                <w:webHidden/>
              </w:rPr>
              <w:fldChar w:fldCharType="begin"/>
            </w:r>
            <w:r>
              <w:rPr>
                <w:noProof/>
                <w:webHidden/>
              </w:rPr>
              <w:instrText xml:space="preserve"> PAGEREF _Toc210219047 \h </w:instrText>
            </w:r>
            <w:r>
              <w:rPr>
                <w:noProof/>
                <w:webHidden/>
              </w:rPr>
            </w:r>
            <w:r>
              <w:rPr>
                <w:noProof/>
                <w:webHidden/>
              </w:rPr>
              <w:fldChar w:fldCharType="separate"/>
            </w:r>
            <w:r w:rsidR="00E4724E">
              <w:rPr>
                <w:noProof/>
                <w:webHidden/>
              </w:rPr>
              <w:t>24</w:t>
            </w:r>
            <w:r>
              <w:rPr>
                <w:noProof/>
                <w:webHidden/>
              </w:rPr>
              <w:fldChar w:fldCharType="end"/>
            </w:r>
          </w:hyperlink>
        </w:p>
        <w:p w14:paraId="5351E22A" w14:textId="64C6AD2A"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48" w:history="1">
            <w:r w:rsidRPr="000A2736">
              <w:rPr>
                <w:rStyle w:val="Hyperlink"/>
                <w:noProof/>
              </w:rPr>
              <w:t>Organisational Culture – Addressing Internal Bias and Inclusive Values</w:t>
            </w:r>
            <w:r>
              <w:rPr>
                <w:noProof/>
                <w:webHidden/>
              </w:rPr>
              <w:tab/>
            </w:r>
            <w:r>
              <w:rPr>
                <w:noProof/>
                <w:webHidden/>
              </w:rPr>
              <w:fldChar w:fldCharType="begin"/>
            </w:r>
            <w:r>
              <w:rPr>
                <w:noProof/>
                <w:webHidden/>
              </w:rPr>
              <w:instrText xml:space="preserve"> PAGEREF _Toc210219048 \h </w:instrText>
            </w:r>
            <w:r>
              <w:rPr>
                <w:noProof/>
                <w:webHidden/>
              </w:rPr>
            </w:r>
            <w:r>
              <w:rPr>
                <w:noProof/>
                <w:webHidden/>
              </w:rPr>
              <w:fldChar w:fldCharType="separate"/>
            </w:r>
            <w:r w:rsidR="00E4724E">
              <w:rPr>
                <w:noProof/>
                <w:webHidden/>
              </w:rPr>
              <w:t>24</w:t>
            </w:r>
            <w:r>
              <w:rPr>
                <w:noProof/>
                <w:webHidden/>
              </w:rPr>
              <w:fldChar w:fldCharType="end"/>
            </w:r>
          </w:hyperlink>
        </w:p>
        <w:p w14:paraId="075E58BA" w14:textId="29BE10CE"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49" w:history="1">
            <w:r w:rsidRPr="000A2736">
              <w:rPr>
                <w:rStyle w:val="Hyperlink"/>
                <w:noProof/>
              </w:rPr>
              <w:t>Employer attitudes and bias</w:t>
            </w:r>
            <w:r>
              <w:rPr>
                <w:noProof/>
                <w:webHidden/>
              </w:rPr>
              <w:tab/>
            </w:r>
            <w:r>
              <w:rPr>
                <w:noProof/>
                <w:webHidden/>
              </w:rPr>
              <w:fldChar w:fldCharType="begin"/>
            </w:r>
            <w:r>
              <w:rPr>
                <w:noProof/>
                <w:webHidden/>
              </w:rPr>
              <w:instrText xml:space="preserve"> PAGEREF _Toc210219049 \h </w:instrText>
            </w:r>
            <w:r>
              <w:rPr>
                <w:noProof/>
                <w:webHidden/>
              </w:rPr>
            </w:r>
            <w:r>
              <w:rPr>
                <w:noProof/>
                <w:webHidden/>
              </w:rPr>
              <w:fldChar w:fldCharType="separate"/>
            </w:r>
            <w:r w:rsidR="00E4724E">
              <w:rPr>
                <w:noProof/>
                <w:webHidden/>
              </w:rPr>
              <w:t>26</w:t>
            </w:r>
            <w:r>
              <w:rPr>
                <w:noProof/>
                <w:webHidden/>
              </w:rPr>
              <w:fldChar w:fldCharType="end"/>
            </w:r>
          </w:hyperlink>
        </w:p>
        <w:p w14:paraId="497E8786" w14:textId="7FA8236A"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0" w:history="1">
            <w:r w:rsidRPr="000A2736">
              <w:rPr>
                <w:rStyle w:val="Hyperlink"/>
                <w:noProof/>
              </w:rPr>
              <w:t>Leadership and modelling inclusive values</w:t>
            </w:r>
            <w:r>
              <w:rPr>
                <w:noProof/>
                <w:webHidden/>
              </w:rPr>
              <w:tab/>
            </w:r>
            <w:r>
              <w:rPr>
                <w:noProof/>
                <w:webHidden/>
              </w:rPr>
              <w:fldChar w:fldCharType="begin"/>
            </w:r>
            <w:r>
              <w:rPr>
                <w:noProof/>
                <w:webHidden/>
              </w:rPr>
              <w:instrText xml:space="preserve"> PAGEREF _Toc210219050 \h </w:instrText>
            </w:r>
            <w:r>
              <w:rPr>
                <w:noProof/>
                <w:webHidden/>
              </w:rPr>
            </w:r>
            <w:r>
              <w:rPr>
                <w:noProof/>
                <w:webHidden/>
              </w:rPr>
              <w:fldChar w:fldCharType="separate"/>
            </w:r>
            <w:r w:rsidR="00E4724E">
              <w:rPr>
                <w:noProof/>
                <w:webHidden/>
              </w:rPr>
              <w:t>27</w:t>
            </w:r>
            <w:r>
              <w:rPr>
                <w:noProof/>
                <w:webHidden/>
              </w:rPr>
              <w:fldChar w:fldCharType="end"/>
            </w:r>
          </w:hyperlink>
        </w:p>
        <w:p w14:paraId="1622031D" w14:textId="34AE53AA"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1" w:history="1">
            <w:r w:rsidRPr="000A2736">
              <w:rPr>
                <w:rStyle w:val="Hyperlink"/>
                <w:noProof/>
              </w:rPr>
              <w:t>Psychological safety, peer relationships, and reasonable adjustments</w:t>
            </w:r>
            <w:r>
              <w:rPr>
                <w:noProof/>
                <w:webHidden/>
              </w:rPr>
              <w:tab/>
            </w:r>
            <w:r>
              <w:rPr>
                <w:noProof/>
                <w:webHidden/>
              </w:rPr>
              <w:fldChar w:fldCharType="begin"/>
            </w:r>
            <w:r>
              <w:rPr>
                <w:noProof/>
                <w:webHidden/>
              </w:rPr>
              <w:instrText xml:space="preserve"> PAGEREF _Toc210219051 \h </w:instrText>
            </w:r>
            <w:r>
              <w:rPr>
                <w:noProof/>
                <w:webHidden/>
              </w:rPr>
            </w:r>
            <w:r>
              <w:rPr>
                <w:noProof/>
                <w:webHidden/>
              </w:rPr>
              <w:fldChar w:fldCharType="separate"/>
            </w:r>
            <w:r w:rsidR="00E4724E">
              <w:rPr>
                <w:noProof/>
                <w:webHidden/>
              </w:rPr>
              <w:t>27</w:t>
            </w:r>
            <w:r>
              <w:rPr>
                <w:noProof/>
                <w:webHidden/>
              </w:rPr>
              <w:fldChar w:fldCharType="end"/>
            </w:r>
          </w:hyperlink>
        </w:p>
        <w:p w14:paraId="31DE2470" w14:textId="2212B917"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2" w:history="1">
            <w:r w:rsidRPr="000A2736">
              <w:rPr>
                <w:rStyle w:val="Hyperlink"/>
                <w:noProof/>
              </w:rPr>
              <w:t>Summary</w:t>
            </w:r>
            <w:r>
              <w:rPr>
                <w:noProof/>
                <w:webHidden/>
              </w:rPr>
              <w:tab/>
            </w:r>
            <w:r>
              <w:rPr>
                <w:noProof/>
                <w:webHidden/>
              </w:rPr>
              <w:fldChar w:fldCharType="begin"/>
            </w:r>
            <w:r>
              <w:rPr>
                <w:noProof/>
                <w:webHidden/>
              </w:rPr>
              <w:instrText xml:space="preserve"> PAGEREF _Toc210219052 \h </w:instrText>
            </w:r>
            <w:r>
              <w:rPr>
                <w:noProof/>
                <w:webHidden/>
              </w:rPr>
            </w:r>
            <w:r>
              <w:rPr>
                <w:noProof/>
                <w:webHidden/>
              </w:rPr>
              <w:fldChar w:fldCharType="separate"/>
            </w:r>
            <w:r w:rsidR="00E4724E">
              <w:rPr>
                <w:noProof/>
                <w:webHidden/>
              </w:rPr>
              <w:t>28</w:t>
            </w:r>
            <w:r>
              <w:rPr>
                <w:noProof/>
                <w:webHidden/>
              </w:rPr>
              <w:fldChar w:fldCharType="end"/>
            </w:r>
          </w:hyperlink>
        </w:p>
        <w:p w14:paraId="3228994E" w14:textId="703DAA22"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53" w:history="1">
            <w:r w:rsidRPr="000A2736">
              <w:rPr>
                <w:rStyle w:val="Hyperlink"/>
                <w:noProof/>
              </w:rPr>
              <w:t>Language Accessibility – Easy Read, Makaton, and Bilingual Inclusion</w:t>
            </w:r>
            <w:r>
              <w:rPr>
                <w:noProof/>
                <w:webHidden/>
              </w:rPr>
              <w:tab/>
            </w:r>
            <w:r>
              <w:rPr>
                <w:noProof/>
                <w:webHidden/>
              </w:rPr>
              <w:fldChar w:fldCharType="begin"/>
            </w:r>
            <w:r>
              <w:rPr>
                <w:noProof/>
                <w:webHidden/>
              </w:rPr>
              <w:instrText xml:space="preserve"> PAGEREF _Toc210219053 \h </w:instrText>
            </w:r>
            <w:r>
              <w:rPr>
                <w:noProof/>
                <w:webHidden/>
              </w:rPr>
            </w:r>
            <w:r>
              <w:rPr>
                <w:noProof/>
                <w:webHidden/>
              </w:rPr>
              <w:fldChar w:fldCharType="separate"/>
            </w:r>
            <w:r w:rsidR="00E4724E">
              <w:rPr>
                <w:noProof/>
                <w:webHidden/>
              </w:rPr>
              <w:t>28</w:t>
            </w:r>
            <w:r>
              <w:rPr>
                <w:noProof/>
                <w:webHidden/>
              </w:rPr>
              <w:fldChar w:fldCharType="end"/>
            </w:r>
          </w:hyperlink>
        </w:p>
        <w:p w14:paraId="5A8E1D27" w14:textId="1CA7518B"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4" w:history="1">
            <w:r w:rsidRPr="000A2736">
              <w:rPr>
                <w:rStyle w:val="Hyperlink"/>
                <w:noProof/>
              </w:rPr>
              <w:t>Easy read and cognitive accessibility</w:t>
            </w:r>
            <w:r>
              <w:rPr>
                <w:noProof/>
                <w:webHidden/>
              </w:rPr>
              <w:tab/>
            </w:r>
            <w:r>
              <w:rPr>
                <w:noProof/>
                <w:webHidden/>
              </w:rPr>
              <w:fldChar w:fldCharType="begin"/>
            </w:r>
            <w:r>
              <w:rPr>
                <w:noProof/>
                <w:webHidden/>
              </w:rPr>
              <w:instrText xml:space="preserve"> PAGEREF _Toc210219054 \h </w:instrText>
            </w:r>
            <w:r>
              <w:rPr>
                <w:noProof/>
                <w:webHidden/>
              </w:rPr>
            </w:r>
            <w:r>
              <w:rPr>
                <w:noProof/>
                <w:webHidden/>
              </w:rPr>
              <w:fldChar w:fldCharType="separate"/>
            </w:r>
            <w:r w:rsidR="00E4724E">
              <w:rPr>
                <w:noProof/>
                <w:webHidden/>
              </w:rPr>
              <w:t>29</w:t>
            </w:r>
            <w:r>
              <w:rPr>
                <w:noProof/>
                <w:webHidden/>
              </w:rPr>
              <w:fldChar w:fldCharType="end"/>
            </w:r>
          </w:hyperlink>
        </w:p>
        <w:p w14:paraId="19013684" w14:textId="6775D088"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5" w:history="1">
            <w:r w:rsidRPr="000A2736">
              <w:rPr>
                <w:rStyle w:val="Hyperlink"/>
                <w:noProof/>
              </w:rPr>
              <w:t>Makaton and augmentative communication</w:t>
            </w:r>
            <w:r>
              <w:rPr>
                <w:noProof/>
                <w:webHidden/>
              </w:rPr>
              <w:tab/>
            </w:r>
            <w:r>
              <w:rPr>
                <w:noProof/>
                <w:webHidden/>
              </w:rPr>
              <w:fldChar w:fldCharType="begin"/>
            </w:r>
            <w:r>
              <w:rPr>
                <w:noProof/>
                <w:webHidden/>
              </w:rPr>
              <w:instrText xml:space="preserve"> PAGEREF _Toc210219055 \h </w:instrText>
            </w:r>
            <w:r>
              <w:rPr>
                <w:noProof/>
                <w:webHidden/>
              </w:rPr>
            </w:r>
            <w:r>
              <w:rPr>
                <w:noProof/>
                <w:webHidden/>
              </w:rPr>
              <w:fldChar w:fldCharType="separate"/>
            </w:r>
            <w:r w:rsidR="00E4724E">
              <w:rPr>
                <w:noProof/>
                <w:webHidden/>
              </w:rPr>
              <w:t>29</w:t>
            </w:r>
            <w:r>
              <w:rPr>
                <w:noProof/>
                <w:webHidden/>
              </w:rPr>
              <w:fldChar w:fldCharType="end"/>
            </w:r>
          </w:hyperlink>
        </w:p>
        <w:p w14:paraId="5E951528" w14:textId="4B42DE53"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6" w:history="1">
            <w:r w:rsidRPr="000A2736">
              <w:rPr>
                <w:rStyle w:val="Hyperlink"/>
                <w:noProof/>
              </w:rPr>
              <w:t>Bilingualism and cultural accessibility in Wales</w:t>
            </w:r>
            <w:r>
              <w:rPr>
                <w:noProof/>
                <w:webHidden/>
              </w:rPr>
              <w:tab/>
            </w:r>
            <w:r>
              <w:rPr>
                <w:noProof/>
                <w:webHidden/>
              </w:rPr>
              <w:fldChar w:fldCharType="begin"/>
            </w:r>
            <w:r>
              <w:rPr>
                <w:noProof/>
                <w:webHidden/>
              </w:rPr>
              <w:instrText xml:space="preserve"> PAGEREF _Toc210219056 \h </w:instrText>
            </w:r>
            <w:r>
              <w:rPr>
                <w:noProof/>
                <w:webHidden/>
              </w:rPr>
            </w:r>
            <w:r>
              <w:rPr>
                <w:noProof/>
                <w:webHidden/>
              </w:rPr>
              <w:fldChar w:fldCharType="separate"/>
            </w:r>
            <w:r w:rsidR="00E4724E">
              <w:rPr>
                <w:noProof/>
                <w:webHidden/>
              </w:rPr>
              <w:t>30</w:t>
            </w:r>
            <w:r>
              <w:rPr>
                <w:noProof/>
                <w:webHidden/>
              </w:rPr>
              <w:fldChar w:fldCharType="end"/>
            </w:r>
          </w:hyperlink>
        </w:p>
        <w:p w14:paraId="18598A02" w14:textId="4D5C40E6"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7" w:history="1">
            <w:r w:rsidRPr="000A2736">
              <w:rPr>
                <w:rStyle w:val="Hyperlink"/>
                <w:noProof/>
              </w:rPr>
              <w:t>Summary</w:t>
            </w:r>
            <w:r>
              <w:rPr>
                <w:noProof/>
                <w:webHidden/>
              </w:rPr>
              <w:tab/>
            </w:r>
            <w:r>
              <w:rPr>
                <w:noProof/>
                <w:webHidden/>
              </w:rPr>
              <w:fldChar w:fldCharType="begin"/>
            </w:r>
            <w:r>
              <w:rPr>
                <w:noProof/>
                <w:webHidden/>
              </w:rPr>
              <w:instrText xml:space="preserve"> PAGEREF _Toc210219057 \h </w:instrText>
            </w:r>
            <w:r>
              <w:rPr>
                <w:noProof/>
                <w:webHidden/>
              </w:rPr>
            </w:r>
            <w:r>
              <w:rPr>
                <w:noProof/>
                <w:webHidden/>
              </w:rPr>
              <w:fldChar w:fldCharType="separate"/>
            </w:r>
            <w:r w:rsidR="00E4724E">
              <w:rPr>
                <w:noProof/>
                <w:webHidden/>
              </w:rPr>
              <w:t>31</w:t>
            </w:r>
            <w:r>
              <w:rPr>
                <w:noProof/>
                <w:webHidden/>
              </w:rPr>
              <w:fldChar w:fldCharType="end"/>
            </w:r>
          </w:hyperlink>
        </w:p>
        <w:p w14:paraId="3E102679" w14:textId="1BF1EAFE"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58" w:history="1">
            <w:r w:rsidRPr="000A2736">
              <w:rPr>
                <w:rStyle w:val="Hyperlink"/>
                <w:noProof/>
              </w:rPr>
              <w:t>AI Risks and Opportunities – Entry-Level Work and Automation</w:t>
            </w:r>
            <w:r>
              <w:rPr>
                <w:noProof/>
                <w:webHidden/>
              </w:rPr>
              <w:tab/>
            </w:r>
            <w:r>
              <w:rPr>
                <w:noProof/>
                <w:webHidden/>
              </w:rPr>
              <w:fldChar w:fldCharType="begin"/>
            </w:r>
            <w:r>
              <w:rPr>
                <w:noProof/>
                <w:webHidden/>
              </w:rPr>
              <w:instrText xml:space="preserve"> PAGEREF _Toc210219058 \h </w:instrText>
            </w:r>
            <w:r>
              <w:rPr>
                <w:noProof/>
                <w:webHidden/>
              </w:rPr>
            </w:r>
            <w:r>
              <w:rPr>
                <w:noProof/>
                <w:webHidden/>
              </w:rPr>
              <w:fldChar w:fldCharType="separate"/>
            </w:r>
            <w:r w:rsidR="00E4724E">
              <w:rPr>
                <w:noProof/>
                <w:webHidden/>
              </w:rPr>
              <w:t>31</w:t>
            </w:r>
            <w:r>
              <w:rPr>
                <w:noProof/>
                <w:webHidden/>
              </w:rPr>
              <w:fldChar w:fldCharType="end"/>
            </w:r>
          </w:hyperlink>
        </w:p>
        <w:p w14:paraId="0CA0CF32" w14:textId="28922DA7"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59" w:history="1">
            <w:r w:rsidRPr="000A2736">
              <w:rPr>
                <w:rStyle w:val="Hyperlink"/>
                <w:noProof/>
              </w:rPr>
              <w:t>Risk: Job displacement at the bottom of the labour market</w:t>
            </w:r>
            <w:r>
              <w:rPr>
                <w:noProof/>
                <w:webHidden/>
              </w:rPr>
              <w:tab/>
            </w:r>
            <w:r>
              <w:rPr>
                <w:noProof/>
                <w:webHidden/>
              </w:rPr>
              <w:fldChar w:fldCharType="begin"/>
            </w:r>
            <w:r>
              <w:rPr>
                <w:noProof/>
                <w:webHidden/>
              </w:rPr>
              <w:instrText xml:space="preserve"> PAGEREF _Toc210219059 \h </w:instrText>
            </w:r>
            <w:r>
              <w:rPr>
                <w:noProof/>
                <w:webHidden/>
              </w:rPr>
            </w:r>
            <w:r>
              <w:rPr>
                <w:noProof/>
                <w:webHidden/>
              </w:rPr>
              <w:fldChar w:fldCharType="separate"/>
            </w:r>
            <w:r w:rsidR="00E4724E">
              <w:rPr>
                <w:noProof/>
                <w:webHidden/>
              </w:rPr>
              <w:t>31</w:t>
            </w:r>
            <w:r>
              <w:rPr>
                <w:noProof/>
                <w:webHidden/>
              </w:rPr>
              <w:fldChar w:fldCharType="end"/>
            </w:r>
          </w:hyperlink>
        </w:p>
        <w:p w14:paraId="10395F79" w14:textId="6EB3F252"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0" w:history="1">
            <w:r w:rsidRPr="000A2736">
              <w:rPr>
                <w:rStyle w:val="Hyperlink"/>
                <w:noProof/>
              </w:rPr>
              <w:t>Risk: Bias in algorithmic recruitment tools</w:t>
            </w:r>
            <w:r>
              <w:rPr>
                <w:noProof/>
                <w:webHidden/>
              </w:rPr>
              <w:tab/>
            </w:r>
            <w:r>
              <w:rPr>
                <w:noProof/>
                <w:webHidden/>
              </w:rPr>
              <w:fldChar w:fldCharType="begin"/>
            </w:r>
            <w:r>
              <w:rPr>
                <w:noProof/>
                <w:webHidden/>
              </w:rPr>
              <w:instrText xml:space="preserve"> PAGEREF _Toc210219060 \h </w:instrText>
            </w:r>
            <w:r>
              <w:rPr>
                <w:noProof/>
                <w:webHidden/>
              </w:rPr>
            </w:r>
            <w:r>
              <w:rPr>
                <w:noProof/>
                <w:webHidden/>
              </w:rPr>
              <w:fldChar w:fldCharType="separate"/>
            </w:r>
            <w:r w:rsidR="00E4724E">
              <w:rPr>
                <w:noProof/>
                <w:webHidden/>
              </w:rPr>
              <w:t>32</w:t>
            </w:r>
            <w:r>
              <w:rPr>
                <w:noProof/>
                <w:webHidden/>
              </w:rPr>
              <w:fldChar w:fldCharType="end"/>
            </w:r>
          </w:hyperlink>
        </w:p>
        <w:p w14:paraId="0410622D" w14:textId="050C218B"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1" w:history="1">
            <w:r w:rsidRPr="000A2736">
              <w:rPr>
                <w:rStyle w:val="Hyperlink"/>
                <w:noProof/>
              </w:rPr>
              <w:t>Opportunity: Inclusive and assistive technology</w:t>
            </w:r>
            <w:r>
              <w:rPr>
                <w:noProof/>
                <w:webHidden/>
              </w:rPr>
              <w:tab/>
            </w:r>
            <w:r>
              <w:rPr>
                <w:noProof/>
                <w:webHidden/>
              </w:rPr>
              <w:fldChar w:fldCharType="begin"/>
            </w:r>
            <w:r>
              <w:rPr>
                <w:noProof/>
                <w:webHidden/>
              </w:rPr>
              <w:instrText xml:space="preserve"> PAGEREF _Toc210219061 \h </w:instrText>
            </w:r>
            <w:r>
              <w:rPr>
                <w:noProof/>
                <w:webHidden/>
              </w:rPr>
            </w:r>
            <w:r>
              <w:rPr>
                <w:noProof/>
                <w:webHidden/>
              </w:rPr>
              <w:fldChar w:fldCharType="separate"/>
            </w:r>
            <w:r w:rsidR="00E4724E">
              <w:rPr>
                <w:noProof/>
                <w:webHidden/>
              </w:rPr>
              <w:t>32</w:t>
            </w:r>
            <w:r>
              <w:rPr>
                <w:noProof/>
                <w:webHidden/>
              </w:rPr>
              <w:fldChar w:fldCharType="end"/>
            </w:r>
          </w:hyperlink>
        </w:p>
        <w:p w14:paraId="03931B30" w14:textId="78504D04"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2" w:history="1">
            <w:r w:rsidRPr="000A2736">
              <w:rPr>
                <w:rStyle w:val="Hyperlink"/>
                <w:noProof/>
              </w:rPr>
              <w:t>Summary</w:t>
            </w:r>
            <w:r>
              <w:rPr>
                <w:noProof/>
                <w:webHidden/>
              </w:rPr>
              <w:tab/>
            </w:r>
            <w:r>
              <w:rPr>
                <w:noProof/>
                <w:webHidden/>
              </w:rPr>
              <w:fldChar w:fldCharType="begin"/>
            </w:r>
            <w:r>
              <w:rPr>
                <w:noProof/>
                <w:webHidden/>
              </w:rPr>
              <w:instrText xml:space="preserve"> PAGEREF _Toc210219062 \h </w:instrText>
            </w:r>
            <w:r>
              <w:rPr>
                <w:noProof/>
                <w:webHidden/>
              </w:rPr>
            </w:r>
            <w:r>
              <w:rPr>
                <w:noProof/>
                <w:webHidden/>
              </w:rPr>
              <w:fldChar w:fldCharType="separate"/>
            </w:r>
            <w:r w:rsidR="00E4724E">
              <w:rPr>
                <w:noProof/>
                <w:webHidden/>
              </w:rPr>
              <w:t>32</w:t>
            </w:r>
            <w:r>
              <w:rPr>
                <w:noProof/>
                <w:webHidden/>
              </w:rPr>
              <w:fldChar w:fldCharType="end"/>
            </w:r>
          </w:hyperlink>
        </w:p>
        <w:p w14:paraId="3D86B4D0" w14:textId="26B4E893"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63" w:history="1">
            <w:r w:rsidRPr="000A2736">
              <w:rPr>
                <w:rStyle w:val="Hyperlink"/>
                <w:noProof/>
              </w:rPr>
              <w:t>Inclusive Employment for People with Learning Disabilities: What Sets Local Authorities Apart?</w:t>
            </w:r>
            <w:r>
              <w:rPr>
                <w:noProof/>
                <w:webHidden/>
              </w:rPr>
              <w:tab/>
            </w:r>
            <w:r>
              <w:rPr>
                <w:noProof/>
                <w:webHidden/>
              </w:rPr>
              <w:fldChar w:fldCharType="begin"/>
            </w:r>
            <w:r>
              <w:rPr>
                <w:noProof/>
                <w:webHidden/>
              </w:rPr>
              <w:instrText xml:space="preserve"> PAGEREF _Toc210219063 \h </w:instrText>
            </w:r>
            <w:r>
              <w:rPr>
                <w:noProof/>
                <w:webHidden/>
              </w:rPr>
            </w:r>
            <w:r>
              <w:rPr>
                <w:noProof/>
                <w:webHidden/>
              </w:rPr>
              <w:fldChar w:fldCharType="separate"/>
            </w:r>
            <w:r w:rsidR="00E4724E">
              <w:rPr>
                <w:noProof/>
                <w:webHidden/>
              </w:rPr>
              <w:t>33</w:t>
            </w:r>
            <w:r>
              <w:rPr>
                <w:noProof/>
                <w:webHidden/>
              </w:rPr>
              <w:fldChar w:fldCharType="end"/>
            </w:r>
          </w:hyperlink>
        </w:p>
        <w:p w14:paraId="73D36820" w14:textId="2ECAA916"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4" w:history="1">
            <w:r w:rsidRPr="000A2736">
              <w:rPr>
                <w:rStyle w:val="Hyperlink"/>
                <w:noProof/>
              </w:rPr>
              <w:t>Public duty and social value</w:t>
            </w:r>
            <w:r>
              <w:rPr>
                <w:noProof/>
                <w:webHidden/>
              </w:rPr>
              <w:tab/>
            </w:r>
            <w:r>
              <w:rPr>
                <w:noProof/>
                <w:webHidden/>
              </w:rPr>
              <w:fldChar w:fldCharType="begin"/>
            </w:r>
            <w:r>
              <w:rPr>
                <w:noProof/>
                <w:webHidden/>
              </w:rPr>
              <w:instrText xml:space="preserve"> PAGEREF _Toc210219064 \h </w:instrText>
            </w:r>
            <w:r>
              <w:rPr>
                <w:noProof/>
                <w:webHidden/>
              </w:rPr>
            </w:r>
            <w:r>
              <w:rPr>
                <w:noProof/>
                <w:webHidden/>
              </w:rPr>
              <w:fldChar w:fldCharType="separate"/>
            </w:r>
            <w:r w:rsidR="00E4724E">
              <w:rPr>
                <w:noProof/>
                <w:webHidden/>
              </w:rPr>
              <w:t>33</w:t>
            </w:r>
            <w:r>
              <w:rPr>
                <w:noProof/>
                <w:webHidden/>
              </w:rPr>
              <w:fldChar w:fldCharType="end"/>
            </w:r>
          </w:hyperlink>
        </w:p>
        <w:p w14:paraId="104E884B" w14:textId="45C85D71"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5" w:history="1">
            <w:r w:rsidRPr="000A2736">
              <w:rPr>
                <w:rStyle w:val="Hyperlink"/>
                <w:noProof/>
              </w:rPr>
              <w:t>Tailored pathways: Job carving and work trials</w:t>
            </w:r>
            <w:r>
              <w:rPr>
                <w:noProof/>
                <w:webHidden/>
              </w:rPr>
              <w:tab/>
            </w:r>
            <w:r>
              <w:rPr>
                <w:noProof/>
                <w:webHidden/>
              </w:rPr>
              <w:fldChar w:fldCharType="begin"/>
            </w:r>
            <w:r>
              <w:rPr>
                <w:noProof/>
                <w:webHidden/>
              </w:rPr>
              <w:instrText xml:space="preserve"> PAGEREF _Toc210219065 \h </w:instrText>
            </w:r>
            <w:r>
              <w:rPr>
                <w:noProof/>
                <w:webHidden/>
              </w:rPr>
            </w:r>
            <w:r>
              <w:rPr>
                <w:noProof/>
                <w:webHidden/>
              </w:rPr>
              <w:fldChar w:fldCharType="separate"/>
            </w:r>
            <w:r w:rsidR="00E4724E">
              <w:rPr>
                <w:noProof/>
                <w:webHidden/>
              </w:rPr>
              <w:t>34</w:t>
            </w:r>
            <w:r>
              <w:rPr>
                <w:noProof/>
                <w:webHidden/>
              </w:rPr>
              <w:fldChar w:fldCharType="end"/>
            </w:r>
          </w:hyperlink>
        </w:p>
        <w:p w14:paraId="2FCF51AE" w14:textId="7C00BA1B"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6" w:history="1">
            <w:r w:rsidRPr="000A2736">
              <w:rPr>
                <w:rStyle w:val="Hyperlink"/>
                <w:noProof/>
              </w:rPr>
              <w:t>Support from within</w:t>
            </w:r>
            <w:r>
              <w:rPr>
                <w:noProof/>
                <w:webHidden/>
              </w:rPr>
              <w:tab/>
            </w:r>
            <w:r>
              <w:rPr>
                <w:noProof/>
                <w:webHidden/>
              </w:rPr>
              <w:fldChar w:fldCharType="begin"/>
            </w:r>
            <w:r>
              <w:rPr>
                <w:noProof/>
                <w:webHidden/>
              </w:rPr>
              <w:instrText xml:space="preserve"> PAGEREF _Toc210219066 \h </w:instrText>
            </w:r>
            <w:r>
              <w:rPr>
                <w:noProof/>
                <w:webHidden/>
              </w:rPr>
            </w:r>
            <w:r>
              <w:rPr>
                <w:noProof/>
                <w:webHidden/>
              </w:rPr>
              <w:fldChar w:fldCharType="separate"/>
            </w:r>
            <w:r w:rsidR="00E4724E">
              <w:rPr>
                <w:noProof/>
                <w:webHidden/>
              </w:rPr>
              <w:t>35</w:t>
            </w:r>
            <w:r>
              <w:rPr>
                <w:noProof/>
                <w:webHidden/>
              </w:rPr>
              <w:fldChar w:fldCharType="end"/>
            </w:r>
          </w:hyperlink>
        </w:p>
        <w:p w14:paraId="3F7D4F09" w14:textId="25187D2F"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7" w:history="1">
            <w:r w:rsidRPr="000A2736">
              <w:rPr>
                <w:rStyle w:val="Hyperlink"/>
                <w:noProof/>
              </w:rPr>
              <w:t>The power of procurement and commissioning</w:t>
            </w:r>
            <w:r>
              <w:rPr>
                <w:noProof/>
                <w:webHidden/>
              </w:rPr>
              <w:tab/>
            </w:r>
            <w:r>
              <w:rPr>
                <w:noProof/>
                <w:webHidden/>
              </w:rPr>
              <w:fldChar w:fldCharType="begin"/>
            </w:r>
            <w:r>
              <w:rPr>
                <w:noProof/>
                <w:webHidden/>
              </w:rPr>
              <w:instrText xml:space="preserve"> PAGEREF _Toc210219067 \h </w:instrText>
            </w:r>
            <w:r>
              <w:rPr>
                <w:noProof/>
                <w:webHidden/>
              </w:rPr>
            </w:r>
            <w:r>
              <w:rPr>
                <w:noProof/>
                <w:webHidden/>
              </w:rPr>
              <w:fldChar w:fldCharType="separate"/>
            </w:r>
            <w:r w:rsidR="00E4724E">
              <w:rPr>
                <w:noProof/>
                <w:webHidden/>
              </w:rPr>
              <w:t>35</w:t>
            </w:r>
            <w:r>
              <w:rPr>
                <w:noProof/>
                <w:webHidden/>
              </w:rPr>
              <w:fldChar w:fldCharType="end"/>
            </w:r>
          </w:hyperlink>
        </w:p>
        <w:p w14:paraId="454DE968" w14:textId="5B188EF3"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8" w:history="1">
            <w:r w:rsidRPr="000A2736">
              <w:rPr>
                <w:rStyle w:val="Hyperlink"/>
                <w:noProof/>
              </w:rPr>
              <w:t>Systemic barriers: Budget cuts and bureaucracy</w:t>
            </w:r>
            <w:r>
              <w:rPr>
                <w:noProof/>
                <w:webHidden/>
              </w:rPr>
              <w:tab/>
            </w:r>
            <w:r>
              <w:rPr>
                <w:noProof/>
                <w:webHidden/>
              </w:rPr>
              <w:fldChar w:fldCharType="begin"/>
            </w:r>
            <w:r>
              <w:rPr>
                <w:noProof/>
                <w:webHidden/>
              </w:rPr>
              <w:instrText xml:space="preserve"> PAGEREF _Toc210219068 \h </w:instrText>
            </w:r>
            <w:r>
              <w:rPr>
                <w:noProof/>
                <w:webHidden/>
              </w:rPr>
            </w:r>
            <w:r>
              <w:rPr>
                <w:noProof/>
                <w:webHidden/>
              </w:rPr>
              <w:fldChar w:fldCharType="separate"/>
            </w:r>
            <w:r w:rsidR="00E4724E">
              <w:rPr>
                <w:noProof/>
                <w:webHidden/>
              </w:rPr>
              <w:t>36</w:t>
            </w:r>
            <w:r>
              <w:rPr>
                <w:noProof/>
                <w:webHidden/>
              </w:rPr>
              <w:fldChar w:fldCharType="end"/>
            </w:r>
          </w:hyperlink>
        </w:p>
        <w:p w14:paraId="59000C27" w14:textId="6523E2F5"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69" w:history="1">
            <w:r w:rsidRPr="000A2736">
              <w:rPr>
                <w:rStyle w:val="Hyperlink"/>
                <w:noProof/>
              </w:rPr>
              <w:t>Knowledge gaps and underused national support</w:t>
            </w:r>
            <w:r>
              <w:rPr>
                <w:noProof/>
                <w:webHidden/>
              </w:rPr>
              <w:tab/>
            </w:r>
            <w:r>
              <w:rPr>
                <w:noProof/>
                <w:webHidden/>
              </w:rPr>
              <w:fldChar w:fldCharType="begin"/>
            </w:r>
            <w:r>
              <w:rPr>
                <w:noProof/>
                <w:webHidden/>
              </w:rPr>
              <w:instrText xml:space="preserve"> PAGEREF _Toc210219069 \h </w:instrText>
            </w:r>
            <w:r>
              <w:rPr>
                <w:noProof/>
                <w:webHidden/>
              </w:rPr>
            </w:r>
            <w:r>
              <w:rPr>
                <w:noProof/>
                <w:webHidden/>
              </w:rPr>
              <w:fldChar w:fldCharType="separate"/>
            </w:r>
            <w:r w:rsidR="00E4724E">
              <w:rPr>
                <w:noProof/>
                <w:webHidden/>
              </w:rPr>
              <w:t>36</w:t>
            </w:r>
            <w:r>
              <w:rPr>
                <w:noProof/>
                <w:webHidden/>
              </w:rPr>
              <w:fldChar w:fldCharType="end"/>
            </w:r>
          </w:hyperlink>
        </w:p>
        <w:p w14:paraId="71DF180B" w14:textId="5E5DFD94"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0" w:history="1">
            <w:r w:rsidRPr="000A2736">
              <w:rPr>
                <w:rStyle w:val="Hyperlink"/>
                <w:noProof/>
              </w:rPr>
              <w:t>Becoming a model employer</w:t>
            </w:r>
            <w:r>
              <w:rPr>
                <w:noProof/>
                <w:webHidden/>
              </w:rPr>
              <w:tab/>
            </w:r>
            <w:r>
              <w:rPr>
                <w:noProof/>
                <w:webHidden/>
              </w:rPr>
              <w:fldChar w:fldCharType="begin"/>
            </w:r>
            <w:r>
              <w:rPr>
                <w:noProof/>
                <w:webHidden/>
              </w:rPr>
              <w:instrText xml:space="preserve"> PAGEREF _Toc210219070 \h </w:instrText>
            </w:r>
            <w:r>
              <w:rPr>
                <w:noProof/>
                <w:webHidden/>
              </w:rPr>
            </w:r>
            <w:r>
              <w:rPr>
                <w:noProof/>
                <w:webHidden/>
              </w:rPr>
              <w:fldChar w:fldCharType="separate"/>
            </w:r>
            <w:r w:rsidR="00E4724E">
              <w:rPr>
                <w:noProof/>
                <w:webHidden/>
              </w:rPr>
              <w:t>36</w:t>
            </w:r>
            <w:r>
              <w:rPr>
                <w:noProof/>
                <w:webHidden/>
              </w:rPr>
              <w:fldChar w:fldCharType="end"/>
            </w:r>
          </w:hyperlink>
        </w:p>
        <w:p w14:paraId="16AA6312" w14:textId="67F5220E"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1" w:history="1">
            <w:r w:rsidRPr="000A2736">
              <w:rPr>
                <w:rStyle w:val="Hyperlink"/>
                <w:noProof/>
              </w:rPr>
              <w:t>Local Authorities as changemakers</w:t>
            </w:r>
            <w:r>
              <w:rPr>
                <w:noProof/>
                <w:webHidden/>
              </w:rPr>
              <w:tab/>
            </w:r>
            <w:r>
              <w:rPr>
                <w:noProof/>
                <w:webHidden/>
              </w:rPr>
              <w:fldChar w:fldCharType="begin"/>
            </w:r>
            <w:r>
              <w:rPr>
                <w:noProof/>
                <w:webHidden/>
              </w:rPr>
              <w:instrText xml:space="preserve"> PAGEREF _Toc210219071 \h </w:instrText>
            </w:r>
            <w:r>
              <w:rPr>
                <w:noProof/>
                <w:webHidden/>
              </w:rPr>
            </w:r>
            <w:r>
              <w:rPr>
                <w:noProof/>
                <w:webHidden/>
              </w:rPr>
              <w:fldChar w:fldCharType="separate"/>
            </w:r>
            <w:r w:rsidR="00E4724E">
              <w:rPr>
                <w:noProof/>
                <w:webHidden/>
              </w:rPr>
              <w:t>37</w:t>
            </w:r>
            <w:r>
              <w:rPr>
                <w:noProof/>
                <w:webHidden/>
              </w:rPr>
              <w:fldChar w:fldCharType="end"/>
            </w:r>
          </w:hyperlink>
        </w:p>
        <w:p w14:paraId="21A773CC" w14:textId="25124D19"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72" w:history="1">
            <w:r w:rsidRPr="000A2736">
              <w:rPr>
                <w:rStyle w:val="Hyperlink"/>
                <w:noProof/>
              </w:rPr>
              <w:t>Welsh Policy Context</w:t>
            </w:r>
            <w:r>
              <w:rPr>
                <w:noProof/>
                <w:webHidden/>
              </w:rPr>
              <w:tab/>
            </w:r>
            <w:r>
              <w:rPr>
                <w:noProof/>
                <w:webHidden/>
              </w:rPr>
              <w:fldChar w:fldCharType="begin"/>
            </w:r>
            <w:r>
              <w:rPr>
                <w:noProof/>
                <w:webHidden/>
              </w:rPr>
              <w:instrText xml:space="preserve"> PAGEREF _Toc210219072 \h </w:instrText>
            </w:r>
            <w:r>
              <w:rPr>
                <w:noProof/>
                <w:webHidden/>
              </w:rPr>
            </w:r>
            <w:r>
              <w:rPr>
                <w:noProof/>
                <w:webHidden/>
              </w:rPr>
              <w:fldChar w:fldCharType="separate"/>
            </w:r>
            <w:r w:rsidR="00E4724E">
              <w:rPr>
                <w:noProof/>
                <w:webHidden/>
              </w:rPr>
              <w:t>37</w:t>
            </w:r>
            <w:r>
              <w:rPr>
                <w:noProof/>
                <w:webHidden/>
              </w:rPr>
              <w:fldChar w:fldCharType="end"/>
            </w:r>
          </w:hyperlink>
        </w:p>
        <w:p w14:paraId="30120CD0" w14:textId="77B13FE5"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3" w:history="1">
            <w:r w:rsidRPr="000A2736">
              <w:rPr>
                <w:rStyle w:val="Hyperlink"/>
                <w:noProof/>
              </w:rPr>
              <w:t>Legislative foundations</w:t>
            </w:r>
            <w:r>
              <w:rPr>
                <w:noProof/>
                <w:webHidden/>
              </w:rPr>
              <w:tab/>
            </w:r>
            <w:r>
              <w:rPr>
                <w:noProof/>
                <w:webHidden/>
              </w:rPr>
              <w:fldChar w:fldCharType="begin"/>
            </w:r>
            <w:r>
              <w:rPr>
                <w:noProof/>
                <w:webHidden/>
              </w:rPr>
              <w:instrText xml:space="preserve"> PAGEREF _Toc210219073 \h </w:instrText>
            </w:r>
            <w:r>
              <w:rPr>
                <w:noProof/>
                <w:webHidden/>
              </w:rPr>
            </w:r>
            <w:r>
              <w:rPr>
                <w:noProof/>
                <w:webHidden/>
              </w:rPr>
              <w:fldChar w:fldCharType="separate"/>
            </w:r>
            <w:r w:rsidR="00E4724E">
              <w:rPr>
                <w:noProof/>
                <w:webHidden/>
              </w:rPr>
              <w:t>38</w:t>
            </w:r>
            <w:r>
              <w:rPr>
                <w:noProof/>
                <w:webHidden/>
              </w:rPr>
              <w:fldChar w:fldCharType="end"/>
            </w:r>
          </w:hyperlink>
        </w:p>
        <w:p w14:paraId="3F8247C7" w14:textId="575BFFE2"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4" w:history="1">
            <w:r w:rsidRPr="000A2736">
              <w:rPr>
                <w:rStyle w:val="Hyperlink"/>
                <w:noProof/>
              </w:rPr>
              <w:t>Key Programmes and Regional Strategies</w:t>
            </w:r>
            <w:r>
              <w:rPr>
                <w:noProof/>
                <w:webHidden/>
              </w:rPr>
              <w:tab/>
            </w:r>
            <w:r>
              <w:rPr>
                <w:noProof/>
                <w:webHidden/>
              </w:rPr>
              <w:fldChar w:fldCharType="begin"/>
            </w:r>
            <w:r>
              <w:rPr>
                <w:noProof/>
                <w:webHidden/>
              </w:rPr>
              <w:instrText xml:space="preserve"> PAGEREF _Toc210219074 \h </w:instrText>
            </w:r>
            <w:r>
              <w:rPr>
                <w:noProof/>
                <w:webHidden/>
              </w:rPr>
            </w:r>
            <w:r>
              <w:rPr>
                <w:noProof/>
                <w:webHidden/>
              </w:rPr>
              <w:fldChar w:fldCharType="separate"/>
            </w:r>
            <w:r w:rsidR="00E4724E">
              <w:rPr>
                <w:noProof/>
                <w:webHidden/>
              </w:rPr>
              <w:t>39</w:t>
            </w:r>
            <w:r>
              <w:rPr>
                <w:noProof/>
                <w:webHidden/>
              </w:rPr>
              <w:fldChar w:fldCharType="end"/>
            </w:r>
          </w:hyperlink>
        </w:p>
        <w:p w14:paraId="04086A53" w14:textId="308C21CC"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5" w:history="1">
            <w:r w:rsidRPr="000A2736">
              <w:rPr>
                <w:rStyle w:val="Hyperlink"/>
                <w:noProof/>
              </w:rPr>
              <w:t>Equality and Advocacy Structures</w:t>
            </w:r>
            <w:r>
              <w:rPr>
                <w:noProof/>
                <w:webHidden/>
              </w:rPr>
              <w:tab/>
            </w:r>
            <w:r>
              <w:rPr>
                <w:noProof/>
                <w:webHidden/>
              </w:rPr>
              <w:fldChar w:fldCharType="begin"/>
            </w:r>
            <w:r>
              <w:rPr>
                <w:noProof/>
                <w:webHidden/>
              </w:rPr>
              <w:instrText xml:space="preserve"> PAGEREF _Toc210219075 \h </w:instrText>
            </w:r>
            <w:r>
              <w:rPr>
                <w:noProof/>
                <w:webHidden/>
              </w:rPr>
            </w:r>
            <w:r>
              <w:rPr>
                <w:noProof/>
                <w:webHidden/>
              </w:rPr>
              <w:fldChar w:fldCharType="separate"/>
            </w:r>
            <w:r w:rsidR="00E4724E">
              <w:rPr>
                <w:noProof/>
                <w:webHidden/>
              </w:rPr>
              <w:t>39</w:t>
            </w:r>
            <w:r>
              <w:rPr>
                <w:noProof/>
                <w:webHidden/>
              </w:rPr>
              <w:fldChar w:fldCharType="end"/>
            </w:r>
          </w:hyperlink>
        </w:p>
        <w:p w14:paraId="51E39B23" w14:textId="1C954B74"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6" w:history="1">
            <w:r w:rsidRPr="000A2736">
              <w:rPr>
                <w:rStyle w:val="Hyperlink"/>
                <w:noProof/>
              </w:rPr>
              <w:t>Summary</w:t>
            </w:r>
            <w:r>
              <w:rPr>
                <w:noProof/>
                <w:webHidden/>
              </w:rPr>
              <w:tab/>
            </w:r>
            <w:r>
              <w:rPr>
                <w:noProof/>
                <w:webHidden/>
              </w:rPr>
              <w:fldChar w:fldCharType="begin"/>
            </w:r>
            <w:r>
              <w:rPr>
                <w:noProof/>
                <w:webHidden/>
              </w:rPr>
              <w:instrText xml:space="preserve"> PAGEREF _Toc210219076 \h </w:instrText>
            </w:r>
            <w:r>
              <w:rPr>
                <w:noProof/>
                <w:webHidden/>
              </w:rPr>
            </w:r>
            <w:r>
              <w:rPr>
                <w:noProof/>
                <w:webHidden/>
              </w:rPr>
              <w:fldChar w:fldCharType="separate"/>
            </w:r>
            <w:r w:rsidR="00E4724E">
              <w:rPr>
                <w:noProof/>
                <w:webHidden/>
              </w:rPr>
              <w:t>40</w:t>
            </w:r>
            <w:r>
              <w:rPr>
                <w:noProof/>
                <w:webHidden/>
              </w:rPr>
              <w:fldChar w:fldCharType="end"/>
            </w:r>
          </w:hyperlink>
        </w:p>
        <w:p w14:paraId="23C37545" w14:textId="0C08F497"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77" w:history="1">
            <w:r w:rsidRPr="000A2736">
              <w:rPr>
                <w:rStyle w:val="Hyperlink"/>
                <w:noProof/>
              </w:rPr>
              <w:t>The North Wales Context</w:t>
            </w:r>
            <w:r>
              <w:rPr>
                <w:noProof/>
                <w:webHidden/>
              </w:rPr>
              <w:tab/>
            </w:r>
            <w:r>
              <w:rPr>
                <w:noProof/>
                <w:webHidden/>
              </w:rPr>
              <w:fldChar w:fldCharType="begin"/>
            </w:r>
            <w:r>
              <w:rPr>
                <w:noProof/>
                <w:webHidden/>
              </w:rPr>
              <w:instrText xml:space="preserve"> PAGEREF _Toc210219077 \h </w:instrText>
            </w:r>
            <w:r>
              <w:rPr>
                <w:noProof/>
                <w:webHidden/>
              </w:rPr>
            </w:r>
            <w:r>
              <w:rPr>
                <w:noProof/>
                <w:webHidden/>
              </w:rPr>
              <w:fldChar w:fldCharType="separate"/>
            </w:r>
            <w:r w:rsidR="00E4724E">
              <w:rPr>
                <w:noProof/>
                <w:webHidden/>
              </w:rPr>
              <w:t>40</w:t>
            </w:r>
            <w:r>
              <w:rPr>
                <w:noProof/>
                <w:webHidden/>
              </w:rPr>
              <w:fldChar w:fldCharType="end"/>
            </w:r>
          </w:hyperlink>
        </w:p>
        <w:p w14:paraId="1C768C98" w14:textId="50536965"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78" w:history="1">
            <w:r w:rsidRPr="000A2736">
              <w:rPr>
                <w:rStyle w:val="Hyperlink"/>
                <w:noProof/>
              </w:rPr>
              <w:t>Lived Experience Evidence: Families and Individuals</w:t>
            </w:r>
            <w:r>
              <w:rPr>
                <w:noProof/>
                <w:webHidden/>
              </w:rPr>
              <w:tab/>
            </w:r>
            <w:r>
              <w:rPr>
                <w:noProof/>
                <w:webHidden/>
              </w:rPr>
              <w:fldChar w:fldCharType="begin"/>
            </w:r>
            <w:r>
              <w:rPr>
                <w:noProof/>
                <w:webHidden/>
              </w:rPr>
              <w:instrText xml:space="preserve"> PAGEREF _Toc210219078 \h </w:instrText>
            </w:r>
            <w:r>
              <w:rPr>
                <w:noProof/>
                <w:webHidden/>
              </w:rPr>
            </w:r>
            <w:r>
              <w:rPr>
                <w:noProof/>
                <w:webHidden/>
              </w:rPr>
              <w:fldChar w:fldCharType="separate"/>
            </w:r>
            <w:r w:rsidR="00E4724E">
              <w:rPr>
                <w:noProof/>
                <w:webHidden/>
              </w:rPr>
              <w:t>41</w:t>
            </w:r>
            <w:r>
              <w:rPr>
                <w:noProof/>
                <w:webHidden/>
              </w:rPr>
              <w:fldChar w:fldCharType="end"/>
            </w:r>
          </w:hyperlink>
        </w:p>
        <w:p w14:paraId="0AFC635C" w14:textId="1ABB98CD"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79" w:history="1">
            <w:r w:rsidRPr="000A2736">
              <w:rPr>
                <w:rStyle w:val="Hyperlink"/>
                <w:noProof/>
              </w:rPr>
              <w:t>Families as influencers of employment decisions</w:t>
            </w:r>
            <w:r>
              <w:rPr>
                <w:noProof/>
                <w:webHidden/>
              </w:rPr>
              <w:tab/>
            </w:r>
            <w:r>
              <w:rPr>
                <w:noProof/>
                <w:webHidden/>
              </w:rPr>
              <w:fldChar w:fldCharType="begin"/>
            </w:r>
            <w:r>
              <w:rPr>
                <w:noProof/>
                <w:webHidden/>
              </w:rPr>
              <w:instrText xml:space="preserve"> PAGEREF _Toc210219079 \h </w:instrText>
            </w:r>
            <w:r>
              <w:rPr>
                <w:noProof/>
                <w:webHidden/>
              </w:rPr>
            </w:r>
            <w:r>
              <w:rPr>
                <w:noProof/>
                <w:webHidden/>
              </w:rPr>
              <w:fldChar w:fldCharType="separate"/>
            </w:r>
            <w:r w:rsidR="00E4724E">
              <w:rPr>
                <w:noProof/>
                <w:webHidden/>
              </w:rPr>
              <w:t>42</w:t>
            </w:r>
            <w:r>
              <w:rPr>
                <w:noProof/>
                <w:webHidden/>
              </w:rPr>
              <w:fldChar w:fldCharType="end"/>
            </w:r>
          </w:hyperlink>
        </w:p>
        <w:p w14:paraId="0F7C867C" w14:textId="541B87C1"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0" w:history="1">
            <w:r w:rsidRPr="000A2736">
              <w:rPr>
                <w:rStyle w:val="Hyperlink"/>
                <w:noProof/>
              </w:rPr>
              <w:t>Employment as identity and belonging</w:t>
            </w:r>
            <w:r>
              <w:rPr>
                <w:noProof/>
                <w:webHidden/>
              </w:rPr>
              <w:tab/>
            </w:r>
            <w:r>
              <w:rPr>
                <w:noProof/>
                <w:webHidden/>
              </w:rPr>
              <w:fldChar w:fldCharType="begin"/>
            </w:r>
            <w:r>
              <w:rPr>
                <w:noProof/>
                <w:webHidden/>
              </w:rPr>
              <w:instrText xml:space="preserve"> PAGEREF _Toc210219080 \h </w:instrText>
            </w:r>
            <w:r>
              <w:rPr>
                <w:noProof/>
                <w:webHidden/>
              </w:rPr>
            </w:r>
            <w:r>
              <w:rPr>
                <w:noProof/>
                <w:webHidden/>
              </w:rPr>
              <w:fldChar w:fldCharType="separate"/>
            </w:r>
            <w:r w:rsidR="00E4724E">
              <w:rPr>
                <w:noProof/>
                <w:webHidden/>
              </w:rPr>
              <w:t>42</w:t>
            </w:r>
            <w:r>
              <w:rPr>
                <w:noProof/>
                <w:webHidden/>
              </w:rPr>
              <w:fldChar w:fldCharType="end"/>
            </w:r>
          </w:hyperlink>
        </w:p>
        <w:p w14:paraId="373FF028" w14:textId="4284EB12"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1" w:history="1">
            <w:r w:rsidRPr="000A2736">
              <w:rPr>
                <w:rStyle w:val="Hyperlink"/>
                <w:noProof/>
              </w:rPr>
              <w:t>Practical barriers with organisational impact</w:t>
            </w:r>
            <w:r>
              <w:rPr>
                <w:noProof/>
                <w:webHidden/>
              </w:rPr>
              <w:tab/>
            </w:r>
            <w:r>
              <w:rPr>
                <w:noProof/>
                <w:webHidden/>
              </w:rPr>
              <w:fldChar w:fldCharType="begin"/>
            </w:r>
            <w:r>
              <w:rPr>
                <w:noProof/>
                <w:webHidden/>
              </w:rPr>
              <w:instrText xml:space="preserve"> PAGEREF _Toc210219081 \h </w:instrText>
            </w:r>
            <w:r>
              <w:rPr>
                <w:noProof/>
                <w:webHidden/>
              </w:rPr>
            </w:r>
            <w:r>
              <w:rPr>
                <w:noProof/>
                <w:webHidden/>
              </w:rPr>
              <w:fldChar w:fldCharType="separate"/>
            </w:r>
            <w:r w:rsidR="00E4724E">
              <w:rPr>
                <w:noProof/>
                <w:webHidden/>
              </w:rPr>
              <w:t>43</w:t>
            </w:r>
            <w:r>
              <w:rPr>
                <w:noProof/>
                <w:webHidden/>
              </w:rPr>
              <w:fldChar w:fldCharType="end"/>
            </w:r>
          </w:hyperlink>
        </w:p>
        <w:p w14:paraId="2AECEF59" w14:textId="6F3C7BB8"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2" w:history="1">
            <w:r w:rsidRPr="000A2736">
              <w:rPr>
                <w:rStyle w:val="Hyperlink"/>
                <w:noProof/>
              </w:rPr>
              <w:t>Trust and emotional safety as workforce enablers</w:t>
            </w:r>
            <w:r>
              <w:rPr>
                <w:noProof/>
                <w:webHidden/>
              </w:rPr>
              <w:tab/>
            </w:r>
            <w:r>
              <w:rPr>
                <w:noProof/>
                <w:webHidden/>
              </w:rPr>
              <w:fldChar w:fldCharType="begin"/>
            </w:r>
            <w:r>
              <w:rPr>
                <w:noProof/>
                <w:webHidden/>
              </w:rPr>
              <w:instrText xml:space="preserve"> PAGEREF _Toc210219082 \h </w:instrText>
            </w:r>
            <w:r>
              <w:rPr>
                <w:noProof/>
                <w:webHidden/>
              </w:rPr>
            </w:r>
            <w:r>
              <w:rPr>
                <w:noProof/>
                <w:webHidden/>
              </w:rPr>
              <w:fldChar w:fldCharType="separate"/>
            </w:r>
            <w:r w:rsidR="00E4724E">
              <w:rPr>
                <w:noProof/>
                <w:webHidden/>
              </w:rPr>
              <w:t>43</w:t>
            </w:r>
            <w:r>
              <w:rPr>
                <w:noProof/>
                <w:webHidden/>
              </w:rPr>
              <w:fldChar w:fldCharType="end"/>
            </w:r>
          </w:hyperlink>
        </w:p>
        <w:p w14:paraId="5EA6E160" w14:textId="3DFE481E"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3" w:history="1">
            <w:r w:rsidRPr="000A2736">
              <w:rPr>
                <w:rStyle w:val="Hyperlink"/>
                <w:noProof/>
              </w:rPr>
              <w:t>Challenging myths and low expectations</w:t>
            </w:r>
            <w:r>
              <w:rPr>
                <w:noProof/>
                <w:webHidden/>
              </w:rPr>
              <w:tab/>
            </w:r>
            <w:r>
              <w:rPr>
                <w:noProof/>
                <w:webHidden/>
              </w:rPr>
              <w:fldChar w:fldCharType="begin"/>
            </w:r>
            <w:r>
              <w:rPr>
                <w:noProof/>
                <w:webHidden/>
              </w:rPr>
              <w:instrText xml:space="preserve"> PAGEREF _Toc210219083 \h </w:instrText>
            </w:r>
            <w:r>
              <w:rPr>
                <w:noProof/>
                <w:webHidden/>
              </w:rPr>
            </w:r>
            <w:r>
              <w:rPr>
                <w:noProof/>
                <w:webHidden/>
              </w:rPr>
              <w:fldChar w:fldCharType="separate"/>
            </w:r>
            <w:r w:rsidR="00E4724E">
              <w:rPr>
                <w:noProof/>
                <w:webHidden/>
              </w:rPr>
              <w:t>43</w:t>
            </w:r>
            <w:r>
              <w:rPr>
                <w:noProof/>
                <w:webHidden/>
              </w:rPr>
              <w:fldChar w:fldCharType="end"/>
            </w:r>
          </w:hyperlink>
        </w:p>
        <w:p w14:paraId="43211AFB" w14:textId="233225E3"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4" w:history="1">
            <w:r w:rsidRPr="000A2736">
              <w:rPr>
                <w:rStyle w:val="Hyperlink"/>
                <w:noProof/>
              </w:rPr>
              <w:t>Implications for HR leadership</w:t>
            </w:r>
            <w:r>
              <w:rPr>
                <w:noProof/>
                <w:webHidden/>
              </w:rPr>
              <w:tab/>
            </w:r>
            <w:r>
              <w:rPr>
                <w:noProof/>
                <w:webHidden/>
              </w:rPr>
              <w:fldChar w:fldCharType="begin"/>
            </w:r>
            <w:r>
              <w:rPr>
                <w:noProof/>
                <w:webHidden/>
              </w:rPr>
              <w:instrText xml:space="preserve"> PAGEREF _Toc210219084 \h </w:instrText>
            </w:r>
            <w:r>
              <w:rPr>
                <w:noProof/>
                <w:webHidden/>
              </w:rPr>
            </w:r>
            <w:r>
              <w:rPr>
                <w:noProof/>
                <w:webHidden/>
              </w:rPr>
              <w:fldChar w:fldCharType="separate"/>
            </w:r>
            <w:r w:rsidR="00E4724E">
              <w:rPr>
                <w:noProof/>
                <w:webHidden/>
              </w:rPr>
              <w:t>44</w:t>
            </w:r>
            <w:r>
              <w:rPr>
                <w:noProof/>
                <w:webHidden/>
              </w:rPr>
              <w:fldChar w:fldCharType="end"/>
            </w:r>
          </w:hyperlink>
        </w:p>
        <w:p w14:paraId="6814F9BB" w14:textId="2E9BA4DC"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85" w:history="1">
            <w:r w:rsidRPr="000A2736">
              <w:rPr>
                <w:rStyle w:val="Hyperlink"/>
                <w:noProof/>
              </w:rPr>
              <w:t>Conclusion</w:t>
            </w:r>
            <w:r>
              <w:rPr>
                <w:noProof/>
                <w:webHidden/>
              </w:rPr>
              <w:tab/>
            </w:r>
            <w:r>
              <w:rPr>
                <w:noProof/>
                <w:webHidden/>
              </w:rPr>
              <w:fldChar w:fldCharType="begin"/>
            </w:r>
            <w:r>
              <w:rPr>
                <w:noProof/>
                <w:webHidden/>
              </w:rPr>
              <w:instrText xml:space="preserve"> PAGEREF _Toc210219085 \h </w:instrText>
            </w:r>
            <w:r>
              <w:rPr>
                <w:noProof/>
                <w:webHidden/>
              </w:rPr>
            </w:r>
            <w:r>
              <w:rPr>
                <w:noProof/>
                <w:webHidden/>
              </w:rPr>
              <w:fldChar w:fldCharType="separate"/>
            </w:r>
            <w:r w:rsidR="00E4724E">
              <w:rPr>
                <w:noProof/>
                <w:webHidden/>
              </w:rPr>
              <w:t>45</w:t>
            </w:r>
            <w:r>
              <w:rPr>
                <w:noProof/>
                <w:webHidden/>
              </w:rPr>
              <w:fldChar w:fldCharType="end"/>
            </w:r>
          </w:hyperlink>
        </w:p>
        <w:p w14:paraId="07BD6004" w14:textId="2295CD1A" w:rsidR="00831C62" w:rsidRDefault="00831C62">
          <w:pPr>
            <w:pStyle w:val="TOC1"/>
            <w:tabs>
              <w:tab w:val="right" w:leader="dot" w:pos="9016"/>
            </w:tabs>
            <w:rPr>
              <w:rFonts w:eastAsiaTheme="minorEastAsia"/>
              <w:noProof/>
              <w:kern w:val="2"/>
              <w:sz w:val="24"/>
              <w:szCs w:val="24"/>
              <w:lang w:eastAsia="en-GB"/>
              <w14:ligatures w14:val="standardContextual"/>
            </w:rPr>
          </w:pPr>
          <w:hyperlink w:anchor="_Toc210219086" w:history="1">
            <w:r w:rsidRPr="000A2736">
              <w:rPr>
                <w:rStyle w:val="Hyperlink"/>
                <w:noProof/>
              </w:rPr>
              <w:t>References</w:t>
            </w:r>
            <w:r>
              <w:rPr>
                <w:noProof/>
                <w:webHidden/>
              </w:rPr>
              <w:tab/>
            </w:r>
            <w:r>
              <w:rPr>
                <w:noProof/>
                <w:webHidden/>
              </w:rPr>
              <w:fldChar w:fldCharType="begin"/>
            </w:r>
            <w:r>
              <w:rPr>
                <w:noProof/>
                <w:webHidden/>
              </w:rPr>
              <w:instrText xml:space="preserve"> PAGEREF _Toc210219086 \h </w:instrText>
            </w:r>
            <w:r>
              <w:rPr>
                <w:noProof/>
                <w:webHidden/>
              </w:rPr>
            </w:r>
            <w:r>
              <w:rPr>
                <w:noProof/>
                <w:webHidden/>
              </w:rPr>
              <w:fldChar w:fldCharType="separate"/>
            </w:r>
            <w:r w:rsidR="00E4724E">
              <w:rPr>
                <w:noProof/>
                <w:webHidden/>
              </w:rPr>
              <w:t>48</w:t>
            </w:r>
            <w:r>
              <w:rPr>
                <w:noProof/>
                <w:webHidden/>
              </w:rPr>
              <w:fldChar w:fldCharType="end"/>
            </w:r>
          </w:hyperlink>
        </w:p>
        <w:p w14:paraId="07192E35" w14:textId="1D2DF4D6"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7" w:history="1">
            <w:r w:rsidRPr="000A2736">
              <w:rPr>
                <w:rStyle w:val="Hyperlink"/>
                <w:noProof/>
              </w:rPr>
              <w:t>Systematic &amp; Scoping Reviews</w:t>
            </w:r>
            <w:r>
              <w:rPr>
                <w:noProof/>
                <w:webHidden/>
              </w:rPr>
              <w:tab/>
            </w:r>
            <w:r>
              <w:rPr>
                <w:noProof/>
                <w:webHidden/>
              </w:rPr>
              <w:fldChar w:fldCharType="begin"/>
            </w:r>
            <w:r>
              <w:rPr>
                <w:noProof/>
                <w:webHidden/>
              </w:rPr>
              <w:instrText xml:space="preserve"> PAGEREF _Toc210219087 \h </w:instrText>
            </w:r>
            <w:r>
              <w:rPr>
                <w:noProof/>
                <w:webHidden/>
              </w:rPr>
            </w:r>
            <w:r>
              <w:rPr>
                <w:noProof/>
                <w:webHidden/>
              </w:rPr>
              <w:fldChar w:fldCharType="separate"/>
            </w:r>
            <w:r w:rsidR="00E4724E">
              <w:rPr>
                <w:noProof/>
                <w:webHidden/>
              </w:rPr>
              <w:t>48</w:t>
            </w:r>
            <w:r>
              <w:rPr>
                <w:noProof/>
                <w:webHidden/>
              </w:rPr>
              <w:fldChar w:fldCharType="end"/>
            </w:r>
          </w:hyperlink>
        </w:p>
        <w:p w14:paraId="6C0E55EF" w14:textId="027BD343" w:rsidR="00831C62" w:rsidRDefault="00831C62">
          <w:pPr>
            <w:pStyle w:val="TOC2"/>
            <w:tabs>
              <w:tab w:val="right" w:leader="dot" w:pos="9016"/>
            </w:tabs>
            <w:rPr>
              <w:rFonts w:eastAsiaTheme="minorEastAsia"/>
              <w:noProof/>
              <w:kern w:val="2"/>
              <w:sz w:val="24"/>
              <w:szCs w:val="24"/>
              <w:lang w:eastAsia="en-GB"/>
              <w14:ligatures w14:val="standardContextual"/>
            </w:rPr>
          </w:pPr>
          <w:hyperlink w:anchor="_Toc210219088" w:history="1">
            <w:r w:rsidRPr="000A2736">
              <w:rPr>
                <w:rStyle w:val="Hyperlink"/>
                <w:noProof/>
              </w:rPr>
              <w:t>Grey Literature and Policy Reports</w:t>
            </w:r>
            <w:r>
              <w:rPr>
                <w:noProof/>
                <w:webHidden/>
              </w:rPr>
              <w:tab/>
            </w:r>
            <w:r>
              <w:rPr>
                <w:noProof/>
                <w:webHidden/>
              </w:rPr>
              <w:fldChar w:fldCharType="begin"/>
            </w:r>
            <w:r>
              <w:rPr>
                <w:noProof/>
                <w:webHidden/>
              </w:rPr>
              <w:instrText xml:space="preserve"> PAGEREF _Toc210219088 \h </w:instrText>
            </w:r>
            <w:r>
              <w:rPr>
                <w:noProof/>
                <w:webHidden/>
              </w:rPr>
            </w:r>
            <w:r>
              <w:rPr>
                <w:noProof/>
                <w:webHidden/>
              </w:rPr>
              <w:fldChar w:fldCharType="separate"/>
            </w:r>
            <w:r w:rsidR="00E4724E">
              <w:rPr>
                <w:noProof/>
                <w:webHidden/>
              </w:rPr>
              <w:t>50</w:t>
            </w:r>
            <w:r>
              <w:rPr>
                <w:noProof/>
                <w:webHidden/>
              </w:rPr>
              <w:fldChar w:fldCharType="end"/>
            </w:r>
          </w:hyperlink>
        </w:p>
        <w:p w14:paraId="15D084E7" w14:textId="7D0391E1" w:rsidR="005E3A29" w:rsidRPr="001155F4" w:rsidRDefault="005E3A29">
          <w:r w:rsidRPr="001155F4">
            <w:rPr>
              <w:b/>
              <w:bCs/>
              <w:noProof/>
            </w:rPr>
            <w:fldChar w:fldCharType="end"/>
          </w:r>
        </w:p>
      </w:sdtContent>
    </w:sdt>
    <w:p w14:paraId="14A2EF21" w14:textId="745C8BF0" w:rsidR="000F036E" w:rsidRPr="001155F4" w:rsidRDefault="000F036E">
      <w:pPr>
        <w:rPr>
          <w:rFonts w:ascii="Arial" w:hAnsi="Arial" w:cs="Arial"/>
          <w:color w:val="A84D98"/>
          <w:sz w:val="24"/>
          <w:szCs w:val="24"/>
          <w:u w:val="single"/>
        </w:rPr>
      </w:pPr>
      <w:r w:rsidRPr="001155F4">
        <w:rPr>
          <w:sz w:val="24"/>
          <w:szCs w:val="24"/>
        </w:rPr>
        <w:br w:type="page"/>
      </w:r>
    </w:p>
    <w:p w14:paraId="6968C8D0" w14:textId="057C8264" w:rsidR="007537FE" w:rsidRPr="001155F4" w:rsidRDefault="00B71408" w:rsidP="00CF2923">
      <w:pPr>
        <w:pStyle w:val="Heading1"/>
        <w:spacing w:after="0"/>
        <w:rPr>
          <w:sz w:val="24"/>
          <w:szCs w:val="24"/>
        </w:rPr>
      </w:pPr>
      <w:bookmarkStart w:id="3" w:name="_Toc210219031"/>
      <w:r w:rsidRPr="001155F4">
        <w:rPr>
          <w:sz w:val="24"/>
          <w:szCs w:val="24"/>
        </w:rPr>
        <w:lastRenderedPageBreak/>
        <w:t>Int</w:t>
      </w:r>
      <w:r w:rsidR="00D65FA7" w:rsidRPr="001155F4">
        <w:rPr>
          <w:sz w:val="24"/>
          <w:szCs w:val="24"/>
        </w:rPr>
        <w:t>r</w:t>
      </w:r>
      <w:r w:rsidR="00075C14" w:rsidRPr="001155F4">
        <w:rPr>
          <w:sz w:val="24"/>
          <w:szCs w:val="24"/>
        </w:rPr>
        <w:t>oduction</w:t>
      </w:r>
      <w:bookmarkEnd w:id="3"/>
      <w:r w:rsidRPr="001155F4">
        <w:rPr>
          <w:sz w:val="24"/>
          <w:szCs w:val="24"/>
        </w:rPr>
        <w:t xml:space="preserve"> </w:t>
      </w:r>
    </w:p>
    <w:p w14:paraId="1876C045" w14:textId="4C26A77E" w:rsidR="00B847AD" w:rsidRPr="001155F4" w:rsidRDefault="00B847AD" w:rsidP="00C54A27">
      <w:pPr>
        <w:spacing w:after="0" w:line="360" w:lineRule="auto"/>
        <w:jc w:val="both"/>
        <w:rPr>
          <w:rFonts w:cstheme="minorHAnsi"/>
          <w:sz w:val="24"/>
          <w:szCs w:val="24"/>
        </w:rPr>
      </w:pPr>
      <w:r w:rsidRPr="001155F4">
        <w:rPr>
          <w:rFonts w:cstheme="minorHAnsi"/>
          <w:sz w:val="24"/>
          <w:szCs w:val="24"/>
        </w:rPr>
        <w:t xml:space="preserve">Employment is a cornerstone of social inclusion, independence, and well-being. For people with learning disabilities, meaningful work represents not only an income but also a route to belonging, confidence, and community participation. Yet, despite decades of policy ambition, this group remains one of the most marginalised in the labour market. In England, only 5.1% of adults with a learning disability known to social care were in paid work in 2022 (Mencap, </w:t>
      </w:r>
      <w:r w:rsidR="004C3267">
        <w:rPr>
          <w:rFonts w:cstheme="minorHAnsi"/>
          <w:sz w:val="24"/>
          <w:szCs w:val="24"/>
        </w:rPr>
        <w:t>n.d.</w:t>
      </w:r>
      <w:r w:rsidRPr="001155F4">
        <w:rPr>
          <w:rFonts w:cstheme="minorHAnsi"/>
          <w:sz w:val="24"/>
          <w:szCs w:val="24"/>
        </w:rPr>
        <w:t xml:space="preserve">), a figure largely unchanged for over a decade. In contrast, surveys consistently show that around two-thirds of people with learning disabilities want to work (NDTi, 2023). This persistent gap </w:t>
      </w:r>
      <w:r w:rsidR="002338D6" w:rsidRPr="001155F4">
        <w:rPr>
          <w:rFonts w:cstheme="minorHAnsi"/>
          <w:sz w:val="24"/>
          <w:szCs w:val="24"/>
        </w:rPr>
        <w:t>highlights</w:t>
      </w:r>
      <w:r w:rsidRPr="001155F4">
        <w:rPr>
          <w:rFonts w:cstheme="minorHAnsi"/>
          <w:sz w:val="24"/>
          <w:szCs w:val="24"/>
        </w:rPr>
        <w:t xml:space="preserve"> both the systemic barriers embedded in employment systems and the urgency of evidence-led reform.</w:t>
      </w:r>
    </w:p>
    <w:p w14:paraId="784E757D" w14:textId="77777777" w:rsidR="00831C62" w:rsidRDefault="00831C62" w:rsidP="00C54A27">
      <w:pPr>
        <w:spacing w:after="0" w:line="360" w:lineRule="auto"/>
        <w:jc w:val="both"/>
        <w:rPr>
          <w:rFonts w:cstheme="minorHAnsi"/>
          <w:sz w:val="24"/>
          <w:szCs w:val="24"/>
        </w:rPr>
      </w:pPr>
    </w:p>
    <w:p w14:paraId="018B4A8E" w14:textId="1691F41B" w:rsidR="00B847AD" w:rsidRPr="001155F4" w:rsidRDefault="00B847AD" w:rsidP="00C54A27">
      <w:pPr>
        <w:spacing w:after="0" w:line="360" w:lineRule="auto"/>
        <w:jc w:val="both"/>
        <w:rPr>
          <w:rFonts w:cstheme="minorHAnsi"/>
          <w:sz w:val="24"/>
          <w:szCs w:val="24"/>
        </w:rPr>
      </w:pPr>
      <w:r w:rsidRPr="001155F4">
        <w:rPr>
          <w:rFonts w:cstheme="minorHAnsi"/>
          <w:sz w:val="24"/>
          <w:szCs w:val="24"/>
        </w:rPr>
        <w:t>International and UK research highlights that supported employment, internships, and structured transition pathways significantly improve outcomes when delivered to fidelity (</w:t>
      </w:r>
      <w:r w:rsidR="00E01381" w:rsidRPr="001155F4">
        <w:rPr>
          <w:rFonts w:cstheme="minorHAnsi"/>
          <w:sz w:val="24"/>
          <w:szCs w:val="24"/>
        </w:rPr>
        <w:t>Taubner, Tideman, &amp; Staland Nyman, 2022</w:t>
      </w:r>
      <w:r w:rsidRPr="001155F4">
        <w:rPr>
          <w:rFonts w:cstheme="minorHAnsi"/>
          <w:sz w:val="24"/>
          <w:szCs w:val="24"/>
        </w:rPr>
        <w:t>; Avellone et al., 2021). Programmes such as Project SEARCH demonstrate that people with learning disabilities can and do succeed in paid roles when provided with appropriate coaching and employer engagement (Learning and Work Institute, 2019). However, barriers remain entrenched at multiple levels: inaccessible recruitment systems, ableist assumptions among employers, inconsistent retention supports, and emerging risks linked to automation of entry-level jobs (Carlson et al., 2020; Jacob &amp; Pillay, 2023).</w:t>
      </w:r>
    </w:p>
    <w:p w14:paraId="57B7EBF9" w14:textId="77777777" w:rsidR="00B847AD" w:rsidRPr="001155F4" w:rsidRDefault="00B847AD" w:rsidP="00C54A27">
      <w:pPr>
        <w:spacing w:after="0" w:line="360" w:lineRule="auto"/>
        <w:jc w:val="both"/>
        <w:rPr>
          <w:rFonts w:cstheme="minorHAnsi"/>
          <w:sz w:val="24"/>
          <w:szCs w:val="24"/>
        </w:rPr>
      </w:pPr>
    </w:p>
    <w:p w14:paraId="45E486C0" w14:textId="77777777" w:rsidR="00B847AD" w:rsidRPr="001155F4" w:rsidRDefault="00B847AD" w:rsidP="00C54A27">
      <w:pPr>
        <w:spacing w:after="0" w:line="360" w:lineRule="auto"/>
        <w:jc w:val="both"/>
        <w:rPr>
          <w:rFonts w:cstheme="minorHAnsi"/>
          <w:sz w:val="24"/>
          <w:szCs w:val="24"/>
        </w:rPr>
      </w:pPr>
      <w:r w:rsidRPr="001155F4">
        <w:rPr>
          <w:rFonts w:cstheme="minorHAnsi"/>
          <w:sz w:val="24"/>
          <w:szCs w:val="24"/>
        </w:rPr>
        <w:t>Local authorities in Wales face a dual challenge and opportunity in this landscape. As large public sector employers, councils directly shape workforce inclusivity through HR policies, leadership practices, and organisational culture. At the same time, they act as commissioners of employability programmes, supported internships, and social care services that influence opportunities across the wider labour market. Their statutory responsibilities under the Equality Act 2010, the Social Services and Well-being (Wales) Act 2014, and the Well-being of Future Generations (Wales) Act 2015 reinforce this role, mandating not only compliance but leadership in creating inclusive employment pathways.</w:t>
      </w:r>
    </w:p>
    <w:p w14:paraId="6B124A24" w14:textId="77777777" w:rsidR="00B847AD" w:rsidRPr="001155F4" w:rsidRDefault="00B847AD" w:rsidP="00C54A27">
      <w:pPr>
        <w:spacing w:after="0" w:line="360" w:lineRule="auto"/>
        <w:jc w:val="both"/>
        <w:rPr>
          <w:rFonts w:cstheme="minorHAnsi"/>
          <w:sz w:val="24"/>
          <w:szCs w:val="24"/>
        </w:rPr>
      </w:pPr>
    </w:p>
    <w:p w14:paraId="37B3317A" w14:textId="31C92D3F" w:rsidR="00B847AD" w:rsidRPr="001155F4" w:rsidRDefault="00B847AD" w:rsidP="00C54A27">
      <w:pPr>
        <w:spacing w:after="0" w:line="360" w:lineRule="auto"/>
        <w:jc w:val="both"/>
        <w:rPr>
          <w:rFonts w:cstheme="minorHAnsi"/>
          <w:sz w:val="24"/>
          <w:szCs w:val="24"/>
        </w:rPr>
      </w:pPr>
      <w:r w:rsidRPr="001155F4">
        <w:rPr>
          <w:rFonts w:cstheme="minorHAnsi"/>
          <w:sz w:val="24"/>
          <w:szCs w:val="24"/>
        </w:rPr>
        <w:lastRenderedPageBreak/>
        <w:t>The Welsh policy environment provides fertile ground for this leadership. National initiatives such as the Learning Disability Strategic Action Plan 2022–2026 and the Disabled People’s Rights Plan 2025–2035 commit to increasing employment opportunities for disabled people, while regional strategies such as the North Wales Supported Employment Strategy 2024–2029 call for job coaching and quality-assured supported employment. Evidence from Welsh pilots</w:t>
      </w:r>
      <w:r w:rsidR="002F7F01" w:rsidRPr="001155F4">
        <w:rPr>
          <w:rFonts w:cstheme="minorHAnsi"/>
          <w:sz w:val="24"/>
          <w:szCs w:val="24"/>
        </w:rPr>
        <w:t xml:space="preserve">, </w:t>
      </w:r>
      <w:r w:rsidRPr="001155F4">
        <w:rPr>
          <w:rFonts w:cstheme="minorHAnsi"/>
          <w:sz w:val="24"/>
          <w:szCs w:val="24"/>
        </w:rPr>
        <w:t>such as Bridgend College’s supported internships and the Supported Employment Coach programme</w:t>
      </w:r>
      <w:r w:rsidR="002F7F01" w:rsidRPr="001155F4">
        <w:rPr>
          <w:rFonts w:cstheme="minorHAnsi"/>
          <w:sz w:val="24"/>
          <w:szCs w:val="24"/>
        </w:rPr>
        <w:t xml:space="preserve">, </w:t>
      </w:r>
      <w:r w:rsidRPr="001155F4">
        <w:rPr>
          <w:rFonts w:cstheme="minorHAnsi"/>
          <w:sz w:val="24"/>
          <w:szCs w:val="24"/>
        </w:rPr>
        <w:t>show that change is possible when councils, employers, and communities collaborate (Bridgend College, 2022; Bexon et al., 2023).</w:t>
      </w:r>
    </w:p>
    <w:p w14:paraId="40F14334" w14:textId="77777777" w:rsidR="0004642D" w:rsidRPr="001155F4" w:rsidRDefault="0004642D" w:rsidP="00C54A27">
      <w:pPr>
        <w:spacing w:after="0" w:line="360" w:lineRule="auto"/>
        <w:jc w:val="both"/>
        <w:rPr>
          <w:rFonts w:cstheme="minorHAnsi"/>
          <w:sz w:val="24"/>
          <w:szCs w:val="24"/>
        </w:rPr>
      </w:pPr>
    </w:p>
    <w:p w14:paraId="231CAB3B" w14:textId="3D3DDCE8" w:rsidR="0004642D" w:rsidRPr="001155F4" w:rsidRDefault="0004642D" w:rsidP="0004642D">
      <w:pPr>
        <w:spacing w:after="0" w:line="360" w:lineRule="auto"/>
        <w:jc w:val="both"/>
        <w:rPr>
          <w:rFonts w:cstheme="minorHAnsi"/>
          <w:sz w:val="24"/>
          <w:szCs w:val="24"/>
        </w:rPr>
      </w:pPr>
      <w:r w:rsidRPr="001155F4">
        <w:rPr>
          <w:rFonts w:cstheme="minorHAnsi"/>
          <w:sz w:val="24"/>
          <w:szCs w:val="24"/>
        </w:rPr>
        <w:t>Recent inquiries have reinforced that Wales must take stronger, systemic steps to close the disability employment gap. The Senedd Equality and Social Justice Committee (2025) called for full incorporation of the UNCRPD into Welsh law, alongside reforms to Business Wales and Disability Confident to improve employer accountability. They highlighted the persistence of a 32.3 percentage point disability employment gap in Wales, higher than the UK average, with local disparities in Blaenau Gwent (46.8%) and Neath Port Talbot (44.5%). These findings underline the urgency of targeted Demonstrator activity in Conwy and across North Wales, ensuring that national commitments translate into practical local change.</w:t>
      </w:r>
    </w:p>
    <w:p w14:paraId="707DEC76" w14:textId="77777777" w:rsidR="00B847AD" w:rsidRPr="001155F4" w:rsidRDefault="00B847AD" w:rsidP="00C54A27">
      <w:pPr>
        <w:spacing w:after="0" w:line="360" w:lineRule="auto"/>
        <w:jc w:val="both"/>
        <w:rPr>
          <w:rFonts w:cstheme="minorHAnsi"/>
          <w:sz w:val="24"/>
          <w:szCs w:val="24"/>
        </w:rPr>
      </w:pPr>
    </w:p>
    <w:p w14:paraId="29E54E39" w14:textId="07084E80" w:rsidR="00B847AD" w:rsidRPr="003240FA" w:rsidRDefault="00B847AD" w:rsidP="00C54A27">
      <w:pPr>
        <w:spacing w:after="0" w:line="360" w:lineRule="auto"/>
        <w:jc w:val="both"/>
        <w:rPr>
          <w:rFonts w:cstheme="minorHAnsi"/>
          <w:sz w:val="24"/>
          <w:szCs w:val="24"/>
        </w:rPr>
      </w:pPr>
      <w:r w:rsidRPr="001155F4">
        <w:rPr>
          <w:rFonts w:cstheme="minorHAnsi"/>
          <w:sz w:val="24"/>
          <w:szCs w:val="24"/>
        </w:rPr>
        <w:t xml:space="preserve">This evidence review therefore seeks to answer a set of practical questions for local </w:t>
      </w:r>
      <w:r w:rsidRPr="003240FA">
        <w:rPr>
          <w:rFonts w:cstheme="minorHAnsi"/>
          <w:sz w:val="24"/>
          <w:szCs w:val="24"/>
        </w:rPr>
        <w:t>authorities, with Conwy as a Demonstrator site:</w:t>
      </w:r>
    </w:p>
    <w:p w14:paraId="7F9067D7" w14:textId="77777777" w:rsidR="00B847AD" w:rsidRPr="003240FA" w:rsidRDefault="00B847AD" w:rsidP="00936F3A">
      <w:pPr>
        <w:pStyle w:val="ListParagraph"/>
        <w:numPr>
          <w:ilvl w:val="0"/>
          <w:numId w:val="2"/>
        </w:numPr>
        <w:spacing w:after="0" w:line="360" w:lineRule="auto"/>
        <w:jc w:val="both"/>
        <w:rPr>
          <w:rFonts w:cstheme="minorHAnsi"/>
          <w:sz w:val="24"/>
          <w:szCs w:val="24"/>
        </w:rPr>
      </w:pPr>
      <w:r w:rsidRPr="003240FA">
        <w:rPr>
          <w:rFonts w:cstheme="minorHAnsi"/>
          <w:sz w:val="24"/>
          <w:szCs w:val="24"/>
        </w:rPr>
        <w:t>How can councils reconcile inclusive recruitment with safe recruitment and accountability obligations?</w:t>
      </w:r>
    </w:p>
    <w:p w14:paraId="4CA9B1CF" w14:textId="77777777" w:rsidR="00B847AD" w:rsidRPr="003240FA" w:rsidRDefault="00B847AD" w:rsidP="00936F3A">
      <w:pPr>
        <w:pStyle w:val="ListParagraph"/>
        <w:numPr>
          <w:ilvl w:val="0"/>
          <w:numId w:val="2"/>
        </w:numPr>
        <w:spacing w:after="0" w:line="360" w:lineRule="auto"/>
        <w:jc w:val="both"/>
        <w:rPr>
          <w:rFonts w:cstheme="minorHAnsi"/>
          <w:sz w:val="24"/>
          <w:szCs w:val="24"/>
        </w:rPr>
      </w:pPr>
      <w:r w:rsidRPr="003240FA">
        <w:rPr>
          <w:rFonts w:cstheme="minorHAnsi"/>
          <w:sz w:val="24"/>
          <w:szCs w:val="24"/>
        </w:rPr>
        <w:t>What models most effectively scale job coaching and post-employment support?</w:t>
      </w:r>
    </w:p>
    <w:p w14:paraId="0771113F" w14:textId="77777777" w:rsidR="00B847AD" w:rsidRPr="003240FA" w:rsidRDefault="00B847AD" w:rsidP="00936F3A">
      <w:pPr>
        <w:pStyle w:val="ListParagraph"/>
        <w:numPr>
          <w:ilvl w:val="0"/>
          <w:numId w:val="2"/>
        </w:numPr>
        <w:spacing w:after="0" w:line="360" w:lineRule="auto"/>
        <w:jc w:val="both"/>
        <w:rPr>
          <w:rFonts w:cstheme="minorHAnsi"/>
          <w:sz w:val="24"/>
          <w:szCs w:val="24"/>
        </w:rPr>
      </w:pPr>
      <w:r w:rsidRPr="003240FA">
        <w:rPr>
          <w:rFonts w:cstheme="minorHAnsi"/>
          <w:sz w:val="24"/>
          <w:szCs w:val="24"/>
        </w:rPr>
        <w:t>How do organisational culture, leadership, and unconscious bias shape retention?</w:t>
      </w:r>
    </w:p>
    <w:p w14:paraId="39F6E3CC" w14:textId="77777777" w:rsidR="00B847AD" w:rsidRPr="003240FA" w:rsidRDefault="00B847AD" w:rsidP="00936F3A">
      <w:pPr>
        <w:pStyle w:val="ListParagraph"/>
        <w:numPr>
          <w:ilvl w:val="0"/>
          <w:numId w:val="2"/>
        </w:numPr>
        <w:spacing w:after="0" w:line="360" w:lineRule="auto"/>
        <w:jc w:val="both"/>
        <w:rPr>
          <w:rFonts w:cstheme="minorHAnsi"/>
          <w:sz w:val="24"/>
          <w:szCs w:val="24"/>
        </w:rPr>
      </w:pPr>
      <w:r w:rsidRPr="003240FA">
        <w:rPr>
          <w:rFonts w:cstheme="minorHAnsi"/>
          <w:sz w:val="24"/>
          <w:szCs w:val="24"/>
        </w:rPr>
        <w:t>Which communication methods best ensure equitable participation?</w:t>
      </w:r>
    </w:p>
    <w:p w14:paraId="0FA1C8F7" w14:textId="77777777" w:rsidR="00B847AD" w:rsidRPr="003240FA" w:rsidRDefault="00B847AD" w:rsidP="00936F3A">
      <w:pPr>
        <w:pStyle w:val="ListParagraph"/>
        <w:numPr>
          <w:ilvl w:val="0"/>
          <w:numId w:val="2"/>
        </w:numPr>
        <w:spacing w:after="0" w:line="360" w:lineRule="auto"/>
        <w:jc w:val="both"/>
        <w:rPr>
          <w:rFonts w:cstheme="minorHAnsi"/>
          <w:sz w:val="24"/>
          <w:szCs w:val="24"/>
        </w:rPr>
      </w:pPr>
      <w:r w:rsidRPr="003240FA">
        <w:rPr>
          <w:rFonts w:cstheme="minorHAnsi"/>
          <w:sz w:val="24"/>
          <w:szCs w:val="24"/>
        </w:rPr>
        <w:t>To what extent does AI-enabled recruitment and automation pose risks or opportunities?</w:t>
      </w:r>
    </w:p>
    <w:p w14:paraId="4CA756BD" w14:textId="77777777" w:rsidR="00B847AD" w:rsidRPr="001155F4" w:rsidRDefault="00B847AD" w:rsidP="00C54A27">
      <w:pPr>
        <w:spacing w:after="0" w:line="360" w:lineRule="auto"/>
        <w:jc w:val="both"/>
        <w:rPr>
          <w:rFonts w:cstheme="minorHAnsi"/>
          <w:sz w:val="24"/>
          <w:szCs w:val="24"/>
        </w:rPr>
      </w:pPr>
    </w:p>
    <w:p w14:paraId="4AB7748A" w14:textId="77777777" w:rsidR="00B847AD" w:rsidRPr="001155F4" w:rsidRDefault="00B847AD" w:rsidP="00C54A27">
      <w:pPr>
        <w:spacing w:after="0" w:line="360" w:lineRule="auto"/>
        <w:jc w:val="both"/>
        <w:rPr>
          <w:rFonts w:cstheme="minorHAnsi"/>
          <w:sz w:val="24"/>
          <w:szCs w:val="24"/>
        </w:rPr>
      </w:pPr>
      <w:r w:rsidRPr="001155F4">
        <w:rPr>
          <w:rFonts w:cstheme="minorHAnsi"/>
          <w:sz w:val="24"/>
          <w:szCs w:val="24"/>
        </w:rPr>
        <w:t xml:space="preserve">The review synthesises evidence published between 2010 and 2025 across systematic reviews, journal articles, grey literature, and Welsh policy documents. It centres the </w:t>
      </w:r>
      <w:r w:rsidRPr="001155F4">
        <w:rPr>
          <w:rFonts w:cstheme="minorHAnsi"/>
          <w:sz w:val="24"/>
          <w:szCs w:val="24"/>
        </w:rPr>
        <w:lastRenderedPageBreak/>
        <w:t xml:space="preserve">perspectives of people with lived experience while examining employer </w:t>
      </w:r>
      <w:r w:rsidRPr="003240FA">
        <w:rPr>
          <w:rFonts w:cstheme="minorHAnsi"/>
          <w:sz w:val="24"/>
          <w:szCs w:val="24"/>
        </w:rPr>
        <w:t>readiness, HR redesign, and systemic enablers. The overarching argument is that boosting employment for people with learning disabilities is less about individual deficits and more about system design. By embedding accessible recruitment, inclusive culture, and sustained job support, local authorities can move from treating employment as an aspiration to making it an expectation.</w:t>
      </w:r>
    </w:p>
    <w:p w14:paraId="7AFEB0D7" w14:textId="77777777" w:rsidR="00B847AD" w:rsidRPr="001155F4" w:rsidRDefault="00B847AD" w:rsidP="00B847AD">
      <w:pPr>
        <w:spacing w:after="0" w:line="360" w:lineRule="auto"/>
        <w:rPr>
          <w:rFonts w:cstheme="minorHAnsi"/>
          <w:sz w:val="24"/>
          <w:szCs w:val="24"/>
        </w:rPr>
      </w:pPr>
    </w:p>
    <w:p w14:paraId="443C0984" w14:textId="03AA315F" w:rsidR="00BC3A0D" w:rsidRPr="001155F4" w:rsidRDefault="00B847AD" w:rsidP="00C54A27">
      <w:pPr>
        <w:spacing w:after="0" w:line="360" w:lineRule="auto"/>
        <w:jc w:val="both"/>
        <w:rPr>
          <w:rFonts w:cstheme="minorHAnsi"/>
          <w:sz w:val="24"/>
          <w:szCs w:val="24"/>
        </w:rPr>
      </w:pPr>
      <w:r w:rsidRPr="001155F4">
        <w:rPr>
          <w:rFonts w:cstheme="minorHAnsi"/>
          <w:sz w:val="24"/>
          <w:szCs w:val="24"/>
        </w:rPr>
        <w:t>In doing so, councils can not only improve outcomes for individuals and families but also model civic leadership</w:t>
      </w:r>
      <w:r w:rsidR="002F7F01" w:rsidRPr="001155F4">
        <w:rPr>
          <w:rFonts w:cstheme="minorHAnsi"/>
          <w:sz w:val="24"/>
          <w:szCs w:val="24"/>
        </w:rPr>
        <w:t xml:space="preserve"> - </w:t>
      </w:r>
      <w:r w:rsidRPr="001155F4">
        <w:rPr>
          <w:rFonts w:cstheme="minorHAnsi"/>
          <w:sz w:val="24"/>
          <w:szCs w:val="24"/>
        </w:rPr>
        <w:t>demonstrating that “good support isn’t just about services, it’s about having a life.”</w:t>
      </w:r>
    </w:p>
    <w:p w14:paraId="741F5C83" w14:textId="77777777" w:rsidR="00B847AD" w:rsidRPr="001155F4" w:rsidRDefault="00B847AD" w:rsidP="00C54A27">
      <w:pPr>
        <w:spacing w:after="0" w:line="360" w:lineRule="auto"/>
        <w:jc w:val="both"/>
        <w:rPr>
          <w:rFonts w:cstheme="minorHAnsi"/>
          <w:sz w:val="24"/>
          <w:szCs w:val="24"/>
        </w:rPr>
      </w:pPr>
    </w:p>
    <w:p w14:paraId="4DA684CE" w14:textId="384A5C5D" w:rsidR="00804D66" w:rsidRPr="001155F4" w:rsidRDefault="001C2CB9" w:rsidP="00C54A27">
      <w:pPr>
        <w:pStyle w:val="Heading1"/>
        <w:spacing w:after="0"/>
        <w:jc w:val="both"/>
        <w:rPr>
          <w:sz w:val="24"/>
          <w:szCs w:val="24"/>
        </w:rPr>
      </w:pPr>
      <w:bookmarkStart w:id="4" w:name="_Toc210219032"/>
      <w:r w:rsidRPr="001155F4">
        <w:rPr>
          <w:sz w:val="24"/>
          <w:szCs w:val="24"/>
        </w:rPr>
        <w:t>Methodology</w:t>
      </w:r>
      <w:bookmarkEnd w:id="4"/>
      <w:r w:rsidR="007537FE" w:rsidRPr="001155F4">
        <w:rPr>
          <w:sz w:val="24"/>
          <w:szCs w:val="24"/>
        </w:rPr>
        <w:t xml:space="preserve"> </w:t>
      </w:r>
    </w:p>
    <w:p w14:paraId="52C0F383" w14:textId="4629F5B1" w:rsidR="003F4DF5" w:rsidRPr="001155F4" w:rsidRDefault="003F4DF5" w:rsidP="00C54A27">
      <w:pPr>
        <w:spacing w:line="360" w:lineRule="auto"/>
        <w:jc w:val="both"/>
        <w:rPr>
          <w:rFonts w:cstheme="minorHAnsi"/>
          <w:sz w:val="24"/>
          <w:szCs w:val="24"/>
        </w:rPr>
      </w:pPr>
      <w:r w:rsidRPr="001155F4">
        <w:rPr>
          <w:rFonts w:cstheme="minorHAnsi"/>
          <w:sz w:val="24"/>
          <w:szCs w:val="24"/>
        </w:rPr>
        <w:t>Three databases were searched for systematic reviews and academic papers looking at boosting employment for people with learning disabilities. The following search terms were used to search for articles published between January 20</w:t>
      </w:r>
      <w:r w:rsidR="00BC3A0D" w:rsidRPr="001155F4">
        <w:rPr>
          <w:rFonts w:cstheme="minorHAnsi"/>
          <w:sz w:val="24"/>
          <w:szCs w:val="24"/>
        </w:rPr>
        <w:t>1</w:t>
      </w:r>
      <w:r w:rsidRPr="001155F4">
        <w:rPr>
          <w:rFonts w:cstheme="minorHAnsi"/>
          <w:sz w:val="24"/>
          <w:szCs w:val="24"/>
        </w:rPr>
        <w:t xml:space="preserve">0 and </w:t>
      </w:r>
      <w:r w:rsidR="00BC3A0D" w:rsidRPr="001155F4">
        <w:rPr>
          <w:rFonts w:cstheme="minorHAnsi"/>
          <w:sz w:val="24"/>
          <w:szCs w:val="24"/>
        </w:rPr>
        <w:t>August</w:t>
      </w:r>
      <w:r w:rsidRPr="001155F4">
        <w:rPr>
          <w:rFonts w:cstheme="minorHAnsi"/>
          <w:sz w:val="24"/>
          <w:szCs w:val="24"/>
        </w:rPr>
        <w:t xml:space="preserve"> 202</w:t>
      </w:r>
      <w:r w:rsidR="00BC3A0D" w:rsidRPr="001155F4">
        <w:rPr>
          <w:rFonts w:cstheme="minorHAnsi"/>
          <w:sz w:val="24"/>
          <w:szCs w:val="24"/>
        </w:rPr>
        <w:t>5</w:t>
      </w:r>
      <w:r w:rsidRPr="001155F4">
        <w:rPr>
          <w:rFonts w:cstheme="minorHAnsi"/>
          <w:sz w:val="24"/>
          <w:szCs w:val="24"/>
        </w:rPr>
        <w:t xml:space="preserve"> in ERIC, Medline, and PsychINFO databases:</w:t>
      </w:r>
    </w:p>
    <w:p w14:paraId="6711EA0C" w14:textId="01E4FD2C" w:rsidR="00B847AD" w:rsidRPr="001155F4" w:rsidRDefault="00B847AD" w:rsidP="00C54A27">
      <w:pPr>
        <w:spacing w:line="360" w:lineRule="auto"/>
        <w:jc w:val="both"/>
        <w:rPr>
          <w:rFonts w:cstheme="minorHAnsi"/>
          <w:sz w:val="24"/>
          <w:szCs w:val="24"/>
        </w:rPr>
      </w:pPr>
      <w:r w:rsidRPr="001155F4">
        <w:rPr>
          <w:rFonts w:cstheme="minorHAnsi"/>
          <w:sz w:val="24"/>
          <w:szCs w:val="24"/>
        </w:rPr>
        <w:t>Search terms 1 - Core Employment Focus:</w:t>
      </w:r>
    </w:p>
    <w:p w14:paraId="6D671C53" w14:textId="3E8A662A" w:rsidR="00B847AD" w:rsidRPr="001155F4" w:rsidRDefault="00B847AD" w:rsidP="00C54A27">
      <w:pPr>
        <w:spacing w:line="360" w:lineRule="auto"/>
        <w:jc w:val="both"/>
        <w:rPr>
          <w:rFonts w:cstheme="minorHAnsi"/>
          <w:sz w:val="24"/>
          <w:szCs w:val="24"/>
        </w:rPr>
      </w:pPr>
      <w:r w:rsidRPr="001155F4">
        <w:rPr>
          <w:rFonts w:cstheme="minorHAnsi"/>
          <w:sz w:val="24"/>
          <w:szCs w:val="24"/>
        </w:rPr>
        <w:t>(‘intellectual disability*’ OR ‘developmental disability*’ OR ‘learning disability*’ OR ‘IDD’ OR ‘ID’ OR ‘LD’) AND (‘employment’ OR ‘workforce’ OR ‘supported employment’ OR ‘job’ OR ‘career’ OR ‘occupation’)</w:t>
      </w:r>
    </w:p>
    <w:p w14:paraId="220F529A" w14:textId="1A7181BD" w:rsidR="00B847AD" w:rsidRPr="001155F4" w:rsidRDefault="00B847AD" w:rsidP="00C54A27">
      <w:pPr>
        <w:spacing w:line="360" w:lineRule="auto"/>
        <w:jc w:val="both"/>
        <w:rPr>
          <w:rFonts w:cstheme="minorHAnsi"/>
          <w:sz w:val="24"/>
          <w:szCs w:val="24"/>
        </w:rPr>
      </w:pPr>
      <w:r w:rsidRPr="001155F4">
        <w:rPr>
          <w:rFonts w:cstheme="minorHAnsi"/>
          <w:sz w:val="24"/>
          <w:szCs w:val="24"/>
        </w:rPr>
        <w:t>Search terms 2 - Recruitment and HR Practices</w:t>
      </w:r>
    </w:p>
    <w:p w14:paraId="4CC4ACB5" w14:textId="77777777" w:rsidR="005876EF" w:rsidRPr="001155F4" w:rsidRDefault="005876EF" w:rsidP="00C54A27">
      <w:pPr>
        <w:spacing w:line="360" w:lineRule="auto"/>
        <w:jc w:val="both"/>
        <w:rPr>
          <w:rFonts w:cstheme="minorHAnsi"/>
          <w:sz w:val="24"/>
          <w:szCs w:val="24"/>
        </w:rPr>
      </w:pPr>
      <w:r w:rsidRPr="001155F4">
        <w:rPr>
          <w:rFonts w:cstheme="minorHAnsi"/>
          <w:sz w:val="24"/>
          <w:szCs w:val="24"/>
        </w:rPr>
        <w:t>(‘intellectual disability*’ OR ‘developmental disability*’ OR ‘learning disability*’ OR ‘IDD’ OR ‘ID’ OR ‘LD’) AND (‘recruitment’ OR ‘hiring’ OR ‘human resources’ OR ‘HR process*’ OR ‘job application’ OR ‘job interview’ OR ‘job retention’ OR ‘promotion’ OR 'employment' OR ‘career progression’)</w:t>
      </w:r>
    </w:p>
    <w:p w14:paraId="274F1D81" w14:textId="1C0A289C" w:rsidR="00B847AD" w:rsidRPr="001155F4" w:rsidRDefault="00B847AD" w:rsidP="00C54A27">
      <w:pPr>
        <w:spacing w:line="360" w:lineRule="auto"/>
        <w:jc w:val="both"/>
        <w:rPr>
          <w:rFonts w:cstheme="minorHAnsi"/>
          <w:sz w:val="24"/>
          <w:szCs w:val="24"/>
        </w:rPr>
      </w:pPr>
      <w:r w:rsidRPr="001155F4">
        <w:rPr>
          <w:rFonts w:cstheme="minorHAnsi"/>
          <w:sz w:val="24"/>
          <w:szCs w:val="24"/>
        </w:rPr>
        <w:t>Search terms 3 - Organisational Culture and Employer Readiness</w:t>
      </w:r>
    </w:p>
    <w:p w14:paraId="57E8199C" w14:textId="41F7C8DC" w:rsidR="00B847AD" w:rsidRPr="001155F4" w:rsidRDefault="00B847AD" w:rsidP="00C54A27">
      <w:pPr>
        <w:spacing w:line="360" w:lineRule="auto"/>
        <w:jc w:val="both"/>
        <w:rPr>
          <w:rFonts w:cstheme="minorHAnsi"/>
          <w:sz w:val="24"/>
          <w:szCs w:val="24"/>
        </w:rPr>
      </w:pPr>
      <w:r w:rsidRPr="001155F4">
        <w:rPr>
          <w:rFonts w:cstheme="minorHAnsi"/>
          <w:sz w:val="24"/>
          <w:szCs w:val="24"/>
        </w:rPr>
        <w:t xml:space="preserve">(‘intellectual disability*’ OR ‘developmental disability*’ OR ‘learning disability*’ OR ‘IDD’ OR ‘ID’ OR ‘LD’) AND (‘employer attitude*’ OR ‘employer perception*’ OR ‘organisational culture’ </w:t>
      </w:r>
      <w:r w:rsidRPr="001155F4">
        <w:rPr>
          <w:rFonts w:cstheme="minorHAnsi"/>
          <w:sz w:val="24"/>
          <w:szCs w:val="24"/>
        </w:rPr>
        <w:lastRenderedPageBreak/>
        <w:t>OR ‘leadership’ OR ‘manager*’ OR ‘supervisor*’ OR ‘workplace inclusion’ OR ‘bias’ OR ‘diversity’ OR ‘psychological safety’)</w:t>
      </w:r>
    </w:p>
    <w:p w14:paraId="61E8FFFB" w14:textId="1A17BEB7" w:rsidR="00B847AD" w:rsidRPr="001155F4" w:rsidRDefault="00B847AD" w:rsidP="00C54A27">
      <w:pPr>
        <w:spacing w:line="360" w:lineRule="auto"/>
        <w:jc w:val="both"/>
        <w:rPr>
          <w:rFonts w:cstheme="minorHAnsi"/>
          <w:sz w:val="24"/>
          <w:szCs w:val="24"/>
        </w:rPr>
      </w:pPr>
      <w:r w:rsidRPr="001155F4">
        <w:rPr>
          <w:rFonts w:cstheme="minorHAnsi"/>
          <w:sz w:val="24"/>
          <w:szCs w:val="24"/>
        </w:rPr>
        <w:t>Search terms 4 - Accessibility and Communication</w:t>
      </w:r>
    </w:p>
    <w:p w14:paraId="3EF7187F" w14:textId="4D8EE5FF" w:rsidR="00B847AD" w:rsidRPr="001155F4" w:rsidRDefault="00B847AD" w:rsidP="00C54A27">
      <w:pPr>
        <w:spacing w:line="360" w:lineRule="auto"/>
        <w:jc w:val="both"/>
        <w:rPr>
          <w:rFonts w:cstheme="minorHAnsi"/>
          <w:sz w:val="24"/>
          <w:szCs w:val="24"/>
        </w:rPr>
      </w:pPr>
      <w:r w:rsidRPr="001155F4">
        <w:rPr>
          <w:rFonts w:cstheme="minorHAnsi"/>
          <w:sz w:val="24"/>
          <w:szCs w:val="24"/>
        </w:rPr>
        <w:t>(‘intellectual disability*’ OR ‘developmental disability*’ OR ‘learning disability*’ OR ‘IDD’ OR ‘ID’ OR ‘LD’) AND (‘communication’ OR ‘language accessibility’ OR ‘Easy Read’ OR ‘Makaton’ OR ‘augmentative communication’ OR ‘AAC’ OR ‘bilingual’ OR ‘Welsh language’ OR ‘information access’)</w:t>
      </w:r>
    </w:p>
    <w:p w14:paraId="757C8246" w14:textId="53529BB0" w:rsidR="00B847AD" w:rsidRPr="001155F4" w:rsidRDefault="00B847AD" w:rsidP="00C54A27">
      <w:pPr>
        <w:spacing w:line="360" w:lineRule="auto"/>
        <w:jc w:val="both"/>
        <w:rPr>
          <w:rFonts w:cstheme="minorHAnsi"/>
          <w:sz w:val="24"/>
          <w:szCs w:val="24"/>
        </w:rPr>
      </w:pPr>
      <w:r w:rsidRPr="001155F4">
        <w:rPr>
          <w:rFonts w:cstheme="minorHAnsi"/>
          <w:sz w:val="24"/>
          <w:szCs w:val="24"/>
        </w:rPr>
        <w:t xml:space="preserve">Search terms </w:t>
      </w:r>
      <w:r w:rsidR="00412838" w:rsidRPr="001155F4">
        <w:rPr>
          <w:rFonts w:cstheme="minorHAnsi"/>
          <w:sz w:val="24"/>
          <w:szCs w:val="24"/>
        </w:rPr>
        <w:t>5</w:t>
      </w:r>
      <w:r w:rsidRPr="001155F4">
        <w:rPr>
          <w:rFonts w:cstheme="minorHAnsi"/>
          <w:sz w:val="24"/>
          <w:szCs w:val="24"/>
        </w:rPr>
        <w:t xml:space="preserve"> -Technology and AI</w:t>
      </w:r>
    </w:p>
    <w:p w14:paraId="791A6BF1" w14:textId="19C1E6C1" w:rsidR="00B847AD" w:rsidRPr="001155F4" w:rsidRDefault="00B847AD" w:rsidP="00C54A27">
      <w:pPr>
        <w:spacing w:line="360" w:lineRule="auto"/>
        <w:jc w:val="both"/>
        <w:rPr>
          <w:rFonts w:cstheme="minorHAnsi"/>
          <w:sz w:val="24"/>
          <w:szCs w:val="24"/>
        </w:rPr>
      </w:pPr>
      <w:r w:rsidRPr="001155F4">
        <w:rPr>
          <w:rFonts w:cstheme="minorHAnsi"/>
          <w:sz w:val="24"/>
          <w:szCs w:val="24"/>
        </w:rPr>
        <w:t>(‘intellectual disability*’ OR ‘developmental disability*’ OR ‘learning disability*’ OR ‘IDD’ OR ‘ID’ OR ‘LD’)</w:t>
      </w:r>
      <w:r w:rsidR="00412838" w:rsidRPr="001155F4">
        <w:rPr>
          <w:rFonts w:cstheme="minorHAnsi"/>
          <w:sz w:val="24"/>
          <w:szCs w:val="24"/>
        </w:rPr>
        <w:t xml:space="preserve"> </w:t>
      </w:r>
      <w:r w:rsidRPr="001155F4">
        <w:rPr>
          <w:rFonts w:cstheme="minorHAnsi"/>
          <w:sz w:val="24"/>
          <w:szCs w:val="24"/>
        </w:rPr>
        <w:t>AND</w:t>
      </w:r>
      <w:r w:rsidR="00412838" w:rsidRPr="001155F4">
        <w:rPr>
          <w:rFonts w:cstheme="minorHAnsi"/>
          <w:sz w:val="24"/>
          <w:szCs w:val="24"/>
        </w:rPr>
        <w:t xml:space="preserve"> </w:t>
      </w:r>
      <w:r w:rsidRPr="001155F4">
        <w:rPr>
          <w:rFonts w:cstheme="minorHAnsi"/>
          <w:sz w:val="24"/>
          <w:szCs w:val="24"/>
        </w:rPr>
        <w:t>(‘artificial intelligence’ OR ‘AI’ OR ‘automation’ OR ‘algorithmic recruitment’ OR ‘digital inclusion’ OR ‘assistive technology’ OR ‘technological change’ OR ‘future of work’)</w:t>
      </w:r>
    </w:p>
    <w:p w14:paraId="1DFDB28C" w14:textId="77777777" w:rsidR="00412838" w:rsidRPr="001155F4" w:rsidRDefault="00D11612" w:rsidP="00C54A27">
      <w:pPr>
        <w:spacing w:line="360" w:lineRule="auto"/>
        <w:jc w:val="both"/>
        <w:rPr>
          <w:rFonts w:cstheme="minorHAnsi"/>
          <w:sz w:val="24"/>
          <w:szCs w:val="24"/>
        </w:rPr>
      </w:pPr>
      <w:r w:rsidRPr="001155F4">
        <w:rPr>
          <w:rFonts w:cstheme="minorHAnsi"/>
          <w:sz w:val="24"/>
          <w:szCs w:val="24"/>
        </w:rPr>
        <w:t xml:space="preserve">After an initial search, abstracts were reviewed to select the most relevant papers for this review. The inclusion criteria excluded </w:t>
      </w:r>
      <w:r w:rsidR="00240618" w:rsidRPr="001155F4">
        <w:rPr>
          <w:rFonts w:cstheme="minorHAnsi"/>
          <w:sz w:val="24"/>
          <w:szCs w:val="24"/>
        </w:rPr>
        <w:t>educator</w:t>
      </w:r>
      <w:r w:rsidRPr="001155F4">
        <w:rPr>
          <w:rFonts w:cstheme="minorHAnsi"/>
          <w:sz w:val="24"/>
          <w:szCs w:val="24"/>
        </w:rPr>
        <w:t xml:space="preserve"> </w:t>
      </w:r>
      <w:r w:rsidR="00240618" w:rsidRPr="001155F4">
        <w:rPr>
          <w:rFonts w:cstheme="minorHAnsi"/>
          <w:sz w:val="24"/>
          <w:szCs w:val="24"/>
        </w:rPr>
        <w:t>focussed articles</w:t>
      </w:r>
      <w:r w:rsidR="00884DB9" w:rsidRPr="001155F4">
        <w:rPr>
          <w:rFonts w:cstheme="minorHAnsi"/>
          <w:sz w:val="24"/>
          <w:szCs w:val="24"/>
        </w:rPr>
        <w:t xml:space="preserve"> </w:t>
      </w:r>
      <w:r w:rsidRPr="001155F4">
        <w:rPr>
          <w:rFonts w:cstheme="minorHAnsi"/>
          <w:sz w:val="24"/>
          <w:szCs w:val="24"/>
        </w:rPr>
        <w:t xml:space="preserve">but was expanded to identify papers which specifically focused </w:t>
      </w:r>
      <w:r w:rsidR="00BC3A0D" w:rsidRPr="001155F4">
        <w:rPr>
          <w:rFonts w:cstheme="minorHAnsi"/>
          <w:sz w:val="24"/>
          <w:szCs w:val="24"/>
        </w:rPr>
        <w:t xml:space="preserve">employer perspective and </w:t>
      </w:r>
      <w:r w:rsidRPr="001155F4">
        <w:rPr>
          <w:rFonts w:cstheme="minorHAnsi"/>
          <w:sz w:val="24"/>
          <w:szCs w:val="24"/>
        </w:rPr>
        <w:t xml:space="preserve">on voices of lived experience, namely people with learning disabilities and their families. </w:t>
      </w:r>
    </w:p>
    <w:p w14:paraId="2D0BA17B" w14:textId="77777777" w:rsidR="007952D0" w:rsidRPr="001155F4" w:rsidRDefault="007952D0" w:rsidP="00831C62">
      <w:pPr>
        <w:spacing w:after="0" w:line="360" w:lineRule="auto"/>
        <w:jc w:val="both"/>
        <w:rPr>
          <w:rFonts w:cstheme="minorHAnsi"/>
          <w:sz w:val="24"/>
          <w:szCs w:val="24"/>
        </w:rPr>
      </w:pPr>
      <w:r w:rsidRPr="001155F4">
        <w:rPr>
          <w:rFonts w:cstheme="minorHAnsi"/>
          <w:sz w:val="24"/>
          <w:szCs w:val="24"/>
        </w:rPr>
        <w:t>Inclusion Criteria</w:t>
      </w:r>
    </w:p>
    <w:p w14:paraId="2824B14B" w14:textId="77777777" w:rsidR="007952D0" w:rsidRPr="001155F4" w:rsidRDefault="007952D0" w:rsidP="00831C62">
      <w:pPr>
        <w:pStyle w:val="ListParagraph"/>
        <w:numPr>
          <w:ilvl w:val="0"/>
          <w:numId w:val="3"/>
        </w:numPr>
        <w:spacing w:after="0" w:line="360" w:lineRule="auto"/>
        <w:jc w:val="both"/>
        <w:rPr>
          <w:rFonts w:cstheme="minorHAnsi"/>
          <w:sz w:val="24"/>
          <w:szCs w:val="24"/>
        </w:rPr>
      </w:pPr>
      <w:r w:rsidRPr="001155F4">
        <w:rPr>
          <w:rFonts w:cstheme="minorHAnsi"/>
          <w:sz w:val="24"/>
          <w:szCs w:val="24"/>
        </w:rPr>
        <w:t>Population: Studies focusing on adults or young people with learning disabilities (or intellectual/developmental disabilities, IDD, ID).</w:t>
      </w:r>
    </w:p>
    <w:p w14:paraId="2B9D6C61" w14:textId="77777777" w:rsidR="007952D0" w:rsidRPr="001155F4" w:rsidRDefault="007952D0" w:rsidP="00831C62">
      <w:pPr>
        <w:pStyle w:val="ListParagraph"/>
        <w:numPr>
          <w:ilvl w:val="0"/>
          <w:numId w:val="3"/>
        </w:numPr>
        <w:spacing w:after="0" w:line="360" w:lineRule="auto"/>
        <w:jc w:val="both"/>
        <w:rPr>
          <w:rFonts w:cstheme="minorHAnsi"/>
          <w:sz w:val="24"/>
          <w:szCs w:val="24"/>
        </w:rPr>
      </w:pPr>
      <w:r w:rsidRPr="001155F4">
        <w:rPr>
          <w:rFonts w:cstheme="minorHAnsi"/>
          <w:sz w:val="24"/>
          <w:szCs w:val="24"/>
        </w:rPr>
        <w:t>Topic: Employment-related outcomes, including recruitment, job access, supported employment, internships, job coaching, workplace retention, organisational culture, employer attitudes, or accessibility of communication/HR systems.</w:t>
      </w:r>
    </w:p>
    <w:p w14:paraId="0EA623FA" w14:textId="77777777" w:rsidR="007952D0" w:rsidRPr="001155F4" w:rsidRDefault="007952D0" w:rsidP="00936F3A">
      <w:pPr>
        <w:pStyle w:val="ListParagraph"/>
        <w:numPr>
          <w:ilvl w:val="0"/>
          <w:numId w:val="3"/>
        </w:numPr>
        <w:spacing w:line="360" w:lineRule="auto"/>
        <w:jc w:val="both"/>
        <w:rPr>
          <w:rFonts w:cstheme="minorHAnsi"/>
          <w:sz w:val="24"/>
          <w:szCs w:val="24"/>
        </w:rPr>
      </w:pPr>
      <w:r w:rsidRPr="001155F4">
        <w:rPr>
          <w:rFonts w:cstheme="minorHAnsi"/>
          <w:sz w:val="24"/>
          <w:szCs w:val="24"/>
        </w:rPr>
        <w:t>Study Type: Peer-reviewed empirical studies (qualitative, quantitative, or mixed methods), systematic reviews, and meta-analyses.</w:t>
      </w:r>
    </w:p>
    <w:p w14:paraId="359C1DD9" w14:textId="77777777" w:rsidR="007952D0" w:rsidRPr="001155F4" w:rsidRDefault="007952D0" w:rsidP="00936F3A">
      <w:pPr>
        <w:pStyle w:val="ListParagraph"/>
        <w:numPr>
          <w:ilvl w:val="0"/>
          <w:numId w:val="3"/>
        </w:numPr>
        <w:spacing w:line="360" w:lineRule="auto"/>
        <w:jc w:val="both"/>
        <w:rPr>
          <w:rFonts w:cstheme="minorHAnsi"/>
          <w:sz w:val="24"/>
          <w:szCs w:val="24"/>
        </w:rPr>
      </w:pPr>
      <w:r w:rsidRPr="001155F4">
        <w:rPr>
          <w:rFonts w:cstheme="minorHAnsi"/>
          <w:sz w:val="24"/>
          <w:szCs w:val="24"/>
        </w:rPr>
        <w:t>Perspective: Articles that include employer perspectives, organisational factors, or voices of people with learning disabilities and their families.</w:t>
      </w:r>
    </w:p>
    <w:p w14:paraId="32A8821F" w14:textId="77777777" w:rsidR="007952D0" w:rsidRPr="001155F4" w:rsidRDefault="007952D0" w:rsidP="00936F3A">
      <w:pPr>
        <w:pStyle w:val="ListParagraph"/>
        <w:numPr>
          <w:ilvl w:val="0"/>
          <w:numId w:val="3"/>
        </w:numPr>
        <w:spacing w:line="360" w:lineRule="auto"/>
        <w:jc w:val="both"/>
        <w:rPr>
          <w:rFonts w:cstheme="minorHAnsi"/>
          <w:sz w:val="24"/>
          <w:szCs w:val="24"/>
        </w:rPr>
      </w:pPr>
      <w:r w:rsidRPr="001155F4">
        <w:rPr>
          <w:rFonts w:cstheme="minorHAnsi"/>
          <w:sz w:val="24"/>
          <w:szCs w:val="24"/>
        </w:rPr>
        <w:t>Geography: International evidence included, but with preference for UK/European contexts where transferability is strongest.</w:t>
      </w:r>
    </w:p>
    <w:p w14:paraId="5403A9E6" w14:textId="77777777" w:rsidR="007952D0" w:rsidRPr="001155F4" w:rsidRDefault="007952D0" w:rsidP="00936F3A">
      <w:pPr>
        <w:pStyle w:val="ListParagraph"/>
        <w:numPr>
          <w:ilvl w:val="0"/>
          <w:numId w:val="3"/>
        </w:numPr>
        <w:spacing w:line="360" w:lineRule="auto"/>
        <w:jc w:val="both"/>
        <w:rPr>
          <w:rFonts w:cstheme="minorHAnsi"/>
          <w:sz w:val="24"/>
          <w:szCs w:val="24"/>
        </w:rPr>
      </w:pPr>
      <w:r w:rsidRPr="001155F4">
        <w:rPr>
          <w:rFonts w:cstheme="minorHAnsi"/>
          <w:sz w:val="24"/>
          <w:szCs w:val="24"/>
        </w:rPr>
        <w:lastRenderedPageBreak/>
        <w:t>Access: Full-text available via institutional access, open access, or verifiable PDF download.</w:t>
      </w:r>
    </w:p>
    <w:p w14:paraId="454CF777" w14:textId="77777777" w:rsidR="007952D0" w:rsidRPr="001155F4" w:rsidRDefault="007952D0" w:rsidP="00831C62">
      <w:pPr>
        <w:spacing w:after="0" w:line="360" w:lineRule="auto"/>
        <w:jc w:val="both"/>
        <w:rPr>
          <w:rFonts w:cstheme="minorHAnsi"/>
          <w:sz w:val="24"/>
          <w:szCs w:val="24"/>
        </w:rPr>
      </w:pPr>
      <w:r w:rsidRPr="001155F4">
        <w:rPr>
          <w:rFonts w:cstheme="minorHAnsi"/>
          <w:sz w:val="24"/>
          <w:szCs w:val="24"/>
        </w:rPr>
        <w:t>Exclusion Criteria</w:t>
      </w:r>
    </w:p>
    <w:p w14:paraId="05ECDDC1" w14:textId="77777777" w:rsidR="007952D0" w:rsidRPr="001155F4" w:rsidRDefault="007952D0" w:rsidP="00831C62">
      <w:pPr>
        <w:pStyle w:val="ListParagraph"/>
        <w:numPr>
          <w:ilvl w:val="0"/>
          <w:numId w:val="4"/>
        </w:numPr>
        <w:spacing w:after="0" w:line="360" w:lineRule="auto"/>
        <w:jc w:val="both"/>
        <w:rPr>
          <w:rFonts w:cstheme="minorHAnsi"/>
          <w:sz w:val="24"/>
          <w:szCs w:val="24"/>
        </w:rPr>
      </w:pPr>
      <w:r w:rsidRPr="001155F4">
        <w:rPr>
          <w:rFonts w:cstheme="minorHAnsi"/>
          <w:sz w:val="24"/>
          <w:szCs w:val="24"/>
        </w:rPr>
        <w:t>Population mismatch: Studies focused exclusively on other disability groups (e.g., physical, sensory, or mental health) without a distinct learning disability/IDD sample.</w:t>
      </w:r>
    </w:p>
    <w:p w14:paraId="0D58590D" w14:textId="77777777" w:rsidR="007952D0" w:rsidRPr="001155F4" w:rsidRDefault="007952D0" w:rsidP="00831C62">
      <w:pPr>
        <w:pStyle w:val="ListParagraph"/>
        <w:numPr>
          <w:ilvl w:val="0"/>
          <w:numId w:val="4"/>
        </w:numPr>
        <w:spacing w:after="0" w:line="360" w:lineRule="auto"/>
        <w:jc w:val="both"/>
        <w:rPr>
          <w:rFonts w:cstheme="minorHAnsi"/>
          <w:sz w:val="24"/>
          <w:szCs w:val="24"/>
        </w:rPr>
      </w:pPr>
      <w:r w:rsidRPr="001155F4">
        <w:rPr>
          <w:rFonts w:cstheme="minorHAnsi"/>
          <w:sz w:val="24"/>
          <w:szCs w:val="24"/>
        </w:rPr>
        <w:t>Education only: Articles focused solely on school-based special education or curriculum interventions without an employment or transition-to-work component.</w:t>
      </w:r>
    </w:p>
    <w:p w14:paraId="39178E70" w14:textId="77777777" w:rsidR="007952D0" w:rsidRPr="001155F4" w:rsidRDefault="007952D0" w:rsidP="00831C62">
      <w:pPr>
        <w:pStyle w:val="ListParagraph"/>
        <w:numPr>
          <w:ilvl w:val="0"/>
          <w:numId w:val="4"/>
        </w:numPr>
        <w:spacing w:after="0" w:line="360" w:lineRule="auto"/>
        <w:jc w:val="both"/>
        <w:rPr>
          <w:rFonts w:cstheme="minorHAnsi"/>
          <w:sz w:val="24"/>
          <w:szCs w:val="24"/>
        </w:rPr>
      </w:pPr>
      <w:r w:rsidRPr="001155F4">
        <w:rPr>
          <w:rFonts w:cstheme="minorHAnsi"/>
          <w:sz w:val="24"/>
          <w:szCs w:val="24"/>
        </w:rPr>
        <w:t>Medical/clinical focus: Research examining only health, therapy, or diagnostic outcomes unrelated to employment.</w:t>
      </w:r>
    </w:p>
    <w:p w14:paraId="04BE1F49" w14:textId="77777777" w:rsidR="007952D0" w:rsidRPr="001155F4" w:rsidRDefault="007952D0" w:rsidP="00936F3A">
      <w:pPr>
        <w:pStyle w:val="ListParagraph"/>
        <w:numPr>
          <w:ilvl w:val="0"/>
          <w:numId w:val="4"/>
        </w:numPr>
        <w:spacing w:line="360" w:lineRule="auto"/>
        <w:jc w:val="both"/>
        <w:rPr>
          <w:rFonts w:cstheme="minorHAnsi"/>
          <w:sz w:val="24"/>
          <w:szCs w:val="24"/>
        </w:rPr>
      </w:pPr>
      <w:r w:rsidRPr="001155F4">
        <w:rPr>
          <w:rFonts w:cstheme="minorHAnsi"/>
          <w:sz w:val="24"/>
          <w:szCs w:val="24"/>
        </w:rPr>
        <w:t>Child-only focus: Studies of children under age 14 without transition/employment outcomes.</w:t>
      </w:r>
    </w:p>
    <w:p w14:paraId="2EE1F6C1" w14:textId="77777777" w:rsidR="007952D0" w:rsidRPr="001155F4" w:rsidRDefault="007952D0" w:rsidP="00936F3A">
      <w:pPr>
        <w:pStyle w:val="ListParagraph"/>
        <w:numPr>
          <w:ilvl w:val="0"/>
          <w:numId w:val="4"/>
        </w:numPr>
        <w:spacing w:line="360" w:lineRule="auto"/>
        <w:jc w:val="both"/>
        <w:rPr>
          <w:rFonts w:cstheme="minorHAnsi"/>
          <w:sz w:val="24"/>
          <w:szCs w:val="24"/>
        </w:rPr>
      </w:pPr>
      <w:r w:rsidRPr="001155F4">
        <w:rPr>
          <w:rFonts w:cstheme="minorHAnsi"/>
          <w:sz w:val="24"/>
          <w:szCs w:val="24"/>
        </w:rPr>
        <w:t>Non-empirical: Opinion pieces, editorials, conference abstracts, or articles without primary data or systematic review methods.</w:t>
      </w:r>
    </w:p>
    <w:p w14:paraId="029D925F" w14:textId="575C680E" w:rsidR="007952D0" w:rsidRPr="001155F4" w:rsidRDefault="007952D0" w:rsidP="00936F3A">
      <w:pPr>
        <w:pStyle w:val="ListParagraph"/>
        <w:numPr>
          <w:ilvl w:val="0"/>
          <w:numId w:val="4"/>
        </w:numPr>
        <w:spacing w:line="360" w:lineRule="auto"/>
        <w:jc w:val="both"/>
        <w:rPr>
          <w:rFonts w:cstheme="minorHAnsi"/>
          <w:sz w:val="24"/>
          <w:szCs w:val="24"/>
        </w:rPr>
      </w:pPr>
      <w:r w:rsidRPr="001155F4">
        <w:rPr>
          <w:rFonts w:cstheme="minorHAnsi"/>
          <w:sz w:val="24"/>
          <w:szCs w:val="24"/>
        </w:rPr>
        <w:t>Non-transferable context: Articles from highly specific or non-comparable systems (e.g., sheltered workshops with no transition element, contexts without open labour markets).</w:t>
      </w:r>
    </w:p>
    <w:p w14:paraId="5CE1DE76" w14:textId="77777777" w:rsidR="007952D0" w:rsidRDefault="00D11612" w:rsidP="00831C62">
      <w:pPr>
        <w:spacing w:after="0" w:line="360" w:lineRule="auto"/>
        <w:jc w:val="both"/>
        <w:rPr>
          <w:rFonts w:cstheme="minorHAnsi"/>
          <w:sz w:val="24"/>
          <w:szCs w:val="24"/>
        </w:rPr>
      </w:pPr>
      <w:r w:rsidRPr="001155F4">
        <w:rPr>
          <w:rFonts w:cstheme="minorHAnsi"/>
          <w:sz w:val="24"/>
          <w:szCs w:val="24"/>
        </w:rPr>
        <w:t xml:space="preserve">Grey literature and relevant research websites were also searched for relevant policies, strategies and reports on employment issues for people with learning disabilities. </w:t>
      </w:r>
      <w:r w:rsidR="00412838" w:rsidRPr="001155F4">
        <w:rPr>
          <w:rFonts w:cstheme="minorHAnsi"/>
          <w:sz w:val="24"/>
          <w:szCs w:val="24"/>
        </w:rPr>
        <w:t xml:space="preserve">Grey literature was searched using Google and targeted organisational websites (e.g., Mencap, NDTi, BASE, Welsh Government, Estyn, Disability Rights UK) to identify relevant policy reports, evaluations, and practice guidance. Searches were restricted to materials published between January 2010 and August 2025. Boolean keyword combinations used in the academic searches above were adapted for web search engine functionality, with additional search terms added to specify policy and legislative evidence (‘policy’ OR ‘legislation’ OR ‘Equality Act’ OR ‘public sector’ OR ‘local authority’ OR ‘government’ OR ‘commissioning’ OR ‘procurement’ OR ‘employability programme’). </w:t>
      </w:r>
    </w:p>
    <w:p w14:paraId="57FAE9B2" w14:textId="77777777" w:rsidR="00831C62" w:rsidRPr="001155F4" w:rsidRDefault="00831C62" w:rsidP="00C54A27">
      <w:pPr>
        <w:spacing w:line="360" w:lineRule="auto"/>
        <w:jc w:val="both"/>
        <w:rPr>
          <w:rFonts w:cstheme="minorHAnsi"/>
          <w:sz w:val="24"/>
          <w:szCs w:val="24"/>
        </w:rPr>
      </w:pPr>
    </w:p>
    <w:p w14:paraId="47F3F79B" w14:textId="5EFAF6FB" w:rsidR="00D11612" w:rsidRPr="001155F4" w:rsidRDefault="00412838" w:rsidP="00C54A27">
      <w:pPr>
        <w:spacing w:line="360" w:lineRule="auto"/>
        <w:jc w:val="both"/>
        <w:rPr>
          <w:rFonts w:cstheme="minorHAnsi"/>
          <w:sz w:val="24"/>
          <w:szCs w:val="24"/>
        </w:rPr>
      </w:pPr>
      <w:r w:rsidRPr="001155F4">
        <w:rPr>
          <w:rFonts w:cstheme="minorHAnsi"/>
          <w:sz w:val="24"/>
          <w:szCs w:val="24"/>
        </w:rPr>
        <w:t>Grey literature was included where reports were publicly available, verifiable, and directly addressed employment for people with learning disabilities.</w:t>
      </w:r>
    </w:p>
    <w:p w14:paraId="38A2D01B" w14:textId="13D755E8" w:rsidR="00584142" w:rsidRPr="001155F4" w:rsidRDefault="0011106E" w:rsidP="00C54A27">
      <w:pPr>
        <w:pStyle w:val="Heading2"/>
        <w:jc w:val="both"/>
      </w:pPr>
      <w:bookmarkStart w:id="5" w:name="_Toc210219033"/>
      <w:r w:rsidRPr="001155F4">
        <w:lastRenderedPageBreak/>
        <w:t>PRISMA</w:t>
      </w:r>
      <w:bookmarkEnd w:id="5"/>
    </w:p>
    <w:p w14:paraId="2BF29131" w14:textId="279A1316" w:rsidR="0011106E" w:rsidRPr="006F3563" w:rsidRDefault="0011106E" w:rsidP="00C54A27">
      <w:pPr>
        <w:spacing w:line="360" w:lineRule="auto"/>
        <w:jc w:val="both"/>
        <w:rPr>
          <w:rFonts w:cstheme="minorHAnsi"/>
          <w:sz w:val="24"/>
          <w:szCs w:val="24"/>
        </w:rPr>
      </w:pPr>
      <w:r w:rsidRPr="006F3563">
        <w:rPr>
          <w:rFonts w:cstheme="minorHAnsi"/>
          <w:sz w:val="24"/>
          <w:szCs w:val="24"/>
        </w:rPr>
        <w:t xml:space="preserve">A total of </w:t>
      </w:r>
      <w:r w:rsidR="006F3563">
        <w:rPr>
          <w:rFonts w:cstheme="minorHAnsi"/>
          <w:sz w:val="24"/>
          <w:szCs w:val="24"/>
        </w:rPr>
        <w:t>142</w:t>
      </w:r>
      <w:r w:rsidRPr="006F3563">
        <w:rPr>
          <w:rFonts w:cstheme="minorHAnsi"/>
          <w:sz w:val="24"/>
          <w:szCs w:val="24"/>
        </w:rPr>
        <w:t xml:space="preserve"> records were identified through database searching across ERIC, Medline, and PsycINFO using predefined search terms. An additional </w:t>
      </w:r>
      <w:r w:rsidR="006F3563">
        <w:rPr>
          <w:rFonts w:cstheme="minorHAnsi"/>
          <w:sz w:val="24"/>
          <w:szCs w:val="24"/>
        </w:rPr>
        <w:t>73</w:t>
      </w:r>
      <w:r w:rsidRPr="006F3563">
        <w:rPr>
          <w:rFonts w:cstheme="minorHAnsi"/>
          <w:sz w:val="24"/>
          <w:szCs w:val="24"/>
        </w:rPr>
        <w:t xml:space="preserve"> records were identified through grey literature searches, including targeted website searches (Mencap, NDTi, BASE, Welsh Government, Estyn, Disability Rights UK) and general search engines. After removing </w:t>
      </w:r>
      <w:r w:rsidR="006F3563">
        <w:rPr>
          <w:rFonts w:cstheme="minorHAnsi"/>
          <w:sz w:val="24"/>
          <w:szCs w:val="24"/>
        </w:rPr>
        <w:t>21</w:t>
      </w:r>
      <w:r w:rsidRPr="006F3563">
        <w:rPr>
          <w:rFonts w:cstheme="minorHAnsi"/>
          <w:sz w:val="24"/>
          <w:szCs w:val="24"/>
        </w:rPr>
        <w:t xml:space="preserve"> duplicates, </w:t>
      </w:r>
      <w:r w:rsidR="006F3563">
        <w:rPr>
          <w:rFonts w:cstheme="minorHAnsi"/>
          <w:sz w:val="24"/>
          <w:szCs w:val="24"/>
        </w:rPr>
        <w:t>124</w:t>
      </w:r>
      <w:r w:rsidRPr="006F3563">
        <w:rPr>
          <w:rFonts w:cstheme="minorHAnsi"/>
          <w:sz w:val="24"/>
          <w:szCs w:val="24"/>
        </w:rPr>
        <w:t xml:space="preserve"> </w:t>
      </w:r>
      <w:r w:rsidR="006F3563">
        <w:rPr>
          <w:rFonts w:cstheme="minorHAnsi"/>
          <w:sz w:val="24"/>
          <w:szCs w:val="24"/>
        </w:rPr>
        <w:t xml:space="preserve">empirical </w:t>
      </w:r>
      <w:r w:rsidRPr="006F3563">
        <w:rPr>
          <w:rFonts w:cstheme="minorHAnsi"/>
          <w:sz w:val="24"/>
          <w:szCs w:val="24"/>
        </w:rPr>
        <w:t>records remained for abstract screening</w:t>
      </w:r>
      <w:r w:rsidR="006F3563">
        <w:rPr>
          <w:rFonts w:cstheme="minorHAnsi"/>
          <w:sz w:val="24"/>
          <w:szCs w:val="24"/>
        </w:rPr>
        <w:t>, and 70 grey literature records</w:t>
      </w:r>
      <w:r w:rsidR="00146529">
        <w:rPr>
          <w:rFonts w:cstheme="minorHAnsi"/>
          <w:sz w:val="24"/>
          <w:szCs w:val="24"/>
        </w:rPr>
        <w:t xml:space="preserve"> for review</w:t>
      </w:r>
      <w:r w:rsidRPr="006F3563">
        <w:rPr>
          <w:rFonts w:cstheme="minorHAnsi"/>
          <w:sz w:val="24"/>
          <w:szCs w:val="24"/>
        </w:rPr>
        <w:t>.</w:t>
      </w:r>
    </w:p>
    <w:p w14:paraId="13B8C385" w14:textId="49DD80F9" w:rsidR="0011106E" w:rsidRPr="006F3563" w:rsidRDefault="0011106E" w:rsidP="00C54A27">
      <w:pPr>
        <w:spacing w:line="360" w:lineRule="auto"/>
        <w:jc w:val="both"/>
        <w:rPr>
          <w:rFonts w:cstheme="minorHAnsi"/>
          <w:sz w:val="24"/>
          <w:szCs w:val="24"/>
        </w:rPr>
      </w:pPr>
      <w:r w:rsidRPr="006F3563">
        <w:rPr>
          <w:rFonts w:cstheme="minorHAnsi"/>
          <w:sz w:val="24"/>
          <w:szCs w:val="24"/>
        </w:rPr>
        <w:t xml:space="preserve">At the title and abstract screening stage, </w:t>
      </w:r>
      <w:r w:rsidR="00146529">
        <w:rPr>
          <w:rFonts w:cstheme="minorHAnsi"/>
          <w:sz w:val="24"/>
          <w:szCs w:val="24"/>
        </w:rPr>
        <w:t>67</w:t>
      </w:r>
      <w:r w:rsidRPr="006F3563">
        <w:rPr>
          <w:rFonts w:cstheme="minorHAnsi"/>
          <w:sz w:val="24"/>
          <w:szCs w:val="24"/>
        </w:rPr>
        <w:t xml:space="preserve"> records were excluded for not meeting the inclusion criteria (e.g., studies not focused on people with learning disabilities, non-employment outcomes, or non-empirical papers). A total of </w:t>
      </w:r>
      <w:r w:rsidR="006F3563">
        <w:rPr>
          <w:rFonts w:cstheme="minorHAnsi"/>
          <w:sz w:val="24"/>
          <w:szCs w:val="24"/>
        </w:rPr>
        <w:t>57</w:t>
      </w:r>
      <w:r w:rsidRPr="006F3563">
        <w:rPr>
          <w:rFonts w:cstheme="minorHAnsi"/>
          <w:sz w:val="24"/>
          <w:szCs w:val="24"/>
        </w:rPr>
        <w:t xml:space="preserve"> full-text articles were retrieved for eligibility assessment.</w:t>
      </w:r>
    </w:p>
    <w:p w14:paraId="2F24B339" w14:textId="2445878B" w:rsidR="0011106E" w:rsidRPr="006F3563" w:rsidRDefault="0011106E" w:rsidP="00C54A27">
      <w:pPr>
        <w:spacing w:line="360" w:lineRule="auto"/>
        <w:jc w:val="both"/>
        <w:rPr>
          <w:rFonts w:cstheme="minorHAnsi"/>
          <w:sz w:val="24"/>
          <w:szCs w:val="24"/>
        </w:rPr>
      </w:pPr>
      <w:r w:rsidRPr="006F3563">
        <w:rPr>
          <w:rFonts w:cstheme="minorHAnsi"/>
          <w:sz w:val="24"/>
          <w:szCs w:val="24"/>
        </w:rPr>
        <w:t xml:space="preserve">Of these, </w:t>
      </w:r>
      <w:r w:rsidR="006F3563">
        <w:rPr>
          <w:rFonts w:cstheme="minorHAnsi"/>
          <w:sz w:val="24"/>
          <w:szCs w:val="24"/>
        </w:rPr>
        <w:t>33</w:t>
      </w:r>
      <w:r w:rsidRPr="006F3563">
        <w:rPr>
          <w:rFonts w:cstheme="minorHAnsi"/>
          <w:sz w:val="24"/>
          <w:szCs w:val="24"/>
        </w:rPr>
        <w:t xml:space="preserve"> full-texts were excluded for the following reasons:</w:t>
      </w:r>
    </w:p>
    <w:p w14:paraId="42E58303" w14:textId="77777777" w:rsidR="0011106E" w:rsidRPr="006F3563" w:rsidRDefault="0011106E" w:rsidP="00936F3A">
      <w:pPr>
        <w:pStyle w:val="ListParagraph"/>
        <w:numPr>
          <w:ilvl w:val="0"/>
          <w:numId w:val="5"/>
        </w:numPr>
        <w:spacing w:line="360" w:lineRule="auto"/>
        <w:jc w:val="both"/>
        <w:rPr>
          <w:rFonts w:cstheme="minorHAnsi"/>
          <w:sz w:val="24"/>
          <w:szCs w:val="24"/>
        </w:rPr>
      </w:pPr>
      <w:r w:rsidRPr="006F3563">
        <w:rPr>
          <w:rFonts w:cstheme="minorHAnsi"/>
          <w:sz w:val="24"/>
          <w:szCs w:val="24"/>
        </w:rPr>
        <w:t>Wrong population (e.g., studies focusing exclusively on physical disabilities or autism without LD-specific findings).</w:t>
      </w:r>
    </w:p>
    <w:p w14:paraId="1DA24E5A" w14:textId="77777777" w:rsidR="0011106E" w:rsidRPr="006F3563" w:rsidRDefault="0011106E" w:rsidP="00936F3A">
      <w:pPr>
        <w:pStyle w:val="ListParagraph"/>
        <w:numPr>
          <w:ilvl w:val="0"/>
          <w:numId w:val="5"/>
        </w:numPr>
        <w:spacing w:line="360" w:lineRule="auto"/>
        <w:jc w:val="both"/>
        <w:rPr>
          <w:rFonts w:cstheme="minorHAnsi"/>
          <w:sz w:val="24"/>
          <w:szCs w:val="24"/>
        </w:rPr>
      </w:pPr>
      <w:r w:rsidRPr="006F3563">
        <w:rPr>
          <w:rFonts w:cstheme="minorHAnsi"/>
          <w:sz w:val="24"/>
          <w:szCs w:val="24"/>
        </w:rPr>
        <w:t>No employment-related outcomes (e.g., purely clinical or educational interventions without workplace relevance).</w:t>
      </w:r>
    </w:p>
    <w:p w14:paraId="20D316A0" w14:textId="77777777" w:rsidR="0011106E" w:rsidRPr="006F3563" w:rsidRDefault="0011106E" w:rsidP="00936F3A">
      <w:pPr>
        <w:pStyle w:val="ListParagraph"/>
        <w:numPr>
          <w:ilvl w:val="0"/>
          <w:numId w:val="5"/>
        </w:numPr>
        <w:spacing w:line="360" w:lineRule="auto"/>
        <w:jc w:val="both"/>
        <w:rPr>
          <w:rFonts w:cstheme="minorHAnsi"/>
          <w:sz w:val="24"/>
          <w:szCs w:val="24"/>
        </w:rPr>
      </w:pPr>
      <w:r w:rsidRPr="006F3563">
        <w:rPr>
          <w:rFonts w:cstheme="minorHAnsi"/>
          <w:sz w:val="24"/>
          <w:szCs w:val="24"/>
        </w:rPr>
        <w:t>Non-empirical or opinion-only publications.</w:t>
      </w:r>
    </w:p>
    <w:p w14:paraId="70E27BD2" w14:textId="3704815F" w:rsidR="0011106E" w:rsidRPr="006F3563" w:rsidRDefault="0011106E" w:rsidP="00936F3A">
      <w:pPr>
        <w:pStyle w:val="ListParagraph"/>
        <w:numPr>
          <w:ilvl w:val="0"/>
          <w:numId w:val="5"/>
        </w:numPr>
        <w:spacing w:line="360" w:lineRule="auto"/>
        <w:jc w:val="both"/>
        <w:rPr>
          <w:rFonts w:cstheme="minorHAnsi"/>
          <w:sz w:val="24"/>
          <w:szCs w:val="24"/>
        </w:rPr>
      </w:pPr>
      <w:r w:rsidRPr="006F3563">
        <w:rPr>
          <w:rFonts w:cstheme="minorHAnsi"/>
          <w:sz w:val="24"/>
          <w:szCs w:val="24"/>
        </w:rPr>
        <w:t>Studies published outside the 2010–2025 timeframe</w:t>
      </w:r>
    </w:p>
    <w:p w14:paraId="0082F50A" w14:textId="36BD4D4F" w:rsidR="0011106E" w:rsidRPr="001155F4" w:rsidRDefault="0011106E" w:rsidP="00C54A27">
      <w:pPr>
        <w:spacing w:line="360" w:lineRule="auto"/>
        <w:jc w:val="both"/>
        <w:rPr>
          <w:rFonts w:cstheme="minorHAnsi"/>
          <w:sz w:val="24"/>
          <w:szCs w:val="24"/>
        </w:rPr>
      </w:pPr>
      <w:r w:rsidRPr="006F3563">
        <w:rPr>
          <w:rFonts w:cstheme="minorHAnsi"/>
          <w:sz w:val="24"/>
          <w:szCs w:val="24"/>
        </w:rPr>
        <w:t xml:space="preserve">In total, </w:t>
      </w:r>
      <w:r w:rsidR="006F3563" w:rsidRPr="006F3563">
        <w:rPr>
          <w:rFonts w:cstheme="minorHAnsi"/>
          <w:sz w:val="24"/>
          <w:szCs w:val="24"/>
        </w:rPr>
        <w:t>24</w:t>
      </w:r>
      <w:r w:rsidR="006F3563">
        <w:rPr>
          <w:rFonts w:cstheme="minorHAnsi"/>
          <w:sz w:val="24"/>
          <w:szCs w:val="24"/>
        </w:rPr>
        <w:t xml:space="preserve"> systematic reviews</w:t>
      </w:r>
      <w:r w:rsidRPr="006F3563">
        <w:rPr>
          <w:rFonts w:cstheme="minorHAnsi"/>
          <w:sz w:val="24"/>
          <w:szCs w:val="24"/>
        </w:rPr>
        <w:t xml:space="preserve"> met all inclusion criteria and were included in this evidence review. </w:t>
      </w:r>
      <w:r w:rsidR="006F3563">
        <w:rPr>
          <w:rFonts w:cstheme="minorHAnsi"/>
          <w:sz w:val="24"/>
          <w:szCs w:val="24"/>
        </w:rPr>
        <w:t>Additionally, information from 31</w:t>
      </w:r>
      <w:r w:rsidRPr="006F3563">
        <w:rPr>
          <w:rFonts w:cstheme="minorHAnsi"/>
          <w:sz w:val="24"/>
          <w:szCs w:val="24"/>
        </w:rPr>
        <w:t xml:space="preserve"> grey literature reports and policy documents</w:t>
      </w:r>
      <w:r w:rsidR="006F3563">
        <w:rPr>
          <w:rFonts w:cstheme="minorHAnsi"/>
          <w:sz w:val="24"/>
          <w:szCs w:val="24"/>
        </w:rPr>
        <w:t xml:space="preserve"> was included to support this review</w:t>
      </w:r>
      <w:r w:rsidRPr="006F3563">
        <w:rPr>
          <w:rFonts w:cstheme="minorHAnsi"/>
          <w:sz w:val="24"/>
          <w:szCs w:val="24"/>
        </w:rPr>
        <w:t>.</w:t>
      </w:r>
    </w:p>
    <w:p w14:paraId="6A7A1658" w14:textId="352041F5" w:rsidR="001A1048" w:rsidRPr="001155F4" w:rsidRDefault="001A1048">
      <w:r w:rsidRPr="001155F4">
        <w:br w:type="page"/>
      </w:r>
    </w:p>
    <w:p w14:paraId="318F3676" w14:textId="77777777" w:rsidR="00CF2923" w:rsidRPr="001155F4" w:rsidRDefault="00CF2923" w:rsidP="00CF2923">
      <w:pPr>
        <w:spacing w:after="0"/>
      </w:pPr>
    </w:p>
    <w:p w14:paraId="4176B598" w14:textId="1F0F4186" w:rsidR="00F8531D" w:rsidRPr="001155F4" w:rsidRDefault="003F78FB" w:rsidP="00CF2923">
      <w:pPr>
        <w:pStyle w:val="Heading1"/>
        <w:spacing w:after="0"/>
        <w:rPr>
          <w:sz w:val="24"/>
          <w:szCs w:val="24"/>
        </w:rPr>
      </w:pPr>
      <w:bookmarkStart w:id="6" w:name="_Toc210219034"/>
      <w:r w:rsidRPr="001155F4">
        <w:rPr>
          <w:sz w:val="24"/>
          <w:szCs w:val="24"/>
        </w:rPr>
        <w:t>Defining</w:t>
      </w:r>
      <w:r w:rsidR="00944EE1" w:rsidRPr="001155F4">
        <w:rPr>
          <w:sz w:val="24"/>
          <w:szCs w:val="24"/>
        </w:rPr>
        <w:t xml:space="preserve"> </w:t>
      </w:r>
      <w:r w:rsidR="001D5EB2" w:rsidRPr="001155F4">
        <w:rPr>
          <w:sz w:val="24"/>
          <w:szCs w:val="24"/>
        </w:rPr>
        <w:t>Learning Disability</w:t>
      </w:r>
      <w:bookmarkEnd w:id="6"/>
      <w:r w:rsidRPr="001155F4">
        <w:rPr>
          <w:sz w:val="24"/>
          <w:szCs w:val="24"/>
        </w:rPr>
        <w:t xml:space="preserve"> </w:t>
      </w:r>
    </w:p>
    <w:p w14:paraId="2D6D46C0" w14:textId="03ABB9D8" w:rsidR="00240618" w:rsidRDefault="00240618" w:rsidP="00831C62">
      <w:pPr>
        <w:spacing w:after="0" w:line="360" w:lineRule="auto"/>
        <w:jc w:val="both"/>
        <w:rPr>
          <w:rFonts w:cstheme="minorHAnsi"/>
          <w:sz w:val="24"/>
          <w:szCs w:val="24"/>
        </w:rPr>
      </w:pPr>
      <w:r w:rsidRPr="001155F4">
        <w:rPr>
          <w:rFonts w:cstheme="minorHAnsi"/>
          <w:sz w:val="24"/>
          <w:szCs w:val="24"/>
        </w:rPr>
        <w:t xml:space="preserve">In the literature, the population we are </w:t>
      </w:r>
      <w:r w:rsidR="00BC3A0D" w:rsidRPr="001155F4">
        <w:rPr>
          <w:rFonts w:cstheme="minorHAnsi"/>
          <w:sz w:val="24"/>
          <w:szCs w:val="24"/>
        </w:rPr>
        <w:t>working to include</w:t>
      </w:r>
      <w:r w:rsidRPr="001155F4">
        <w:rPr>
          <w:rFonts w:cstheme="minorHAnsi"/>
          <w:sz w:val="24"/>
          <w:szCs w:val="24"/>
        </w:rPr>
        <w:t xml:space="preserve"> here are alternately described as having ‘learning disabilities’, ‘developmental disabilities’, ‘intellectual disabilities’ or ‘intellectual and developmental disabilities’. For the purposes of this review we will be referring to individuals with ‘learning disabilities’; the term most commonly used in the UK by policy-makers, academics, experts and practitioners. </w:t>
      </w:r>
    </w:p>
    <w:p w14:paraId="17A37B2E" w14:textId="77777777" w:rsidR="00640897" w:rsidRPr="001155F4" w:rsidRDefault="00640897" w:rsidP="00831C62">
      <w:pPr>
        <w:spacing w:after="0" w:line="360" w:lineRule="auto"/>
        <w:jc w:val="both"/>
        <w:rPr>
          <w:rFonts w:cstheme="minorHAnsi"/>
          <w:sz w:val="24"/>
          <w:szCs w:val="24"/>
        </w:rPr>
      </w:pPr>
    </w:p>
    <w:p w14:paraId="0A93835B" w14:textId="126A1F9D" w:rsidR="0017040A" w:rsidRDefault="00640897" w:rsidP="00831C62">
      <w:pPr>
        <w:spacing w:after="0" w:line="360" w:lineRule="auto"/>
        <w:jc w:val="both"/>
        <w:rPr>
          <w:rFonts w:cstheme="minorHAnsi"/>
          <w:sz w:val="24"/>
          <w:szCs w:val="24"/>
        </w:rPr>
      </w:pPr>
      <w:r w:rsidRPr="00640897">
        <w:rPr>
          <w:rFonts w:cstheme="minorHAnsi"/>
          <w:sz w:val="24"/>
          <w:szCs w:val="24"/>
        </w:rPr>
        <w:t xml:space="preserve">The definition of learning disability most widely used across the UK originates from the Department of Health and Social Care (DHSC, 2001). This describes a learning disability </w:t>
      </w:r>
      <w:r w:rsidR="0017040A" w:rsidRPr="001155F4">
        <w:rPr>
          <w:rFonts w:cstheme="minorHAnsi"/>
          <w:sz w:val="24"/>
          <w:szCs w:val="24"/>
        </w:rPr>
        <w:t>as:</w:t>
      </w:r>
    </w:p>
    <w:p w14:paraId="48D86837" w14:textId="77777777" w:rsidR="00640897" w:rsidRPr="001155F4" w:rsidRDefault="00640897" w:rsidP="00831C62">
      <w:pPr>
        <w:spacing w:after="0" w:line="360" w:lineRule="auto"/>
        <w:rPr>
          <w:rFonts w:cstheme="minorHAnsi"/>
          <w:sz w:val="24"/>
          <w:szCs w:val="24"/>
        </w:rPr>
      </w:pPr>
    </w:p>
    <w:p w14:paraId="1077D427" w14:textId="4C11DF23" w:rsidR="0017040A" w:rsidRPr="001155F4" w:rsidRDefault="0017040A" w:rsidP="00831C62">
      <w:pPr>
        <w:spacing w:after="0" w:line="360" w:lineRule="auto"/>
        <w:ind w:left="720" w:right="662"/>
        <w:rPr>
          <w:rFonts w:cstheme="minorHAnsi"/>
          <w:sz w:val="24"/>
          <w:szCs w:val="24"/>
        </w:rPr>
      </w:pPr>
      <w:r w:rsidRPr="001155F4">
        <w:rPr>
          <w:rFonts w:cstheme="minorHAnsi"/>
          <w:sz w:val="24"/>
          <w:szCs w:val="24"/>
        </w:rPr>
        <w:t xml:space="preserve">“a significantly reduced ability to understand new or complex information, to learn new skills (impaired intelligence), with a reduced ability to cope independently (impaired social functioning), which started before adulthood.” </w:t>
      </w:r>
    </w:p>
    <w:p w14:paraId="15199FE6" w14:textId="77777777" w:rsidR="001D5EB2" w:rsidRDefault="001D5EB2" w:rsidP="00831C62">
      <w:pPr>
        <w:spacing w:after="0" w:line="360" w:lineRule="auto"/>
        <w:rPr>
          <w:rFonts w:cstheme="minorHAnsi"/>
          <w:sz w:val="24"/>
          <w:szCs w:val="24"/>
        </w:rPr>
      </w:pPr>
    </w:p>
    <w:p w14:paraId="0952CC95" w14:textId="100F3D43" w:rsidR="00640897" w:rsidRPr="00640897" w:rsidRDefault="00640897" w:rsidP="00831C62">
      <w:pPr>
        <w:spacing w:after="0" w:line="360" w:lineRule="auto"/>
        <w:jc w:val="both"/>
        <w:rPr>
          <w:rFonts w:cstheme="minorHAnsi"/>
          <w:sz w:val="24"/>
          <w:szCs w:val="24"/>
        </w:rPr>
      </w:pPr>
      <w:r w:rsidRPr="00640897">
        <w:rPr>
          <w:rFonts w:cstheme="minorHAnsi"/>
          <w:sz w:val="24"/>
          <w:szCs w:val="24"/>
        </w:rPr>
        <w:t>This definition remains current and is consistently applied in health and social care practice and guidance. It provides the foundation for policy frameworks and service eligibility criteria, setting a shared understanding across agencies.</w:t>
      </w:r>
    </w:p>
    <w:p w14:paraId="487F2ACC" w14:textId="77777777" w:rsidR="00640897" w:rsidRPr="00640897" w:rsidRDefault="00640897" w:rsidP="00831C62">
      <w:pPr>
        <w:spacing w:after="0" w:line="360" w:lineRule="auto"/>
        <w:jc w:val="both"/>
        <w:rPr>
          <w:rFonts w:cstheme="minorHAnsi"/>
          <w:sz w:val="24"/>
          <w:szCs w:val="24"/>
        </w:rPr>
      </w:pPr>
    </w:p>
    <w:p w14:paraId="7799FAC4" w14:textId="5199B690" w:rsidR="00640897" w:rsidRDefault="00640897" w:rsidP="00831C62">
      <w:pPr>
        <w:spacing w:after="0" w:line="360" w:lineRule="auto"/>
        <w:jc w:val="both"/>
        <w:rPr>
          <w:rFonts w:cstheme="minorHAnsi"/>
          <w:sz w:val="24"/>
          <w:szCs w:val="24"/>
        </w:rPr>
      </w:pPr>
      <w:r w:rsidRPr="00640897">
        <w:rPr>
          <w:rFonts w:cstheme="minorHAnsi"/>
          <w:sz w:val="24"/>
          <w:szCs w:val="24"/>
        </w:rPr>
        <w:t>In Wales, there has been no statutory redefinition of learning disability for adults since 2001. The Social Services and Well-being (Wales) Act 2014 established a unified legal framework for adult social care, but it does not introduce a new or separate definition of learning disability. Instead, Welsh Government policy documents (e.g. Learning Disability: Improving Lives Programme, 2018; Statement on Policy and Practice for Adults with a Learning Disability, 2019) adopt language consistent with the DHSC framing. Alongside this, the Equality Act 2010 applies in Wales, setting out the cross-UK legal definition of disability for the purposes of rights and anti-discrimination law. In practice, service planning, population needs assessments, and health board materials in Wales continue to use the DHSC (2001) description or very close variants, ensuring consistency across the devolved context.</w:t>
      </w:r>
    </w:p>
    <w:p w14:paraId="61B5D98B" w14:textId="77777777" w:rsidR="00640897" w:rsidRDefault="00640897" w:rsidP="00831C62">
      <w:pPr>
        <w:spacing w:after="0" w:line="360" w:lineRule="auto"/>
        <w:rPr>
          <w:rFonts w:cstheme="minorHAnsi"/>
          <w:sz w:val="24"/>
          <w:szCs w:val="24"/>
        </w:rPr>
      </w:pPr>
    </w:p>
    <w:p w14:paraId="5B61CFA6" w14:textId="77777777" w:rsidR="00640897" w:rsidRPr="001155F4" w:rsidRDefault="00640897" w:rsidP="00831C62">
      <w:pPr>
        <w:spacing w:after="0" w:line="360" w:lineRule="auto"/>
        <w:rPr>
          <w:rFonts w:cstheme="minorHAnsi"/>
          <w:sz w:val="24"/>
          <w:szCs w:val="24"/>
        </w:rPr>
      </w:pPr>
    </w:p>
    <w:p w14:paraId="175B82DC" w14:textId="77777777" w:rsidR="001D5EB2" w:rsidRPr="001155F4" w:rsidRDefault="001D5EB2" w:rsidP="00831C62">
      <w:pPr>
        <w:spacing w:after="0" w:line="360" w:lineRule="auto"/>
      </w:pPr>
    </w:p>
    <w:p w14:paraId="262854EB" w14:textId="29C8F7FD" w:rsidR="004D685B" w:rsidRPr="001155F4" w:rsidRDefault="00B370CE" w:rsidP="00831C62">
      <w:pPr>
        <w:pStyle w:val="Heading1"/>
        <w:spacing w:after="0"/>
        <w:rPr>
          <w:sz w:val="24"/>
          <w:szCs w:val="24"/>
        </w:rPr>
      </w:pPr>
      <w:bookmarkStart w:id="7" w:name="_Toc210219035"/>
      <w:r w:rsidRPr="001155F4">
        <w:rPr>
          <w:sz w:val="24"/>
          <w:szCs w:val="24"/>
        </w:rPr>
        <w:t xml:space="preserve">Employment </w:t>
      </w:r>
      <w:r w:rsidR="007952D0" w:rsidRPr="001155F4">
        <w:rPr>
          <w:sz w:val="24"/>
          <w:szCs w:val="24"/>
        </w:rPr>
        <w:t>for people with learning disabilities</w:t>
      </w:r>
      <w:bookmarkEnd w:id="7"/>
    </w:p>
    <w:p w14:paraId="49418FEE" w14:textId="6FABD6EF" w:rsidR="006C1C77" w:rsidRPr="001155F4" w:rsidRDefault="006C1C77" w:rsidP="00831C62">
      <w:pPr>
        <w:spacing w:after="0" w:line="360" w:lineRule="auto"/>
        <w:jc w:val="both"/>
        <w:rPr>
          <w:rFonts w:cstheme="minorHAnsi"/>
          <w:sz w:val="24"/>
          <w:szCs w:val="24"/>
        </w:rPr>
      </w:pPr>
      <w:r w:rsidRPr="001155F4">
        <w:rPr>
          <w:rFonts w:cstheme="minorHAnsi"/>
          <w:sz w:val="24"/>
          <w:szCs w:val="24"/>
        </w:rPr>
        <w:t>Employment rates for people with learning disabilities remain persistently low in the UK, despite over a decade of inclusive policy commitments. The 2022 Learning Disability and Work report found that just 5.1% of adults with a learning disability known to social care in England were in paid work (Mencap, 2022), a figure that remains largely unchanged since 2015. In contrast, 65% of adults with learning disabilities say they want to work (NDTi, 202</w:t>
      </w:r>
      <w:r w:rsidR="00933A67" w:rsidRPr="001155F4">
        <w:rPr>
          <w:rFonts w:cstheme="minorHAnsi"/>
          <w:sz w:val="24"/>
          <w:szCs w:val="24"/>
        </w:rPr>
        <w:t>3</w:t>
      </w:r>
      <w:r w:rsidRPr="001155F4">
        <w:rPr>
          <w:rFonts w:cstheme="minorHAnsi"/>
          <w:sz w:val="24"/>
          <w:szCs w:val="24"/>
        </w:rPr>
        <w:t>). These figures mask considerable disparities: people in supported employment or structured transition programmes are significantly more likely to move into paid roles than those supported via mainstream Jobcentre Plus or generic employment services (Avellone et al., 2021; Learning and Work Institute, 2019).</w:t>
      </w:r>
    </w:p>
    <w:p w14:paraId="733B8229" w14:textId="77777777" w:rsidR="006C1C77" w:rsidRPr="001155F4" w:rsidRDefault="006C1C77" w:rsidP="00831C62">
      <w:pPr>
        <w:spacing w:after="0" w:line="360" w:lineRule="auto"/>
        <w:jc w:val="both"/>
        <w:rPr>
          <w:rFonts w:cstheme="minorHAnsi"/>
          <w:sz w:val="24"/>
          <w:szCs w:val="24"/>
        </w:rPr>
      </w:pPr>
    </w:p>
    <w:p w14:paraId="4CFD63E4" w14:textId="77777777" w:rsidR="006C1C77" w:rsidRPr="001155F4" w:rsidRDefault="006C1C77" w:rsidP="00831C62">
      <w:pPr>
        <w:spacing w:after="0" w:line="360" w:lineRule="auto"/>
        <w:jc w:val="both"/>
        <w:rPr>
          <w:rFonts w:cstheme="minorHAnsi"/>
          <w:sz w:val="24"/>
          <w:szCs w:val="24"/>
        </w:rPr>
      </w:pPr>
      <w:r w:rsidRPr="001155F4">
        <w:rPr>
          <w:rFonts w:cstheme="minorHAnsi"/>
          <w:sz w:val="24"/>
          <w:szCs w:val="24"/>
        </w:rPr>
        <w:t>This section presents the most robust evidence from systematic reviews, journal articles, and grey literature on what works in improving employment outcomes for people with learning disabilities. Key findings relate to: the effectiveness of supported employment and internships; the role of employer engagement and coaching; and the importance of post-secondary pathways. Evidence is drawn only from the last 15 years (2010–2025) and is limited to sources with verified PDF access.</w:t>
      </w:r>
    </w:p>
    <w:p w14:paraId="4DC6CC03" w14:textId="77777777" w:rsidR="00283C4F" w:rsidRPr="001155F4" w:rsidRDefault="00283C4F" w:rsidP="00C54A27">
      <w:pPr>
        <w:spacing w:after="0" w:line="360" w:lineRule="auto"/>
        <w:jc w:val="both"/>
        <w:rPr>
          <w:rFonts w:cstheme="minorHAnsi"/>
          <w:sz w:val="24"/>
          <w:szCs w:val="24"/>
        </w:rPr>
      </w:pPr>
    </w:p>
    <w:p w14:paraId="2AE51386" w14:textId="0E5C023D" w:rsidR="00991579" w:rsidRPr="001155F4" w:rsidRDefault="00991579" w:rsidP="00C54A27">
      <w:pPr>
        <w:pStyle w:val="Heading2"/>
        <w:jc w:val="both"/>
      </w:pPr>
      <w:bookmarkStart w:id="8" w:name="_Toc210219036"/>
      <w:r w:rsidRPr="001155F4">
        <w:t xml:space="preserve">Aspirations and </w:t>
      </w:r>
      <w:r w:rsidR="0030122C" w:rsidRPr="001155F4">
        <w:t>r</w:t>
      </w:r>
      <w:r w:rsidRPr="001155F4">
        <w:t xml:space="preserve">ealistic </w:t>
      </w:r>
      <w:r w:rsidR="0030122C" w:rsidRPr="001155F4">
        <w:t>career</w:t>
      </w:r>
      <w:r w:rsidRPr="001155F4">
        <w:t xml:space="preserve"> </w:t>
      </w:r>
      <w:r w:rsidR="0030122C" w:rsidRPr="001155F4">
        <w:t>g</w:t>
      </w:r>
      <w:r w:rsidRPr="001155F4">
        <w:t>oals</w:t>
      </w:r>
      <w:bookmarkEnd w:id="8"/>
    </w:p>
    <w:p w14:paraId="312AC27D" w14:textId="6BD0100F" w:rsidR="00991579" w:rsidRDefault="00991579" w:rsidP="00831C62">
      <w:pPr>
        <w:spacing w:after="0" w:line="360" w:lineRule="auto"/>
        <w:jc w:val="both"/>
        <w:rPr>
          <w:rFonts w:cstheme="minorHAnsi"/>
          <w:sz w:val="24"/>
          <w:szCs w:val="24"/>
        </w:rPr>
      </w:pPr>
      <w:r w:rsidRPr="001155F4">
        <w:rPr>
          <w:rFonts w:cstheme="minorHAnsi"/>
          <w:sz w:val="24"/>
          <w:szCs w:val="24"/>
        </w:rPr>
        <w:t>Adults with learning disabilities share similar aspirations to their non-disabled peers, including independence, stable employment, and contributing to society. Early exposure to vocational training and work-based learning significantly boosts self-confidence and aligns career aspirations with achievable goals (McMahon et al., 2019; Sankardas &amp; Rajanahally, 2015). These opportunities not only prepare individuals for employment but also promote a broader sense of empowerment and self-determination.</w:t>
      </w:r>
    </w:p>
    <w:p w14:paraId="4BC6DA29" w14:textId="77777777" w:rsidR="00831C62" w:rsidRDefault="00831C62" w:rsidP="00831C62">
      <w:pPr>
        <w:spacing w:after="0" w:line="360" w:lineRule="auto"/>
        <w:jc w:val="both"/>
        <w:rPr>
          <w:rFonts w:cstheme="minorHAnsi"/>
          <w:sz w:val="24"/>
          <w:szCs w:val="24"/>
        </w:rPr>
      </w:pPr>
    </w:p>
    <w:p w14:paraId="460783ED" w14:textId="6FF9582A" w:rsidR="00933A67" w:rsidRDefault="00933A67" w:rsidP="00831C62">
      <w:pPr>
        <w:spacing w:after="0" w:line="360" w:lineRule="auto"/>
        <w:jc w:val="both"/>
        <w:rPr>
          <w:rFonts w:cstheme="minorHAnsi"/>
          <w:sz w:val="24"/>
          <w:szCs w:val="24"/>
        </w:rPr>
      </w:pPr>
      <w:r w:rsidRPr="001155F4">
        <w:rPr>
          <w:rFonts w:cstheme="minorHAnsi"/>
          <w:sz w:val="24"/>
          <w:szCs w:val="24"/>
        </w:rPr>
        <w:t xml:space="preserve">(Avellone, Camden, Taylor, &amp; Wehman, 2021) provide evidence that postsecondary education (PSE) programmes significantly improve employment outcomes for individuals with </w:t>
      </w:r>
      <w:r w:rsidRPr="001155F4">
        <w:rPr>
          <w:rFonts w:cstheme="minorHAnsi"/>
          <w:sz w:val="24"/>
          <w:szCs w:val="24"/>
        </w:rPr>
        <w:lastRenderedPageBreak/>
        <w:t>intellectual disabilities. Their scoping review of 11 empirical studies found that participation in inclusive or hybrid college programmes was associated with greater likelihood of competitive integrated employment, particularly where applied vocational experiences and employer partnerships were included. This strengthens the argument for local authorities to develop structured transition pathways that connect secondary education, further education, and local employment opportunities.</w:t>
      </w:r>
    </w:p>
    <w:p w14:paraId="3718318D" w14:textId="77777777" w:rsidR="00831C62" w:rsidRPr="001155F4" w:rsidRDefault="00831C62" w:rsidP="00831C62">
      <w:pPr>
        <w:spacing w:after="0" w:line="360" w:lineRule="auto"/>
        <w:jc w:val="both"/>
        <w:rPr>
          <w:rFonts w:cstheme="minorHAnsi"/>
          <w:sz w:val="24"/>
          <w:szCs w:val="24"/>
        </w:rPr>
      </w:pPr>
    </w:p>
    <w:p w14:paraId="6E65A08C" w14:textId="295D00ED" w:rsidR="00933A67" w:rsidRDefault="00933A67" w:rsidP="00831C62">
      <w:pPr>
        <w:spacing w:after="0" w:line="360" w:lineRule="auto"/>
        <w:jc w:val="both"/>
        <w:rPr>
          <w:rFonts w:cstheme="minorHAnsi"/>
          <w:sz w:val="24"/>
          <w:szCs w:val="24"/>
        </w:rPr>
      </w:pPr>
      <w:r w:rsidRPr="001155F4">
        <w:rPr>
          <w:rFonts w:cstheme="minorHAnsi"/>
          <w:sz w:val="24"/>
          <w:szCs w:val="24"/>
        </w:rPr>
        <w:t>Similarly, (Enticott &amp; Dew, 2025) emphasise that early career planning, certification routes, and on-the-job training are critical in driving system-wide change for young people with intellectual disabilities. Evidence shows that delaying first work experiences past early adulthood reduces the likelihood of long-term competitive employment, highlighting the importance of proactive transition planning at the school-to-work stage.</w:t>
      </w:r>
    </w:p>
    <w:p w14:paraId="2D67CFE9" w14:textId="77777777" w:rsidR="00831C62" w:rsidRPr="001155F4" w:rsidRDefault="00831C62" w:rsidP="00831C62">
      <w:pPr>
        <w:spacing w:after="0" w:line="360" w:lineRule="auto"/>
        <w:jc w:val="both"/>
        <w:rPr>
          <w:rFonts w:cstheme="minorHAnsi"/>
          <w:sz w:val="24"/>
          <w:szCs w:val="24"/>
        </w:rPr>
      </w:pPr>
    </w:p>
    <w:p w14:paraId="507401D6" w14:textId="77777777" w:rsidR="00991579" w:rsidRDefault="00991579" w:rsidP="00831C62">
      <w:pPr>
        <w:spacing w:after="0" w:line="360" w:lineRule="auto"/>
        <w:jc w:val="both"/>
        <w:rPr>
          <w:rFonts w:cstheme="minorHAnsi"/>
          <w:sz w:val="24"/>
          <w:szCs w:val="24"/>
        </w:rPr>
      </w:pPr>
      <w:r w:rsidRPr="001155F4">
        <w:rPr>
          <w:rFonts w:cstheme="minorHAnsi"/>
          <w:sz w:val="24"/>
          <w:szCs w:val="24"/>
        </w:rPr>
        <w:t>Employment for individuals with intellectual and learning disabilities goes beyond financial benefits, offering opportunities for personal growth, social integration, and an improved sense of self-worth. Motivations to work are shaped by various intrinsic and extrinsic factors, including autonomy, competence, relatedness, and the desire for meaningful social interactions. The role of early exposure to vocational training, supported employment, and family support cannot be overstated in fostering motivation and preparing individuals for the workforce. Addressing barriers and enhancing choice-making opportunities are crucial for improving job satisfaction and long-term employment outcomes.</w:t>
      </w:r>
    </w:p>
    <w:p w14:paraId="457A6DDB" w14:textId="650D273C" w:rsidR="00831C62" w:rsidRPr="001155F4" w:rsidRDefault="00831C62" w:rsidP="00C54A27">
      <w:pPr>
        <w:spacing w:after="0" w:line="360" w:lineRule="auto"/>
        <w:jc w:val="both"/>
        <w:rPr>
          <w:rFonts w:cstheme="minorHAnsi"/>
          <w:sz w:val="24"/>
          <w:szCs w:val="24"/>
        </w:rPr>
      </w:pPr>
      <w:r w:rsidRPr="001155F4">
        <w:rPr>
          <w:rFonts w:cstheme="minorHAnsi"/>
          <w:noProof/>
          <w:sz w:val="24"/>
          <w:szCs w:val="24"/>
        </w:rPr>
        <mc:AlternateContent>
          <mc:Choice Requires="wps">
            <w:drawing>
              <wp:anchor distT="91440" distB="91440" distL="114300" distR="114300" simplePos="0" relativeHeight="251679744" behindDoc="0" locked="0" layoutInCell="1" allowOverlap="1" wp14:anchorId="44A72148" wp14:editId="677CAFB3">
                <wp:simplePos x="0" y="0"/>
                <wp:positionH relativeFrom="margin">
                  <wp:align>center</wp:align>
                </wp:positionH>
                <wp:positionV relativeFrom="paragraph">
                  <wp:posOffset>353271</wp:posOffset>
                </wp:positionV>
                <wp:extent cx="4330700" cy="1403985"/>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403985"/>
                        </a:xfrm>
                        <a:prstGeom prst="rect">
                          <a:avLst/>
                        </a:prstGeom>
                        <a:noFill/>
                        <a:ln w="9525">
                          <a:noFill/>
                          <a:miter lim="800000"/>
                          <a:headEnd/>
                          <a:tailEnd/>
                        </a:ln>
                      </wps:spPr>
                      <wps:txbx>
                        <w:txbxContent>
                          <w:p w14:paraId="78ACA46A" w14:textId="77777777" w:rsidR="00831C62" w:rsidRPr="009F44E9" w:rsidRDefault="00831C62" w:rsidP="00831C62">
                            <w:pPr>
                              <w:pBdr>
                                <w:top w:val="single" w:sz="24" w:space="8" w:color="4472C4" w:themeColor="accent1"/>
                                <w:bottom w:val="single" w:sz="24" w:space="8" w:color="4472C4" w:themeColor="accent1"/>
                              </w:pBdr>
                              <w:spacing w:after="0" w:line="240" w:lineRule="auto"/>
                              <w:rPr>
                                <w:b/>
                                <w:bCs/>
                                <w:i/>
                                <w:iCs/>
                                <w:color w:val="4472C4" w:themeColor="accent1"/>
                                <w:sz w:val="24"/>
                                <w:szCs w:val="24"/>
                              </w:rPr>
                            </w:pPr>
                            <w:r w:rsidRPr="009F44E9">
                              <w:rPr>
                                <w:b/>
                                <w:bCs/>
                                <w:i/>
                                <w:iCs/>
                                <w:color w:val="4472C4" w:themeColor="accent1"/>
                                <w:sz w:val="24"/>
                                <w:szCs w:val="24"/>
                              </w:rPr>
                              <w:t xml:space="preserve">“She’ll always need one-to-one support, no employer will want that.” </w:t>
                            </w:r>
                          </w:p>
                          <w:p w14:paraId="122C68B4" w14:textId="77777777" w:rsidR="00831C62" w:rsidRPr="009F44E9" w:rsidRDefault="00831C62" w:rsidP="00831C62">
                            <w:pPr>
                              <w:pBdr>
                                <w:top w:val="single" w:sz="24" w:space="8" w:color="4472C4" w:themeColor="accent1"/>
                                <w:bottom w:val="single" w:sz="24" w:space="8" w:color="4472C4" w:themeColor="accent1"/>
                              </w:pBdr>
                              <w:spacing w:after="0" w:line="240" w:lineRule="auto"/>
                              <w:rPr>
                                <w:i/>
                                <w:iCs/>
                                <w:color w:val="4472C4" w:themeColor="accent1"/>
                                <w:sz w:val="24"/>
                                <w:szCs w:val="24"/>
                              </w:rPr>
                            </w:pPr>
                            <w:r w:rsidRPr="009F44E9">
                              <w:rPr>
                                <w:i/>
                                <w:iCs/>
                                <w:color w:val="4472C4" w:themeColor="accent1"/>
                                <w:sz w:val="24"/>
                                <w:szCs w:val="24"/>
                              </w:rPr>
                              <w:t>– Family carer</w:t>
                            </w:r>
                          </w:p>
                          <w:p w14:paraId="4CB96DF9" w14:textId="77777777" w:rsidR="00831C62" w:rsidRDefault="00831C62" w:rsidP="00831C62">
                            <w:pPr>
                              <w:pBdr>
                                <w:top w:val="single" w:sz="24" w:space="8" w:color="4472C4" w:themeColor="accent1"/>
                                <w:bottom w:val="single" w:sz="24" w:space="8" w:color="4472C4" w:themeColor="accent1"/>
                              </w:pBdr>
                              <w:spacing w:after="0" w:line="240" w:lineRule="auto"/>
                              <w:rPr>
                                <w:color w:val="4472C4" w:themeColor="accent1"/>
                                <w:sz w:val="24"/>
                                <w:szCs w:val="24"/>
                              </w:rPr>
                            </w:pPr>
                            <w:r w:rsidRPr="009F44E9">
                              <w:rPr>
                                <w:rFonts w:ascii="Segoe UI Symbol" w:hAnsi="Segoe UI Symbol" w:cs="Segoe UI Symbol"/>
                                <w:i/>
                                <w:iCs/>
                                <w:color w:val="4472C4" w:themeColor="accent1"/>
                                <w:sz w:val="24"/>
                                <w:szCs w:val="24"/>
                              </w:rPr>
                              <w:t>➡</w:t>
                            </w:r>
                            <w:r w:rsidRPr="009F44E9">
                              <w:rPr>
                                <w:i/>
                                <w:iCs/>
                                <w:color w:val="4472C4" w:themeColor="accent1"/>
                                <w:sz w:val="24"/>
                                <w:szCs w:val="24"/>
                              </w:rPr>
                              <w:t xml:space="preserve"> </w:t>
                            </w:r>
                            <w:r w:rsidRPr="009F44E9">
                              <w:rPr>
                                <w:color w:val="4472C4" w:themeColor="accent1"/>
                                <w:sz w:val="24"/>
                                <w:szCs w:val="24"/>
                              </w:rPr>
                              <w:t>Myths and low expectations can exclude candidates before they are even considered. HR systems must actively challenge these assumptions.</w:t>
                            </w:r>
                          </w:p>
                          <w:p w14:paraId="00BCC639" w14:textId="77777777" w:rsidR="00831C62" w:rsidRPr="00014BDB" w:rsidRDefault="00831C62" w:rsidP="00831C62">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72148" id="_x0000_t202" coordsize="21600,21600" o:spt="202" path="m,l,21600r21600,l21600,xe">
                <v:stroke joinstyle="miter"/>
                <v:path gradientshapeok="t" o:connecttype="rect"/>
              </v:shapetype>
              <v:shape id="Text Box 2" o:spid="_x0000_s1026" type="#_x0000_t202" style="position:absolute;left:0;text-align:left;margin-left:0;margin-top:27.8pt;width:341pt;height:110.55pt;z-index:25167974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kk+gEAAM4DAAAOAAAAZHJzL2Uyb0RvYy54bWysU9uO2yAQfa/Uf0C8N3YSp5t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" filled="f" stroked="f">
                <v:textbox style="mso-fit-shape-to-text:t">
                  <w:txbxContent>
                    <w:p w14:paraId="78ACA46A" w14:textId="77777777" w:rsidR="00831C62" w:rsidRPr="009F44E9" w:rsidRDefault="00831C62" w:rsidP="00831C62">
                      <w:pPr>
                        <w:pBdr>
                          <w:top w:val="single" w:sz="24" w:space="8" w:color="4472C4" w:themeColor="accent1"/>
                          <w:bottom w:val="single" w:sz="24" w:space="8" w:color="4472C4" w:themeColor="accent1"/>
                        </w:pBdr>
                        <w:spacing w:after="0" w:line="240" w:lineRule="auto"/>
                        <w:rPr>
                          <w:b/>
                          <w:bCs/>
                          <w:i/>
                          <w:iCs/>
                          <w:color w:val="4472C4" w:themeColor="accent1"/>
                          <w:sz w:val="24"/>
                          <w:szCs w:val="24"/>
                        </w:rPr>
                      </w:pPr>
                      <w:r w:rsidRPr="009F44E9">
                        <w:rPr>
                          <w:b/>
                          <w:bCs/>
                          <w:i/>
                          <w:iCs/>
                          <w:color w:val="4472C4" w:themeColor="accent1"/>
                          <w:sz w:val="24"/>
                          <w:szCs w:val="24"/>
                        </w:rPr>
                        <w:t xml:space="preserve">“She’ll always need one-to-one </w:t>
                      </w:r>
                      <w:proofErr w:type="gramStart"/>
                      <w:r w:rsidRPr="009F44E9">
                        <w:rPr>
                          <w:b/>
                          <w:bCs/>
                          <w:i/>
                          <w:iCs/>
                          <w:color w:val="4472C4" w:themeColor="accent1"/>
                          <w:sz w:val="24"/>
                          <w:szCs w:val="24"/>
                        </w:rPr>
                        <w:t>support,</w:t>
                      </w:r>
                      <w:proofErr w:type="gramEnd"/>
                      <w:r w:rsidRPr="009F44E9">
                        <w:rPr>
                          <w:b/>
                          <w:bCs/>
                          <w:i/>
                          <w:iCs/>
                          <w:color w:val="4472C4" w:themeColor="accent1"/>
                          <w:sz w:val="24"/>
                          <w:szCs w:val="24"/>
                        </w:rPr>
                        <w:t xml:space="preserve"> no employer will want that.” </w:t>
                      </w:r>
                    </w:p>
                    <w:p w14:paraId="122C68B4" w14:textId="77777777" w:rsidR="00831C62" w:rsidRPr="009F44E9" w:rsidRDefault="00831C62" w:rsidP="00831C62">
                      <w:pPr>
                        <w:pBdr>
                          <w:top w:val="single" w:sz="24" w:space="8" w:color="4472C4" w:themeColor="accent1"/>
                          <w:bottom w:val="single" w:sz="24" w:space="8" w:color="4472C4" w:themeColor="accent1"/>
                        </w:pBdr>
                        <w:spacing w:after="0" w:line="240" w:lineRule="auto"/>
                        <w:rPr>
                          <w:i/>
                          <w:iCs/>
                          <w:color w:val="4472C4" w:themeColor="accent1"/>
                          <w:sz w:val="24"/>
                          <w:szCs w:val="24"/>
                        </w:rPr>
                      </w:pPr>
                      <w:r w:rsidRPr="009F44E9">
                        <w:rPr>
                          <w:i/>
                          <w:iCs/>
                          <w:color w:val="4472C4" w:themeColor="accent1"/>
                          <w:sz w:val="24"/>
                          <w:szCs w:val="24"/>
                        </w:rPr>
                        <w:t>– Family carer</w:t>
                      </w:r>
                    </w:p>
                    <w:p w14:paraId="4CB96DF9" w14:textId="77777777" w:rsidR="00831C62" w:rsidRDefault="00831C62" w:rsidP="00831C62">
                      <w:pPr>
                        <w:pBdr>
                          <w:top w:val="single" w:sz="24" w:space="8" w:color="4472C4" w:themeColor="accent1"/>
                          <w:bottom w:val="single" w:sz="24" w:space="8" w:color="4472C4" w:themeColor="accent1"/>
                        </w:pBdr>
                        <w:spacing w:after="0" w:line="240" w:lineRule="auto"/>
                        <w:rPr>
                          <w:color w:val="4472C4" w:themeColor="accent1"/>
                          <w:sz w:val="24"/>
                          <w:szCs w:val="24"/>
                        </w:rPr>
                      </w:pPr>
                      <w:r w:rsidRPr="009F44E9">
                        <w:rPr>
                          <w:rFonts w:ascii="Segoe UI Symbol" w:hAnsi="Segoe UI Symbol" w:cs="Segoe UI Symbol"/>
                          <w:i/>
                          <w:iCs/>
                          <w:color w:val="4472C4" w:themeColor="accent1"/>
                          <w:sz w:val="24"/>
                          <w:szCs w:val="24"/>
                        </w:rPr>
                        <w:t>➡</w:t>
                      </w:r>
                      <w:r w:rsidRPr="009F44E9">
                        <w:rPr>
                          <w:i/>
                          <w:iCs/>
                          <w:color w:val="4472C4" w:themeColor="accent1"/>
                          <w:sz w:val="24"/>
                          <w:szCs w:val="24"/>
                        </w:rPr>
                        <w:t xml:space="preserve"> </w:t>
                      </w:r>
                      <w:r w:rsidRPr="009F44E9">
                        <w:rPr>
                          <w:color w:val="4472C4" w:themeColor="accent1"/>
                          <w:sz w:val="24"/>
                          <w:szCs w:val="24"/>
                        </w:rPr>
                        <w:t>Myths and low expectations can exclude candidates before they are even considered. HR systems must actively challenge these assumptions.</w:t>
                      </w:r>
                    </w:p>
                    <w:p w14:paraId="00BCC639" w14:textId="77777777" w:rsidR="00831C62" w:rsidRPr="00014BDB" w:rsidRDefault="00831C62" w:rsidP="00831C62">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 2025)</w:t>
                      </w:r>
                    </w:p>
                  </w:txbxContent>
                </v:textbox>
                <w10:wrap type="topAndBottom" anchorx="margin"/>
              </v:shape>
            </w:pict>
          </mc:Fallback>
        </mc:AlternateContent>
      </w:r>
    </w:p>
    <w:p w14:paraId="35BABBB2" w14:textId="77777777" w:rsidR="00991579" w:rsidRPr="001155F4" w:rsidRDefault="00991579" w:rsidP="00C54A27">
      <w:pPr>
        <w:spacing w:line="360" w:lineRule="auto"/>
        <w:jc w:val="both"/>
        <w:rPr>
          <w:rFonts w:ascii="Arial" w:hAnsi="Arial" w:cs="Arial"/>
          <w:b/>
          <w:bCs/>
          <w:color w:val="A84D98"/>
        </w:rPr>
      </w:pPr>
    </w:p>
    <w:p w14:paraId="5F8E89A4" w14:textId="4EFC02F4" w:rsidR="00991579" w:rsidRPr="001155F4" w:rsidRDefault="00991579" w:rsidP="00C54A27">
      <w:pPr>
        <w:pStyle w:val="Heading2"/>
        <w:jc w:val="both"/>
      </w:pPr>
      <w:bookmarkStart w:id="9" w:name="_Toc210219037"/>
      <w:r w:rsidRPr="001155F4">
        <w:lastRenderedPageBreak/>
        <w:t xml:space="preserve">Supported </w:t>
      </w:r>
      <w:r w:rsidR="0030122C" w:rsidRPr="001155F4">
        <w:t>e</w:t>
      </w:r>
      <w:r w:rsidRPr="001155F4">
        <w:t xml:space="preserve">mployment and </w:t>
      </w:r>
      <w:r w:rsidR="0030122C" w:rsidRPr="001155F4">
        <w:t>i</w:t>
      </w:r>
      <w:r w:rsidRPr="001155F4">
        <w:t>nternships</w:t>
      </w:r>
      <w:bookmarkEnd w:id="9"/>
      <w:r w:rsidRPr="001155F4">
        <w:t xml:space="preserve"> </w:t>
      </w:r>
    </w:p>
    <w:p w14:paraId="21FF337C" w14:textId="77777777" w:rsidR="005E0CD6" w:rsidRDefault="005E0CD6" w:rsidP="00831C62">
      <w:pPr>
        <w:spacing w:after="0" w:line="360" w:lineRule="auto"/>
        <w:jc w:val="both"/>
        <w:rPr>
          <w:sz w:val="24"/>
          <w:szCs w:val="24"/>
        </w:rPr>
      </w:pPr>
      <w:r w:rsidRPr="001155F4">
        <w:rPr>
          <w:sz w:val="24"/>
          <w:szCs w:val="24"/>
        </w:rPr>
        <w:t>Supported employment is one of the most effective interventions for improving job outcomes for people with learning disabilities. Ellenkamp, Brouwers, Embregts, Joosen, and van Weeghel (2016) highlight that employer decision-making, job design, and organisational culture strongly influence the success of placements, with effective job coaching and sustained employer engagement proving critical.</w:t>
      </w:r>
    </w:p>
    <w:p w14:paraId="2FCE8DEE" w14:textId="77777777" w:rsidR="00831C62" w:rsidRPr="001155F4" w:rsidRDefault="00831C62" w:rsidP="00831C62">
      <w:pPr>
        <w:spacing w:after="0" w:line="360" w:lineRule="auto"/>
        <w:jc w:val="both"/>
        <w:rPr>
          <w:sz w:val="24"/>
          <w:szCs w:val="24"/>
        </w:rPr>
      </w:pPr>
    </w:p>
    <w:p w14:paraId="416D96C4" w14:textId="77777777" w:rsidR="005E0CD6" w:rsidRDefault="005E0CD6" w:rsidP="00831C62">
      <w:pPr>
        <w:spacing w:after="0" w:line="360" w:lineRule="auto"/>
        <w:jc w:val="both"/>
        <w:rPr>
          <w:sz w:val="24"/>
          <w:szCs w:val="24"/>
        </w:rPr>
      </w:pPr>
      <w:r w:rsidRPr="001155F4">
        <w:rPr>
          <w:sz w:val="24"/>
          <w:szCs w:val="24"/>
        </w:rPr>
        <w:t xml:space="preserve">Carlson, Morningstar, and Munandar (2020) add an important caveat: while workplace supports can help people maintain initial roles, </w:t>
      </w:r>
      <w:r w:rsidRPr="003240FA">
        <w:rPr>
          <w:sz w:val="24"/>
          <w:szCs w:val="24"/>
        </w:rPr>
        <w:t>there is a striking lack of interventions that promote career progression. Without sustaine</w:t>
      </w:r>
      <w:r w:rsidRPr="001155F4">
        <w:rPr>
          <w:sz w:val="24"/>
          <w:szCs w:val="24"/>
        </w:rPr>
        <w:t>d organisational change, individuals risk remaining confined to entry-level positions. Enticott and Dew (2025) further show that supported internships are most effective when tied to structured certification and genuine workplace exposure, ensuring that participants move into competitive employment rather than temporary placements. Jacob and Pillay (2023) emphasise the importance of seamless transitions from school to employment programmes to prevent the “cliff edge” that many young people with intellectual disabilities experience after leaving education.</w:t>
      </w:r>
    </w:p>
    <w:p w14:paraId="6637AB71" w14:textId="77777777" w:rsidR="00831C62" w:rsidRPr="001155F4" w:rsidRDefault="00831C62" w:rsidP="00831C62">
      <w:pPr>
        <w:spacing w:after="0" w:line="360" w:lineRule="auto"/>
        <w:jc w:val="both"/>
        <w:rPr>
          <w:sz w:val="24"/>
          <w:szCs w:val="24"/>
        </w:rPr>
      </w:pPr>
    </w:p>
    <w:p w14:paraId="53A7B345" w14:textId="63D7A44A" w:rsidR="00D87793" w:rsidRDefault="00D87793" w:rsidP="00831C62">
      <w:pPr>
        <w:spacing w:after="0" w:line="360" w:lineRule="auto"/>
        <w:jc w:val="both"/>
        <w:rPr>
          <w:sz w:val="24"/>
          <w:szCs w:val="24"/>
        </w:rPr>
      </w:pPr>
      <w:r w:rsidRPr="001155F4">
        <w:rPr>
          <w:sz w:val="24"/>
          <w:szCs w:val="24"/>
        </w:rPr>
        <w:t>Transition remains a pivotal barrier and opportunity. DFN Project SEARCH demonstrates that high-quality supported internships deliver between 65–75% progression into paid jobs, with a £3.96 social return for every £1 invested. The Engage to Change supported internships evaluation (2024) found that 224 young people completed internships in Wales, with job coaching support significantly improving their likelihood of paid work. These findings suggest that employment demonstrators in North Wales must link schools, FE colleges, and families into joined-up transition pathways, embedding work as a core expectation of adult life.</w:t>
      </w:r>
    </w:p>
    <w:p w14:paraId="51E11946" w14:textId="77777777" w:rsidR="00831C62" w:rsidRPr="001155F4" w:rsidRDefault="00831C62" w:rsidP="00831C62">
      <w:pPr>
        <w:spacing w:after="0" w:line="360" w:lineRule="auto"/>
        <w:jc w:val="both"/>
        <w:rPr>
          <w:sz w:val="24"/>
          <w:szCs w:val="24"/>
        </w:rPr>
      </w:pPr>
    </w:p>
    <w:p w14:paraId="6DB83D45" w14:textId="77777777" w:rsidR="005E0CD6" w:rsidRDefault="005E0CD6" w:rsidP="00831C62">
      <w:pPr>
        <w:spacing w:after="0" w:line="360" w:lineRule="auto"/>
        <w:jc w:val="both"/>
        <w:rPr>
          <w:sz w:val="24"/>
          <w:szCs w:val="24"/>
        </w:rPr>
      </w:pPr>
      <w:r w:rsidRPr="001155F4">
        <w:rPr>
          <w:sz w:val="24"/>
          <w:szCs w:val="24"/>
        </w:rPr>
        <w:t xml:space="preserve">Welsh practice reflects these international findings. Estyn’s evaluation of Bridgend College’s supported internship programme found that strong employer partnerships and personalised pathways enabled many learners with additional learning needs to secure paid work (Bridgend College, 2022). Similarly, the Welsh Government’s Supported Employment Coach Pilot demonstrated that specialist job coaches and intensive in-work support significantly </w:t>
      </w:r>
      <w:r w:rsidRPr="001155F4">
        <w:rPr>
          <w:sz w:val="24"/>
          <w:szCs w:val="24"/>
        </w:rPr>
        <w:lastRenderedPageBreak/>
        <w:t>improved outcomes for learners with moderate to severe learning disabilities (Bexon, Woodhouse, &amp; Aylward, 2023).</w:t>
      </w:r>
    </w:p>
    <w:p w14:paraId="57D41C10" w14:textId="77777777" w:rsidR="00831C62" w:rsidRPr="001155F4" w:rsidRDefault="00831C62" w:rsidP="00831C62">
      <w:pPr>
        <w:spacing w:after="0" w:line="360" w:lineRule="auto"/>
        <w:jc w:val="both"/>
        <w:rPr>
          <w:sz w:val="24"/>
          <w:szCs w:val="24"/>
        </w:rPr>
      </w:pPr>
    </w:p>
    <w:p w14:paraId="1601B644" w14:textId="2A1C57DA" w:rsidR="005E0CD6" w:rsidRDefault="005E0CD6" w:rsidP="00831C62">
      <w:pPr>
        <w:spacing w:after="0" w:line="360" w:lineRule="auto"/>
        <w:jc w:val="both"/>
        <w:rPr>
          <w:sz w:val="24"/>
          <w:szCs w:val="24"/>
        </w:rPr>
      </w:pPr>
      <w:r w:rsidRPr="001155F4">
        <w:rPr>
          <w:sz w:val="24"/>
          <w:szCs w:val="24"/>
        </w:rPr>
        <w:t>A wide evidence base supports the effectiveness of Supported Employment (SE) and internship models that combine personalised job matching, on-the-job support, and collaboration between employers, educators, and job coaches. Systematic reviews confirm that when delivered to fidelity</w:t>
      </w:r>
      <w:r w:rsidR="002F7F01" w:rsidRPr="001155F4">
        <w:rPr>
          <w:sz w:val="24"/>
          <w:szCs w:val="24"/>
        </w:rPr>
        <w:t xml:space="preserve">, </w:t>
      </w:r>
      <w:r w:rsidRPr="001155F4">
        <w:rPr>
          <w:sz w:val="24"/>
          <w:szCs w:val="24"/>
        </w:rPr>
        <w:t>with trained job coaches and individualised planning</w:t>
      </w:r>
      <w:r w:rsidR="002F7F01" w:rsidRPr="001155F4">
        <w:rPr>
          <w:sz w:val="24"/>
          <w:szCs w:val="24"/>
        </w:rPr>
        <w:t xml:space="preserve">, </w:t>
      </w:r>
      <w:r w:rsidRPr="001155F4">
        <w:rPr>
          <w:sz w:val="24"/>
          <w:szCs w:val="24"/>
        </w:rPr>
        <w:t xml:space="preserve">SE leads to consistently better employment outcomes (Taubner et al., 2022). </w:t>
      </w:r>
      <w:r w:rsidRPr="003240FA">
        <w:rPr>
          <w:sz w:val="24"/>
          <w:szCs w:val="24"/>
        </w:rPr>
        <w:t>Customized Employment (CE), which builds roles around individual strengths, shows promise but is resource-intensive and inconsistently implemented, suggesting it may complement but not replace established SE approaches (Christianson-Barker et al., 2025).</w:t>
      </w:r>
    </w:p>
    <w:p w14:paraId="2587941C" w14:textId="77777777" w:rsidR="00831C62" w:rsidRPr="003240FA" w:rsidRDefault="00831C62" w:rsidP="00831C62">
      <w:pPr>
        <w:spacing w:after="0" w:line="360" w:lineRule="auto"/>
        <w:jc w:val="both"/>
        <w:rPr>
          <w:sz w:val="24"/>
          <w:szCs w:val="24"/>
        </w:rPr>
      </w:pPr>
    </w:p>
    <w:p w14:paraId="2EE979C1" w14:textId="6ACEBE2D" w:rsidR="005E0CD6" w:rsidRDefault="005E0CD6" w:rsidP="00831C62">
      <w:pPr>
        <w:spacing w:after="0" w:line="360" w:lineRule="auto"/>
        <w:jc w:val="both"/>
        <w:rPr>
          <w:sz w:val="24"/>
          <w:szCs w:val="24"/>
        </w:rPr>
      </w:pPr>
      <w:r w:rsidRPr="003240FA">
        <w:rPr>
          <w:sz w:val="24"/>
          <w:szCs w:val="24"/>
        </w:rPr>
        <w:t>The ‘place and train’ model, where individuals are placed directl</w:t>
      </w:r>
      <w:r w:rsidRPr="001155F4">
        <w:rPr>
          <w:sz w:val="24"/>
          <w:szCs w:val="24"/>
        </w:rPr>
        <w:t>y into jobs with coaching, has been shown to outperform traditional ‘train then place’ pathways in retention, wages, and job satisfaction (Lindsay et al., 2019; Avellone et al., 2021). Project SEARCH evaluations underline this: young people completing the programme were far more likely to secure and sustain paid employment compared to those in standard transition services (Learning and Work Institute, 2019). North Wales pilots have replicated this success, demonstrating that internships embedded in real workplaces and supported by systematic job coaching substantially improve transition outcomes.</w:t>
      </w:r>
    </w:p>
    <w:p w14:paraId="6FBE82CD" w14:textId="77777777" w:rsidR="00831C62" w:rsidRPr="001155F4" w:rsidRDefault="00831C62" w:rsidP="00831C62">
      <w:pPr>
        <w:spacing w:after="0" w:line="360" w:lineRule="auto"/>
        <w:jc w:val="both"/>
        <w:rPr>
          <w:sz w:val="24"/>
          <w:szCs w:val="24"/>
        </w:rPr>
      </w:pPr>
    </w:p>
    <w:p w14:paraId="32DBA464" w14:textId="226065FD" w:rsidR="0004642D" w:rsidRPr="001155F4" w:rsidRDefault="0004642D" w:rsidP="00831C62">
      <w:pPr>
        <w:spacing w:after="0" w:line="360" w:lineRule="auto"/>
        <w:jc w:val="both"/>
        <w:rPr>
          <w:sz w:val="24"/>
          <w:szCs w:val="24"/>
        </w:rPr>
      </w:pPr>
      <w:r w:rsidRPr="001155F4">
        <w:rPr>
          <w:sz w:val="24"/>
          <w:szCs w:val="24"/>
        </w:rPr>
        <w:t xml:space="preserve">The Engage to Change programme has generated one of the largest Welsh evidence bases for effective supported employment. Over seven years, 1,075 young people with learning disabilities and autism were supported, with 41% moving into paid employment through a mix of job coaching, supported internships, and paid placements. Evaluations show that specialist job coaching, </w:t>
      </w:r>
      <w:r w:rsidRPr="003240FA">
        <w:rPr>
          <w:sz w:val="24"/>
          <w:szCs w:val="24"/>
        </w:rPr>
        <w:t>combined with meaningful work experience, is the single strongest predictor of employment success. Families reported that what mattered most was not young people’s “work readiness” but whether they had the right support to try, learn, and sustain real jobs.</w:t>
      </w:r>
    </w:p>
    <w:p w14:paraId="7A62D84D" w14:textId="24A2767C" w:rsidR="005E0CD6" w:rsidRDefault="0004642D" w:rsidP="00831C62">
      <w:pPr>
        <w:spacing w:after="0" w:line="360" w:lineRule="auto"/>
        <w:jc w:val="both"/>
        <w:rPr>
          <w:sz w:val="24"/>
          <w:szCs w:val="24"/>
        </w:rPr>
      </w:pPr>
      <w:r w:rsidRPr="001155F4">
        <w:rPr>
          <w:sz w:val="24"/>
          <w:szCs w:val="24"/>
        </w:rPr>
        <w:lastRenderedPageBreak/>
        <w:t xml:space="preserve">This evidence has driven explicit calls for a National Job Coaching Service for Wales, echoed in Welsh Government’s </w:t>
      </w:r>
      <w:r w:rsidR="00D87793" w:rsidRPr="001155F4">
        <w:rPr>
          <w:sz w:val="24"/>
          <w:szCs w:val="24"/>
        </w:rPr>
        <w:t>‘</w:t>
      </w:r>
      <w:r w:rsidRPr="001155F4">
        <w:rPr>
          <w:sz w:val="24"/>
          <w:szCs w:val="24"/>
        </w:rPr>
        <w:t xml:space="preserve">Stronger, </w:t>
      </w:r>
      <w:r w:rsidR="00D87793" w:rsidRPr="001155F4">
        <w:rPr>
          <w:sz w:val="24"/>
          <w:szCs w:val="24"/>
        </w:rPr>
        <w:t>fairer, g</w:t>
      </w:r>
      <w:r w:rsidRPr="001155F4">
        <w:rPr>
          <w:sz w:val="24"/>
          <w:szCs w:val="24"/>
        </w:rPr>
        <w:t>reener</w:t>
      </w:r>
      <w:r w:rsidR="00D87793" w:rsidRPr="001155F4">
        <w:rPr>
          <w:sz w:val="24"/>
          <w:szCs w:val="24"/>
        </w:rPr>
        <w:t>’ e</w:t>
      </w:r>
      <w:r w:rsidRPr="001155F4">
        <w:rPr>
          <w:sz w:val="24"/>
          <w:szCs w:val="24"/>
        </w:rPr>
        <w:t xml:space="preserve">mployability </w:t>
      </w:r>
      <w:r w:rsidR="00D87793" w:rsidRPr="001155F4">
        <w:rPr>
          <w:sz w:val="24"/>
          <w:szCs w:val="24"/>
        </w:rPr>
        <w:t>p</w:t>
      </w:r>
      <w:r w:rsidRPr="001155F4">
        <w:rPr>
          <w:sz w:val="24"/>
          <w:szCs w:val="24"/>
        </w:rPr>
        <w:t>lan (202</w:t>
      </w:r>
      <w:r w:rsidR="00D87793" w:rsidRPr="001155F4">
        <w:rPr>
          <w:sz w:val="24"/>
          <w:szCs w:val="24"/>
        </w:rPr>
        <w:t>2</w:t>
      </w:r>
      <w:r w:rsidRPr="001155F4">
        <w:rPr>
          <w:sz w:val="24"/>
          <w:szCs w:val="24"/>
        </w:rPr>
        <w:t xml:space="preserve">). Embedding this approach within Conwy’s </w:t>
      </w:r>
      <w:r w:rsidR="00011E75">
        <w:rPr>
          <w:sz w:val="24"/>
          <w:szCs w:val="24"/>
        </w:rPr>
        <w:t>D</w:t>
      </w:r>
      <w:r w:rsidRPr="001155F4">
        <w:rPr>
          <w:sz w:val="24"/>
          <w:szCs w:val="24"/>
        </w:rPr>
        <w:t>emonstrator will ensure local delivery contributes to shaping a consistent, rights-based national strategy.</w:t>
      </w:r>
      <w:r w:rsidR="00D87793" w:rsidRPr="001155F4">
        <w:rPr>
          <w:sz w:val="24"/>
          <w:szCs w:val="24"/>
        </w:rPr>
        <w:t xml:space="preserve"> </w:t>
      </w:r>
      <w:r w:rsidR="005E0CD6" w:rsidRPr="001155F4">
        <w:rPr>
          <w:sz w:val="24"/>
          <w:szCs w:val="24"/>
        </w:rPr>
        <w:t xml:space="preserve">Recent systematic evidence reinforces these conclusions. Taubner et al. (2022) found strong, transferable evidence that SE improves job access, tenure, and satisfaction for both employees and employers. Baxter, Cullingworth, Whitworth, Runswick-Cole, and Clowes (2024) further mapped a wide range of interventions, confirming consistent gains in job acquisition, retention, and quality of life across diverse populations. </w:t>
      </w:r>
      <w:r w:rsidR="002338D6" w:rsidRPr="001155F4">
        <w:rPr>
          <w:sz w:val="24"/>
          <w:szCs w:val="24"/>
        </w:rPr>
        <w:t xml:space="preserve">Put simply, the evidence shows </w:t>
      </w:r>
      <w:r w:rsidR="005E0CD6" w:rsidRPr="001155F4">
        <w:rPr>
          <w:sz w:val="24"/>
          <w:szCs w:val="24"/>
        </w:rPr>
        <w:t xml:space="preserve">the need for fidelity to SE principles, while </w:t>
      </w:r>
      <w:r w:rsidR="00831C62" w:rsidRPr="001155F4">
        <w:rPr>
          <w:rFonts w:cstheme="minorHAnsi"/>
          <w:noProof/>
          <w:sz w:val="24"/>
          <w:szCs w:val="24"/>
        </w:rPr>
        <mc:AlternateContent>
          <mc:Choice Requires="wps">
            <w:drawing>
              <wp:anchor distT="91440" distB="91440" distL="114300" distR="114300" simplePos="0" relativeHeight="251681792" behindDoc="0" locked="0" layoutInCell="1" allowOverlap="1" wp14:anchorId="2F213B8F" wp14:editId="78C36409">
                <wp:simplePos x="0" y="0"/>
                <wp:positionH relativeFrom="margin">
                  <wp:posOffset>778934</wp:posOffset>
                </wp:positionH>
                <wp:positionV relativeFrom="paragraph">
                  <wp:posOffset>852170</wp:posOffset>
                </wp:positionV>
                <wp:extent cx="4330700" cy="1403985"/>
                <wp:effectExtent l="0" t="0" r="0" b="6350"/>
                <wp:wrapTopAndBottom/>
                <wp:docPr id="85089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403985"/>
                        </a:xfrm>
                        <a:prstGeom prst="rect">
                          <a:avLst/>
                        </a:prstGeom>
                        <a:noFill/>
                        <a:ln w="9525">
                          <a:noFill/>
                          <a:miter lim="800000"/>
                          <a:headEnd/>
                          <a:tailEnd/>
                        </a:ln>
                      </wps:spPr>
                      <wps:txbx>
                        <w:txbxContent>
                          <w:p w14:paraId="3CE9B730" w14:textId="77777777" w:rsidR="00831C62" w:rsidRPr="009F44E9" w:rsidRDefault="00831C62" w:rsidP="00831C62">
                            <w:pPr>
                              <w:pBdr>
                                <w:top w:val="single" w:sz="24" w:space="8" w:color="4472C4" w:themeColor="accent1"/>
                                <w:bottom w:val="single" w:sz="24" w:space="8" w:color="4472C4" w:themeColor="accent1"/>
                              </w:pBdr>
                              <w:spacing w:after="0" w:line="240" w:lineRule="auto"/>
                              <w:rPr>
                                <w:b/>
                                <w:bCs/>
                                <w:i/>
                                <w:iCs/>
                                <w:color w:val="4472C4" w:themeColor="accent1"/>
                                <w:sz w:val="24"/>
                                <w:szCs w:val="24"/>
                              </w:rPr>
                            </w:pPr>
                            <w:r w:rsidRPr="009F44E9">
                              <w:rPr>
                                <w:b/>
                                <w:bCs/>
                                <w:i/>
                                <w:iCs/>
                                <w:color w:val="4472C4" w:themeColor="accent1"/>
                                <w:sz w:val="24"/>
                                <w:szCs w:val="24"/>
                              </w:rPr>
                              <w:t xml:space="preserve">“It’s not that I don’t want her to work. I just need to know she’ll be looked after and not left to fail.” </w:t>
                            </w:r>
                          </w:p>
                          <w:p w14:paraId="6D259449" w14:textId="77777777" w:rsidR="00831C62" w:rsidRPr="009F44E9" w:rsidRDefault="00831C62" w:rsidP="00831C62">
                            <w:pPr>
                              <w:pBdr>
                                <w:top w:val="single" w:sz="24" w:space="8" w:color="4472C4" w:themeColor="accent1"/>
                                <w:bottom w:val="single" w:sz="24" w:space="8" w:color="4472C4" w:themeColor="accent1"/>
                              </w:pBdr>
                              <w:spacing w:after="0" w:line="240" w:lineRule="auto"/>
                              <w:rPr>
                                <w:i/>
                                <w:iCs/>
                                <w:color w:val="4472C4" w:themeColor="accent1"/>
                                <w:sz w:val="24"/>
                                <w:szCs w:val="24"/>
                              </w:rPr>
                            </w:pPr>
                            <w:r w:rsidRPr="009F44E9">
                              <w:rPr>
                                <w:i/>
                                <w:iCs/>
                                <w:color w:val="4472C4" w:themeColor="accent1"/>
                                <w:sz w:val="24"/>
                                <w:szCs w:val="24"/>
                              </w:rPr>
                              <w:t>– Family carer</w:t>
                            </w:r>
                          </w:p>
                          <w:p w14:paraId="55B6AB48" w14:textId="77777777" w:rsidR="00831C62" w:rsidRDefault="00831C62" w:rsidP="00831C62">
                            <w:pPr>
                              <w:pBdr>
                                <w:top w:val="single" w:sz="24" w:space="8" w:color="4472C4" w:themeColor="accent1"/>
                                <w:bottom w:val="single" w:sz="24" w:space="8" w:color="4472C4" w:themeColor="accent1"/>
                              </w:pBdr>
                              <w:spacing w:after="0" w:line="240" w:lineRule="auto"/>
                              <w:rPr>
                                <w:color w:val="4472C4" w:themeColor="accent1"/>
                                <w:sz w:val="24"/>
                                <w:szCs w:val="24"/>
                              </w:rPr>
                            </w:pPr>
                            <w:r w:rsidRPr="009F44E9">
                              <w:rPr>
                                <w:rFonts w:ascii="Segoe UI Symbol" w:hAnsi="Segoe UI Symbol" w:cs="Segoe UI Symbol"/>
                                <w:i/>
                                <w:iCs/>
                                <w:color w:val="4472C4" w:themeColor="accent1"/>
                                <w:sz w:val="24"/>
                                <w:szCs w:val="24"/>
                              </w:rPr>
                              <w:t>➡</w:t>
                            </w:r>
                            <w:r w:rsidRPr="009F44E9">
                              <w:rPr>
                                <w:color w:val="4472C4" w:themeColor="accent1"/>
                                <w:sz w:val="24"/>
                                <w:szCs w:val="24"/>
                              </w:rPr>
                              <w:t xml:space="preserve"> Families may hold back at the recruitment stage: trust in processes and clear support commitments are essential for engagement.</w:t>
                            </w:r>
                          </w:p>
                          <w:p w14:paraId="5BD5BF3F" w14:textId="77777777" w:rsidR="00831C62" w:rsidRPr="00014BDB" w:rsidRDefault="00831C62" w:rsidP="00831C62">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13B8F" id="_x0000_s1027" type="#_x0000_t202" style="position:absolute;left:0;text-align:left;margin-left:61.35pt;margin-top:67.1pt;width:341pt;height:110.55pt;z-index:25168179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" filled="f" stroked="f">
                <v:textbox style="mso-fit-shape-to-text:t">
                  <w:txbxContent>
                    <w:p w14:paraId="3CE9B730" w14:textId="77777777" w:rsidR="00831C62" w:rsidRPr="009F44E9" w:rsidRDefault="00831C62" w:rsidP="00831C62">
                      <w:pPr>
                        <w:pBdr>
                          <w:top w:val="single" w:sz="24" w:space="8" w:color="4472C4" w:themeColor="accent1"/>
                          <w:bottom w:val="single" w:sz="24" w:space="8" w:color="4472C4" w:themeColor="accent1"/>
                        </w:pBdr>
                        <w:spacing w:after="0" w:line="240" w:lineRule="auto"/>
                        <w:rPr>
                          <w:b/>
                          <w:bCs/>
                          <w:i/>
                          <w:iCs/>
                          <w:color w:val="4472C4" w:themeColor="accent1"/>
                          <w:sz w:val="24"/>
                          <w:szCs w:val="24"/>
                        </w:rPr>
                      </w:pPr>
                      <w:r w:rsidRPr="009F44E9">
                        <w:rPr>
                          <w:b/>
                          <w:bCs/>
                          <w:i/>
                          <w:iCs/>
                          <w:color w:val="4472C4" w:themeColor="accent1"/>
                          <w:sz w:val="24"/>
                          <w:szCs w:val="24"/>
                        </w:rPr>
                        <w:t xml:space="preserve">“It’s not that I don’t want her to work. I just need to know she’ll be looked after and not left to fail.” </w:t>
                      </w:r>
                    </w:p>
                    <w:p w14:paraId="6D259449" w14:textId="77777777" w:rsidR="00831C62" w:rsidRPr="009F44E9" w:rsidRDefault="00831C62" w:rsidP="00831C62">
                      <w:pPr>
                        <w:pBdr>
                          <w:top w:val="single" w:sz="24" w:space="8" w:color="4472C4" w:themeColor="accent1"/>
                          <w:bottom w:val="single" w:sz="24" w:space="8" w:color="4472C4" w:themeColor="accent1"/>
                        </w:pBdr>
                        <w:spacing w:after="0" w:line="240" w:lineRule="auto"/>
                        <w:rPr>
                          <w:i/>
                          <w:iCs/>
                          <w:color w:val="4472C4" w:themeColor="accent1"/>
                          <w:sz w:val="24"/>
                          <w:szCs w:val="24"/>
                        </w:rPr>
                      </w:pPr>
                      <w:r w:rsidRPr="009F44E9">
                        <w:rPr>
                          <w:i/>
                          <w:iCs/>
                          <w:color w:val="4472C4" w:themeColor="accent1"/>
                          <w:sz w:val="24"/>
                          <w:szCs w:val="24"/>
                        </w:rPr>
                        <w:t>– Family carer</w:t>
                      </w:r>
                    </w:p>
                    <w:p w14:paraId="55B6AB48" w14:textId="77777777" w:rsidR="00831C62" w:rsidRDefault="00831C62" w:rsidP="00831C62">
                      <w:pPr>
                        <w:pBdr>
                          <w:top w:val="single" w:sz="24" w:space="8" w:color="4472C4" w:themeColor="accent1"/>
                          <w:bottom w:val="single" w:sz="24" w:space="8" w:color="4472C4" w:themeColor="accent1"/>
                        </w:pBdr>
                        <w:spacing w:after="0" w:line="240" w:lineRule="auto"/>
                        <w:rPr>
                          <w:color w:val="4472C4" w:themeColor="accent1"/>
                          <w:sz w:val="24"/>
                          <w:szCs w:val="24"/>
                        </w:rPr>
                      </w:pPr>
                      <w:r w:rsidRPr="009F44E9">
                        <w:rPr>
                          <w:rFonts w:ascii="Segoe UI Symbol" w:hAnsi="Segoe UI Symbol" w:cs="Segoe UI Symbol"/>
                          <w:i/>
                          <w:iCs/>
                          <w:color w:val="4472C4" w:themeColor="accent1"/>
                          <w:sz w:val="24"/>
                          <w:szCs w:val="24"/>
                        </w:rPr>
                        <w:t>➡</w:t>
                      </w:r>
                      <w:r w:rsidRPr="009F44E9">
                        <w:rPr>
                          <w:color w:val="4472C4" w:themeColor="accent1"/>
                          <w:sz w:val="24"/>
                          <w:szCs w:val="24"/>
                        </w:rPr>
                        <w:t xml:space="preserve"> Families may hold back at the recruitment stage: trust in processes and clear support commitments are essential for engagement.</w:t>
                      </w:r>
                    </w:p>
                    <w:p w14:paraId="5BD5BF3F" w14:textId="77777777" w:rsidR="00831C62" w:rsidRPr="00014BDB" w:rsidRDefault="00831C62" w:rsidP="00831C62">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 2025)</w:t>
                      </w:r>
                    </w:p>
                  </w:txbxContent>
                </v:textbox>
                <w10:wrap type="topAndBottom" anchorx="margin"/>
              </v:shape>
            </w:pict>
          </mc:Fallback>
        </mc:AlternateContent>
      </w:r>
      <w:r w:rsidR="005E0CD6" w:rsidRPr="001155F4">
        <w:rPr>
          <w:sz w:val="24"/>
          <w:szCs w:val="24"/>
        </w:rPr>
        <w:t>adapting delivery to local labour market contexts.</w:t>
      </w:r>
    </w:p>
    <w:p w14:paraId="222D3F7F" w14:textId="0FE378EB" w:rsidR="00831C62" w:rsidRPr="001155F4" w:rsidRDefault="00831C62" w:rsidP="00C54A27">
      <w:pPr>
        <w:spacing w:line="360" w:lineRule="auto"/>
        <w:jc w:val="both"/>
        <w:rPr>
          <w:b/>
          <w:bCs/>
          <w:sz w:val="24"/>
          <w:szCs w:val="24"/>
        </w:rPr>
      </w:pPr>
    </w:p>
    <w:p w14:paraId="5E6257B8" w14:textId="06DE8862" w:rsidR="00991579" w:rsidRPr="001155F4" w:rsidRDefault="00991579" w:rsidP="00C54A27">
      <w:pPr>
        <w:pStyle w:val="Heading2"/>
        <w:jc w:val="both"/>
      </w:pPr>
      <w:bookmarkStart w:id="10" w:name="_Toc210219038"/>
      <w:r w:rsidRPr="001155F4">
        <w:t xml:space="preserve">Importance of </w:t>
      </w:r>
      <w:r w:rsidR="0030122C" w:rsidRPr="001155F4">
        <w:t>e</w:t>
      </w:r>
      <w:r w:rsidRPr="001155F4">
        <w:t xml:space="preserve">mployer </w:t>
      </w:r>
      <w:r w:rsidR="0030122C" w:rsidRPr="001155F4">
        <w:t>r</w:t>
      </w:r>
      <w:r w:rsidRPr="001155F4">
        <w:t>eadiness</w:t>
      </w:r>
      <w:bookmarkEnd w:id="10"/>
      <w:r w:rsidRPr="001155F4">
        <w:t xml:space="preserve"> </w:t>
      </w:r>
    </w:p>
    <w:p w14:paraId="3F919C95" w14:textId="77777777" w:rsidR="005E0CD6" w:rsidRDefault="005E0CD6" w:rsidP="00831C62">
      <w:pPr>
        <w:spacing w:after="0" w:line="360" w:lineRule="auto"/>
        <w:jc w:val="both"/>
        <w:rPr>
          <w:rFonts w:cstheme="minorHAnsi"/>
          <w:sz w:val="24"/>
          <w:szCs w:val="24"/>
        </w:rPr>
      </w:pPr>
      <w:r w:rsidRPr="001155F4">
        <w:rPr>
          <w:rFonts w:cstheme="minorHAnsi"/>
          <w:sz w:val="24"/>
          <w:szCs w:val="24"/>
        </w:rPr>
        <w:t xml:space="preserve">Employer readiness is a decisive factor in the successful inclusion of people with learning disabilities. Ellenkamp et al. (2016) showed that </w:t>
      </w:r>
      <w:r w:rsidRPr="003240FA">
        <w:rPr>
          <w:rFonts w:cstheme="minorHAnsi"/>
          <w:sz w:val="24"/>
          <w:szCs w:val="24"/>
        </w:rPr>
        <w:t>employers’ decisions and perceptions often outweigh individual motivation or training, with willingness to adjust job content, provide mentoring, and foster inclusive workplace culture proving decisive.</w:t>
      </w:r>
    </w:p>
    <w:p w14:paraId="0970CACD" w14:textId="77777777" w:rsidR="00831C62" w:rsidRPr="001155F4" w:rsidRDefault="00831C62" w:rsidP="00831C62">
      <w:pPr>
        <w:spacing w:after="0" w:line="360" w:lineRule="auto"/>
        <w:jc w:val="both"/>
        <w:rPr>
          <w:rFonts w:cstheme="minorHAnsi"/>
          <w:sz w:val="24"/>
          <w:szCs w:val="24"/>
        </w:rPr>
      </w:pPr>
    </w:p>
    <w:p w14:paraId="5030D7A5" w14:textId="77777777" w:rsidR="005E0CD6" w:rsidRPr="001155F4" w:rsidRDefault="005E0CD6" w:rsidP="00831C62">
      <w:pPr>
        <w:spacing w:after="0" w:line="360" w:lineRule="auto"/>
        <w:jc w:val="both"/>
        <w:rPr>
          <w:rFonts w:cstheme="minorHAnsi"/>
          <w:sz w:val="24"/>
          <w:szCs w:val="24"/>
        </w:rPr>
      </w:pPr>
      <w:r w:rsidRPr="001155F4">
        <w:rPr>
          <w:rFonts w:cstheme="minorHAnsi"/>
          <w:sz w:val="24"/>
          <w:szCs w:val="24"/>
        </w:rPr>
        <w:t xml:space="preserve">Jacob and Pillay (2023) emphasise that reluctance to hire is frequently rooted in low expectations of ability, while Van Berkel and Breit (2024a) provide quantitative evidence that inclusive leadership, supportive workplace </w:t>
      </w:r>
      <w:r w:rsidRPr="003240FA">
        <w:rPr>
          <w:rFonts w:cstheme="minorHAnsi"/>
          <w:sz w:val="24"/>
          <w:szCs w:val="24"/>
        </w:rPr>
        <w:t>relations, and structured accommodations directly improve employee performance and well-being. These findings underscore the need for local authorities to model readiness through proactive HR processes and visible leadership commitment.</w:t>
      </w:r>
    </w:p>
    <w:p w14:paraId="7CCDB4C5" w14:textId="1C11B821" w:rsidR="005E0CD6" w:rsidRPr="001155F4" w:rsidRDefault="005E0CD6" w:rsidP="00831C62">
      <w:pPr>
        <w:spacing w:after="0" w:line="360" w:lineRule="auto"/>
        <w:jc w:val="both"/>
        <w:rPr>
          <w:rFonts w:cstheme="minorHAnsi"/>
          <w:sz w:val="24"/>
          <w:szCs w:val="24"/>
        </w:rPr>
      </w:pPr>
      <w:r w:rsidRPr="001155F4">
        <w:rPr>
          <w:rFonts w:cstheme="minorHAnsi"/>
          <w:sz w:val="24"/>
          <w:szCs w:val="24"/>
        </w:rPr>
        <w:lastRenderedPageBreak/>
        <w:t xml:space="preserve">A systematic review applying the COM-B behavioural model demonstrates that hiring decisions are shaped by employer capability (skills and confidence), opportunity (organisational context), and motivation (values and beliefs about disability) (Nagtegaal et al., 2023). Unless all three conditions are addressed, even well-designed recruitment adjustments may fail </w:t>
      </w:r>
      <w:r w:rsidRPr="003240FA">
        <w:rPr>
          <w:rFonts w:cstheme="minorHAnsi"/>
          <w:sz w:val="24"/>
          <w:szCs w:val="24"/>
        </w:rPr>
        <w:t>to deliver inclusion. Grey literature reinforces this: Mencap (</w:t>
      </w:r>
      <w:r w:rsidR="00A60D0F" w:rsidRPr="003240FA">
        <w:rPr>
          <w:rFonts w:cstheme="minorHAnsi"/>
          <w:sz w:val="24"/>
          <w:szCs w:val="24"/>
        </w:rPr>
        <w:t xml:space="preserve">Beyer &amp; Beyer, </w:t>
      </w:r>
      <w:r w:rsidRPr="003240FA">
        <w:rPr>
          <w:rFonts w:cstheme="minorHAnsi"/>
          <w:sz w:val="24"/>
          <w:szCs w:val="24"/>
        </w:rPr>
        <w:t>2017) found that employers who had previously hired people with learning disabilities reported net benefits such as loyalty, reliability, and improved team morale</w:t>
      </w:r>
      <w:r w:rsidR="002F7F01" w:rsidRPr="003240FA">
        <w:rPr>
          <w:rFonts w:cstheme="minorHAnsi"/>
          <w:sz w:val="24"/>
          <w:szCs w:val="24"/>
        </w:rPr>
        <w:t xml:space="preserve"> - </w:t>
      </w:r>
      <w:r w:rsidRPr="003240FA">
        <w:rPr>
          <w:rFonts w:cstheme="minorHAnsi"/>
          <w:sz w:val="24"/>
          <w:szCs w:val="24"/>
        </w:rPr>
        <w:t>benefits</w:t>
      </w:r>
      <w:r w:rsidRPr="001155F4">
        <w:rPr>
          <w:rFonts w:cstheme="minorHAnsi"/>
          <w:sz w:val="24"/>
          <w:szCs w:val="24"/>
        </w:rPr>
        <w:t xml:space="preserve"> that only emerged where managers received preparation and ongoing contact with job coaches.</w:t>
      </w:r>
    </w:p>
    <w:p w14:paraId="7A9CF5FB" w14:textId="2F5A37B8" w:rsidR="005E0CD6" w:rsidRDefault="005E0CD6" w:rsidP="00831C62">
      <w:pPr>
        <w:spacing w:after="0" w:line="360" w:lineRule="auto"/>
        <w:jc w:val="both"/>
        <w:rPr>
          <w:rFonts w:cstheme="minorHAnsi"/>
          <w:sz w:val="24"/>
          <w:szCs w:val="24"/>
        </w:rPr>
      </w:pPr>
      <w:r w:rsidRPr="001155F4">
        <w:rPr>
          <w:rFonts w:cstheme="minorHAnsi"/>
          <w:sz w:val="24"/>
          <w:szCs w:val="24"/>
        </w:rPr>
        <w:t xml:space="preserve">Practical guidance also highlights the importance of reasonable adjustments to recruitment and assessment. Mencap’s fact sheets warn that </w:t>
      </w:r>
      <w:r w:rsidRPr="003240FA">
        <w:rPr>
          <w:rFonts w:cstheme="minorHAnsi"/>
          <w:sz w:val="24"/>
          <w:szCs w:val="24"/>
        </w:rPr>
        <w:t>rigid online-only applications and competency-based interviews disadvantage many applicants with learning disabilities, and suggest alternatives such as simplified forms, work trials, and accessible adverts (Mencap, n.d.). The NDTi’s employer guide (2021) echoes this, recommending</w:t>
      </w:r>
      <w:r w:rsidRPr="001155F4">
        <w:rPr>
          <w:rFonts w:cstheme="minorHAnsi"/>
          <w:sz w:val="24"/>
          <w:szCs w:val="24"/>
        </w:rPr>
        <w:t xml:space="preserve"> vocational profiling, working interviews, and job coaching.</w:t>
      </w:r>
    </w:p>
    <w:p w14:paraId="0A01F49E" w14:textId="77777777" w:rsidR="00831C62" w:rsidRPr="001155F4" w:rsidRDefault="00831C62" w:rsidP="00831C62">
      <w:pPr>
        <w:spacing w:after="0" w:line="360" w:lineRule="auto"/>
        <w:jc w:val="both"/>
        <w:rPr>
          <w:rFonts w:cstheme="minorHAnsi"/>
          <w:sz w:val="24"/>
          <w:szCs w:val="24"/>
        </w:rPr>
      </w:pPr>
    </w:p>
    <w:p w14:paraId="5475FAC2" w14:textId="77777777" w:rsidR="00831C62" w:rsidRDefault="009F44E9" w:rsidP="00831C62">
      <w:pPr>
        <w:spacing w:after="0" w:line="360" w:lineRule="auto"/>
        <w:jc w:val="both"/>
        <w:rPr>
          <w:rFonts w:cstheme="minorHAnsi"/>
          <w:sz w:val="24"/>
          <w:szCs w:val="24"/>
        </w:rPr>
      </w:pPr>
      <w:r w:rsidRPr="001155F4">
        <w:rPr>
          <w:rFonts w:cstheme="minorHAnsi"/>
          <w:sz w:val="24"/>
          <w:szCs w:val="24"/>
        </w:rPr>
        <w:t>Policy frameworks in Wales support this direction. Welsh Government’s recruitment and retention policy (2022a) and equality and diversity framework (2022b) both stress fair and open competition, inclusive adjustments, and workforce planning obligations. These provide statutory levers for embedding inclusive practices across public services.</w:t>
      </w:r>
      <w:r w:rsidR="00831C62">
        <w:rPr>
          <w:rFonts w:cstheme="minorHAnsi"/>
          <w:sz w:val="24"/>
          <w:szCs w:val="24"/>
        </w:rPr>
        <w:t xml:space="preserve"> </w:t>
      </w:r>
    </w:p>
    <w:p w14:paraId="5090A67D" w14:textId="77777777" w:rsidR="00831C62" w:rsidRDefault="00831C62" w:rsidP="00831C62">
      <w:pPr>
        <w:spacing w:after="0" w:line="360" w:lineRule="auto"/>
        <w:jc w:val="both"/>
        <w:rPr>
          <w:rFonts w:cstheme="minorHAnsi"/>
          <w:sz w:val="24"/>
          <w:szCs w:val="24"/>
        </w:rPr>
      </w:pPr>
    </w:p>
    <w:p w14:paraId="57FB1466" w14:textId="1FDBF5EB" w:rsidR="009F44E9" w:rsidRDefault="009F44E9" w:rsidP="00831C62">
      <w:pPr>
        <w:spacing w:after="0" w:line="360" w:lineRule="auto"/>
        <w:jc w:val="both"/>
        <w:rPr>
          <w:rFonts w:cstheme="minorHAnsi"/>
          <w:sz w:val="24"/>
          <w:szCs w:val="24"/>
        </w:rPr>
      </w:pPr>
      <w:r w:rsidRPr="001155F4">
        <w:rPr>
          <w:rFonts w:cstheme="minorHAnsi"/>
          <w:sz w:val="24"/>
          <w:szCs w:val="24"/>
        </w:rPr>
        <w:t>Job coaching consistently emerges as a key enabling factor. A UK scoping review (Harris &amp; Davison, 2019) found that job coaching improved retention, strengthened workplace relationships, and increased employer satisfaction, though quality varied and training standards were inconsistent.</w:t>
      </w:r>
    </w:p>
    <w:p w14:paraId="158513E6" w14:textId="77777777" w:rsidR="00831C62" w:rsidRDefault="00831C62" w:rsidP="00831C62">
      <w:pPr>
        <w:spacing w:after="0" w:line="360" w:lineRule="auto"/>
        <w:jc w:val="both"/>
        <w:rPr>
          <w:rFonts w:cstheme="minorHAnsi"/>
          <w:sz w:val="24"/>
          <w:szCs w:val="24"/>
        </w:rPr>
      </w:pPr>
    </w:p>
    <w:p w14:paraId="1D26EED7" w14:textId="51BCBAE3" w:rsidR="005E0CD6" w:rsidRPr="001155F4" w:rsidRDefault="002338D6" w:rsidP="00831C62">
      <w:pPr>
        <w:spacing w:after="0" w:line="360" w:lineRule="auto"/>
        <w:jc w:val="both"/>
        <w:rPr>
          <w:rFonts w:cstheme="minorHAnsi"/>
          <w:sz w:val="24"/>
          <w:szCs w:val="24"/>
        </w:rPr>
      </w:pPr>
      <w:r w:rsidRPr="003240FA">
        <w:rPr>
          <w:rFonts w:cstheme="minorHAnsi"/>
          <w:sz w:val="24"/>
          <w:szCs w:val="24"/>
        </w:rPr>
        <w:t>Overall</w:t>
      </w:r>
      <w:r w:rsidR="005E0CD6" w:rsidRPr="003240FA">
        <w:rPr>
          <w:rFonts w:cstheme="minorHAnsi"/>
          <w:sz w:val="24"/>
          <w:szCs w:val="24"/>
        </w:rPr>
        <w:t>, the evidence indicates that employer readiness cannot be left to goodwill alone. It requires deliberate organisational investment in accessible HR processes, training for managers, visible leadership commitment, and ongoing job coaching support to shift low expectations and enable sustainable employment.</w:t>
      </w:r>
    </w:p>
    <w:p w14:paraId="6F619B16" w14:textId="77777777" w:rsidR="00933A67" w:rsidRPr="001155F4" w:rsidRDefault="00933A67" w:rsidP="00C54A27">
      <w:pPr>
        <w:spacing w:line="360" w:lineRule="auto"/>
        <w:jc w:val="both"/>
        <w:rPr>
          <w:rFonts w:cstheme="minorHAnsi"/>
          <w:sz w:val="24"/>
          <w:szCs w:val="24"/>
        </w:rPr>
      </w:pPr>
    </w:p>
    <w:p w14:paraId="2BD755F9" w14:textId="6D09B91C" w:rsidR="00933A67" w:rsidRPr="001155F4" w:rsidRDefault="00933A67" w:rsidP="00C54A27">
      <w:pPr>
        <w:pStyle w:val="Heading2"/>
        <w:jc w:val="both"/>
      </w:pPr>
      <w:bookmarkStart w:id="11" w:name="_Toc210219039"/>
      <w:r w:rsidRPr="001155F4">
        <w:lastRenderedPageBreak/>
        <w:t xml:space="preserve">Retention and </w:t>
      </w:r>
      <w:r w:rsidR="0030122C" w:rsidRPr="001155F4">
        <w:t>j</w:t>
      </w:r>
      <w:r w:rsidRPr="001155F4">
        <w:t xml:space="preserve">ob </w:t>
      </w:r>
      <w:r w:rsidR="0030122C" w:rsidRPr="001155F4">
        <w:t>s</w:t>
      </w:r>
      <w:r w:rsidRPr="001155F4">
        <w:t>ustainability</w:t>
      </w:r>
      <w:bookmarkEnd w:id="11"/>
    </w:p>
    <w:p w14:paraId="214645C9" w14:textId="4C135E75" w:rsidR="009F44E9" w:rsidRDefault="009F44E9" w:rsidP="00831C62">
      <w:pPr>
        <w:spacing w:after="0" w:line="360" w:lineRule="auto"/>
        <w:jc w:val="both"/>
        <w:rPr>
          <w:rFonts w:cstheme="minorHAnsi"/>
          <w:sz w:val="24"/>
          <w:szCs w:val="24"/>
        </w:rPr>
      </w:pPr>
      <w:r w:rsidRPr="001155F4">
        <w:rPr>
          <w:rFonts w:cstheme="minorHAnsi"/>
          <w:sz w:val="24"/>
          <w:szCs w:val="24"/>
        </w:rPr>
        <w:t>Retention of people with learning disabilities in the workforce depends on more than initial placement: it requires ongoing workplace support, employer flexibility, and an inclusive organisational culture. Taubner et al. (2022) reviewed international studies and found that while definitions of “sustainability” vary, consistent facilitators include continuing job coach involvement, supportive workplace culture, and recognition of employee contributions.</w:t>
      </w:r>
    </w:p>
    <w:p w14:paraId="0DE6C852" w14:textId="77777777" w:rsidR="00831C62" w:rsidRPr="001155F4" w:rsidRDefault="00831C62" w:rsidP="00831C62">
      <w:pPr>
        <w:spacing w:after="0" w:line="360" w:lineRule="auto"/>
        <w:jc w:val="both"/>
        <w:rPr>
          <w:rFonts w:cstheme="minorHAnsi"/>
          <w:sz w:val="24"/>
          <w:szCs w:val="24"/>
        </w:rPr>
      </w:pPr>
    </w:p>
    <w:p w14:paraId="1FEFE200" w14:textId="0C3D1E35" w:rsidR="009F44E9" w:rsidRDefault="009F44E9" w:rsidP="00831C62">
      <w:pPr>
        <w:spacing w:after="0" w:line="360" w:lineRule="auto"/>
        <w:jc w:val="both"/>
        <w:rPr>
          <w:rFonts w:cstheme="minorHAnsi"/>
          <w:sz w:val="24"/>
          <w:szCs w:val="24"/>
        </w:rPr>
      </w:pPr>
      <w:r w:rsidRPr="001155F4">
        <w:rPr>
          <w:rFonts w:cstheme="minorHAnsi"/>
          <w:sz w:val="24"/>
          <w:szCs w:val="24"/>
        </w:rPr>
        <w:t>Carlson, Morningstar, and Munandar (2020) note that most interventions address job maintenance but very few target career advancement, leaving employees at risk of stagnation and job loss. Ellenkamp et al. (2016) similarly stress the importance of employer decisions, workplace culture, and natural supports such as peer relationships in sustaining roles over time. Quantitative evidence from van Berkel and Breit (2024b) confirms that leadership commitment, positive workplace relations, and reasonable accommodations significantly improve well-being and retention.</w:t>
      </w:r>
    </w:p>
    <w:p w14:paraId="47B33381" w14:textId="77777777" w:rsidR="00831C62" w:rsidRPr="001155F4" w:rsidRDefault="00831C62" w:rsidP="00831C62">
      <w:pPr>
        <w:spacing w:after="0" w:line="360" w:lineRule="auto"/>
        <w:jc w:val="both"/>
        <w:rPr>
          <w:rFonts w:cstheme="minorHAnsi"/>
          <w:sz w:val="24"/>
          <w:szCs w:val="24"/>
        </w:rPr>
      </w:pPr>
    </w:p>
    <w:p w14:paraId="4F19CA6D" w14:textId="78E00AB4" w:rsidR="00FA3B76" w:rsidRDefault="009F44E9" w:rsidP="00831C62">
      <w:pPr>
        <w:spacing w:after="0" w:line="360" w:lineRule="auto"/>
        <w:jc w:val="both"/>
        <w:rPr>
          <w:rFonts w:cstheme="minorHAnsi"/>
          <w:sz w:val="24"/>
          <w:szCs w:val="24"/>
        </w:rPr>
      </w:pPr>
      <w:r w:rsidRPr="001155F4">
        <w:rPr>
          <w:rFonts w:cstheme="minorHAnsi"/>
          <w:sz w:val="24"/>
          <w:szCs w:val="24"/>
        </w:rPr>
        <w:t>Welsh practice provides further evidence. The Engage to Change programme achieved a 41% paid employment rate for young people with learning disabilities</w:t>
      </w:r>
      <w:r w:rsidR="002F7F01" w:rsidRPr="001155F4">
        <w:rPr>
          <w:rFonts w:cstheme="minorHAnsi"/>
          <w:sz w:val="24"/>
          <w:szCs w:val="24"/>
        </w:rPr>
        <w:t xml:space="preserve">, </w:t>
      </w:r>
      <w:r w:rsidRPr="001155F4">
        <w:rPr>
          <w:rFonts w:cstheme="minorHAnsi"/>
          <w:sz w:val="24"/>
          <w:szCs w:val="24"/>
        </w:rPr>
        <w:t>far higher than the national average</w:t>
      </w:r>
      <w:r w:rsidR="002F7F01" w:rsidRPr="001155F4">
        <w:rPr>
          <w:rFonts w:cstheme="minorHAnsi"/>
          <w:sz w:val="24"/>
          <w:szCs w:val="24"/>
        </w:rPr>
        <w:t xml:space="preserve">, </w:t>
      </w:r>
      <w:r w:rsidRPr="001155F4">
        <w:rPr>
          <w:rFonts w:cstheme="minorHAnsi"/>
          <w:sz w:val="24"/>
          <w:szCs w:val="24"/>
        </w:rPr>
        <w:t>by embedding intensive job coaching (Vigna, Meek, &amp; Kenvyn, 2024). The Welsh Government’s Supported Employment Coach Pilot echoed this, finding that dedicated job coaches improved learner confidence, employer engagement, and long-term outcomes (Bexon et al., 2023)</w:t>
      </w:r>
      <w:r w:rsidR="00933A67" w:rsidRPr="001155F4">
        <w:rPr>
          <w:rFonts w:cstheme="minorHAnsi"/>
          <w:sz w:val="24"/>
          <w:szCs w:val="24"/>
        </w:rPr>
        <w:t>.</w:t>
      </w:r>
    </w:p>
    <w:p w14:paraId="642E733B" w14:textId="77777777" w:rsidR="00831C62" w:rsidRPr="001155F4" w:rsidRDefault="00831C62" w:rsidP="00831C62">
      <w:pPr>
        <w:spacing w:after="0" w:line="360" w:lineRule="auto"/>
        <w:jc w:val="both"/>
        <w:rPr>
          <w:rFonts w:cstheme="minorHAnsi"/>
          <w:sz w:val="24"/>
          <w:szCs w:val="24"/>
        </w:rPr>
      </w:pPr>
    </w:p>
    <w:p w14:paraId="56CC58B1" w14:textId="160C8E1F" w:rsidR="009F44E9" w:rsidRPr="001155F4" w:rsidRDefault="009F44E9" w:rsidP="00831C62">
      <w:pPr>
        <w:tabs>
          <w:tab w:val="left" w:pos="2310"/>
        </w:tabs>
        <w:spacing w:after="0" w:line="360" w:lineRule="auto"/>
        <w:jc w:val="both"/>
        <w:rPr>
          <w:rFonts w:cstheme="minorHAnsi"/>
          <w:sz w:val="24"/>
          <w:szCs w:val="24"/>
        </w:rPr>
      </w:pPr>
      <w:r w:rsidRPr="001155F4">
        <w:rPr>
          <w:rFonts w:cstheme="minorHAnsi"/>
          <w:sz w:val="24"/>
          <w:szCs w:val="24"/>
        </w:rPr>
        <w:t xml:space="preserve">Evidence also shows that retention is strengthened when individuals receive </w:t>
      </w:r>
      <w:r w:rsidRPr="001155F4">
        <w:rPr>
          <w:rFonts w:cstheme="minorHAnsi"/>
          <w:b/>
          <w:bCs/>
          <w:sz w:val="24"/>
          <w:szCs w:val="24"/>
        </w:rPr>
        <w:t>long-term, low-intensity support</w:t>
      </w:r>
      <w:r w:rsidRPr="001155F4">
        <w:rPr>
          <w:rFonts w:cstheme="minorHAnsi"/>
          <w:sz w:val="24"/>
          <w:szCs w:val="24"/>
        </w:rPr>
        <w:t xml:space="preserve"> after starting work. Effective approaches include a consistent point of contact, workplace buddies or mentors, and practical help with travel, shift patterns, or benefit interactions. Conversely, services that withdraw support too early risk contributing to job breakdown and reinforcing stereotypes that people with learning disabilities “can’t cope.”</w:t>
      </w:r>
    </w:p>
    <w:p w14:paraId="78736E17" w14:textId="7AB5030A" w:rsidR="009F44E9" w:rsidRPr="001155F4" w:rsidRDefault="00014BDB" w:rsidP="00831C62">
      <w:pPr>
        <w:tabs>
          <w:tab w:val="left" w:pos="2310"/>
        </w:tabs>
        <w:spacing w:after="0" w:line="360" w:lineRule="auto"/>
        <w:jc w:val="both"/>
        <w:rPr>
          <w:rFonts w:cstheme="minorHAnsi"/>
          <w:sz w:val="24"/>
          <w:szCs w:val="24"/>
        </w:rPr>
      </w:pPr>
      <w:r w:rsidRPr="001155F4">
        <w:rPr>
          <w:rFonts w:cstheme="minorHAnsi"/>
          <w:noProof/>
          <w:sz w:val="24"/>
          <w:szCs w:val="24"/>
        </w:rPr>
        <w:lastRenderedPageBreak/>
        <mc:AlternateContent>
          <mc:Choice Requires="wps">
            <w:drawing>
              <wp:anchor distT="91440" distB="91440" distL="114300" distR="114300" simplePos="0" relativeHeight="251675648" behindDoc="0" locked="0" layoutInCell="1" allowOverlap="1" wp14:anchorId="481CDB80" wp14:editId="0D42974A">
                <wp:simplePos x="0" y="0"/>
                <wp:positionH relativeFrom="margin">
                  <wp:align>center</wp:align>
                </wp:positionH>
                <wp:positionV relativeFrom="paragraph">
                  <wp:posOffset>1168400</wp:posOffset>
                </wp:positionV>
                <wp:extent cx="4457700" cy="1403985"/>
                <wp:effectExtent l="0" t="0" r="0" b="2540"/>
                <wp:wrapTopAndBottom/>
                <wp:docPr id="1191706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3985"/>
                        </a:xfrm>
                        <a:prstGeom prst="rect">
                          <a:avLst/>
                        </a:prstGeom>
                        <a:noFill/>
                        <a:ln w="9525">
                          <a:noFill/>
                          <a:miter lim="800000"/>
                          <a:headEnd/>
                          <a:tailEnd/>
                        </a:ln>
                      </wps:spPr>
                      <wps:txbx>
                        <w:txbxContent>
                          <w:p w14:paraId="24CDEB55" w14:textId="77777777" w:rsidR="000A125E" w:rsidRDefault="000A125E" w:rsidP="009F44E9">
                            <w:pPr>
                              <w:pBdr>
                                <w:top w:val="single" w:sz="24" w:space="8" w:color="4472C4" w:themeColor="accent1"/>
                                <w:bottom w:val="single" w:sz="24" w:space="8" w:color="4472C4" w:themeColor="accent1"/>
                              </w:pBdr>
                              <w:spacing w:after="0"/>
                              <w:rPr>
                                <w:b/>
                                <w:bCs/>
                                <w:i/>
                                <w:iCs/>
                                <w:color w:val="4472C4" w:themeColor="accent1"/>
                                <w:sz w:val="24"/>
                                <w:szCs w:val="24"/>
                              </w:rPr>
                            </w:pPr>
                            <w:r w:rsidRPr="000A125E">
                              <w:rPr>
                                <w:b/>
                                <w:bCs/>
                                <w:i/>
                                <w:iCs/>
                                <w:color w:val="4472C4" w:themeColor="accent1"/>
                                <w:sz w:val="24"/>
                                <w:szCs w:val="24"/>
                              </w:rPr>
                              <w:t>“I like when they know my name and say hi when I get to work, it makes me feel like I belong there.”</w:t>
                            </w:r>
                          </w:p>
                          <w:p w14:paraId="74D4AB50" w14:textId="38D02951" w:rsidR="009F44E9" w:rsidRPr="00FA3B76" w:rsidRDefault="009F44E9" w:rsidP="009F44E9">
                            <w:pPr>
                              <w:pBdr>
                                <w:top w:val="single" w:sz="24" w:space="8" w:color="4472C4" w:themeColor="accent1"/>
                                <w:bottom w:val="single" w:sz="24" w:space="8" w:color="4472C4" w:themeColor="accent1"/>
                              </w:pBdr>
                              <w:spacing w:after="0"/>
                              <w:rPr>
                                <w:i/>
                                <w:iCs/>
                                <w:color w:val="4472C4" w:themeColor="accent1"/>
                                <w:sz w:val="24"/>
                                <w:szCs w:val="24"/>
                              </w:rPr>
                            </w:pPr>
                            <w:r w:rsidRPr="00FA3B76">
                              <w:rPr>
                                <w:i/>
                                <w:iCs/>
                                <w:color w:val="4472C4" w:themeColor="accent1"/>
                                <w:sz w:val="24"/>
                                <w:szCs w:val="24"/>
                              </w:rPr>
                              <w:t>– Adult with a learning disability</w:t>
                            </w:r>
                          </w:p>
                          <w:p w14:paraId="1DBD0AE2" w14:textId="63253DD4" w:rsidR="009F44E9" w:rsidRDefault="009F44E9" w:rsidP="009F44E9">
                            <w:pPr>
                              <w:pBdr>
                                <w:top w:val="single" w:sz="24" w:space="8" w:color="4472C4" w:themeColor="accent1"/>
                                <w:bottom w:val="single" w:sz="24" w:space="8" w:color="4472C4" w:themeColor="accent1"/>
                              </w:pBdr>
                              <w:spacing w:after="0"/>
                              <w:rPr>
                                <w:color w:val="4472C4" w:themeColor="accent1"/>
                                <w:sz w:val="24"/>
                                <w:szCs w:val="24"/>
                              </w:rPr>
                            </w:pPr>
                            <w:r w:rsidRPr="00FA3B76">
                              <w:rPr>
                                <w:rFonts w:ascii="Segoe UI Symbol" w:hAnsi="Segoe UI Symbol" w:cs="Segoe UI Symbol"/>
                                <w:color w:val="4472C4" w:themeColor="accent1"/>
                                <w:sz w:val="24"/>
                                <w:szCs w:val="24"/>
                              </w:rPr>
                              <w:t>➡</w:t>
                            </w:r>
                            <w:r w:rsidRPr="00FA3B76">
                              <w:rPr>
                                <w:color w:val="4472C4" w:themeColor="accent1"/>
                                <w:sz w:val="24"/>
                                <w:szCs w:val="24"/>
                              </w:rPr>
                              <w:t xml:space="preserve"> </w:t>
                            </w:r>
                            <w:r w:rsidR="000A125E" w:rsidRPr="000A125E">
                              <w:rPr>
                                <w:color w:val="4472C4" w:themeColor="accent1"/>
                                <w:sz w:val="24"/>
                                <w:szCs w:val="24"/>
                              </w:rPr>
                              <w:t>Everyday workplace culture is central to retention and job satisfaction.</w:t>
                            </w:r>
                          </w:p>
                          <w:p w14:paraId="5E2303B6" w14:textId="4652B15C" w:rsidR="003240FA" w:rsidRPr="00014BDB" w:rsidRDefault="003240FA" w:rsidP="003240FA">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w:t>
                            </w:r>
                            <w:r w:rsidR="002B3428" w:rsidRPr="00014BDB">
                              <w:rPr>
                                <w:i/>
                                <w:iCs/>
                                <w:color w:val="0070C0"/>
                                <w:sz w:val="20"/>
                                <w:szCs w:val="20"/>
                              </w:rPr>
                              <w:t>, 2025</w:t>
                            </w:r>
                            <w:r w:rsidRPr="00014BDB">
                              <w:rPr>
                                <w:i/>
                                <w:iCs/>
                                <w:color w:val="0070C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CDB80" id="_x0000_s1028" type="#_x0000_t202" style="position:absolute;left:0;text-align:left;margin-left:0;margin-top:92pt;width:351pt;height:110.55pt;z-index:251675648;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" filled="f" stroked="f">
                <v:textbox style="mso-fit-shape-to-text:t">
                  <w:txbxContent>
                    <w:p w14:paraId="24CDEB55" w14:textId="77777777" w:rsidR="000A125E" w:rsidRDefault="000A125E" w:rsidP="009F44E9">
                      <w:pPr>
                        <w:pBdr>
                          <w:top w:val="single" w:sz="24" w:space="8" w:color="4472C4" w:themeColor="accent1"/>
                          <w:bottom w:val="single" w:sz="24" w:space="8" w:color="4472C4" w:themeColor="accent1"/>
                        </w:pBdr>
                        <w:spacing w:after="0"/>
                        <w:rPr>
                          <w:b/>
                          <w:bCs/>
                          <w:i/>
                          <w:iCs/>
                          <w:color w:val="4472C4" w:themeColor="accent1"/>
                          <w:sz w:val="24"/>
                          <w:szCs w:val="24"/>
                        </w:rPr>
                      </w:pPr>
                      <w:r w:rsidRPr="000A125E">
                        <w:rPr>
                          <w:b/>
                          <w:bCs/>
                          <w:i/>
                          <w:iCs/>
                          <w:color w:val="4472C4" w:themeColor="accent1"/>
                          <w:sz w:val="24"/>
                          <w:szCs w:val="24"/>
                        </w:rPr>
                        <w:t>“I like when they know my name and say hi when I get to work, it makes me feel like I belong there.”</w:t>
                      </w:r>
                    </w:p>
                    <w:p w14:paraId="74D4AB50" w14:textId="38D02951" w:rsidR="009F44E9" w:rsidRPr="00FA3B76" w:rsidRDefault="009F44E9" w:rsidP="009F44E9">
                      <w:pPr>
                        <w:pBdr>
                          <w:top w:val="single" w:sz="24" w:space="8" w:color="4472C4" w:themeColor="accent1"/>
                          <w:bottom w:val="single" w:sz="24" w:space="8" w:color="4472C4" w:themeColor="accent1"/>
                        </w:pBdr>
                        <w:spacing w:after="0"/>
                        <w:rPr>
                          <w:i/>
                          <w:iCs/>
                          <w:color w:val="4472C4" w:themeColor="accent1"/>
                          <w:sz w:val="24"/>
                          <w:szCs w:val="24"/>
                        </w:rPr>
                      </w:pPr>
                      <w:r w:rsidRPr="00FA3B76">
                        <w:rPr>
                          <w:i/>
                          <w:iCs/>
                          <w:color w:val="4472C4" w:themeColor="accent1"/>
                          <w:sz w:val="24"/>
                          <w:szCs w:val="24"/>
                        </w:rPr>
                        <w:t>– Adult with a learning disability</w:t>
                      </w:r>
                    </w:p>
                    <w:p w14:paraId="1DBD0AE2" w14:textId="63253DD4" w:rsidR="009F44E9" w:rsidRDefault="009F44E9" w:rsidP="009F44E9">
                      <w:pPr>
                        <w:pBdr>
                          <w:top w:val="single" w:sz="24" w:space="8" w:color="4472C4" w:themeColor="accent1"/>
                          <w:bottom w:val="single" w:sz="24" w:space="8" w:color="4472C4" w:themeColor="accent1"/>
                        </w:pBdr>
                        <w:spacing w:after="0"/>
                        <w:rPr>
                          <w:color w:val="4472C4" w:themeColor="accent1"/>
                          <w:sz w:val="24"/>
                          <w:szCs w:val="24"/>
                        </w:rPr>
                      </w:pPr>
                      <w:r w:rsidRPr="00FA3B76">
                        <w:rPr>
                          <w:rFonts w:ascii="Segoe UI Symbol" w:hAnsi="Segoe UI Symbol" w:cs="Segoe UI Symbol"/>
                          <w:color w:val="4472C4" w:themeColor="accent1"/>
                          <w:sz w:val="24"/>
                          <w:szCs w:val="24"/>
                        </w:rPr>
                        <w:t>➡</w:t>
                      </w:r>
                      <w:r w:rsidRPr="00FA3B76">
                        <w:rPr>
                          <w:color w:val="4472C4" w:themeColor="accent1"/>
                          <w:sz w:val="24"/>
                          <w:szCs w:val="24"/>
                        </w:rPr>
                        <w:t xml:space="preserve"> </w:t>
                      </w:r>
                      <w:r w:rsidR="000A125E" w:rsidRPr="000A125E">
                        <w:rPr>
                          <w:color w:val="4472C4" w:themeColor="accent1"/>
                          <w:sz w:val="24"/>
                          <w:szCs w:val="24"/>
                        </w:rPr>
                        <w:t>Everyday workplace culture is central to retention and job satisfaction.</w:t>
                      </w:r>
                    </w:p>
                    <w:p w14:paraId="5E2303B6" w14:textId="4652B15C" w:rsidR="003240FA" w:rsidRPr="00014BDB" w:rsidRDefault="003240FA" w:rsidP="003240FA">
                      <w:pPr>
                        <w:pBdr>
                          <w:top w:val="single" w:sz="24" w:space="8" w:color="4472C4" w:themeColor="accent1"/>
                          <w:bottom w:val="single" w:sz="24" w:space="8" w:color="4472C4" w:themeColor="accent1"/>
                        </w:pBdr>
                        <w:spacing w:after="0" w:line="240" w:lineRule="auto"/>
                        <w:jc w:val="right"/>
                        <w:rPr>
                          <w:i/>
                          <w:iCs/>
                          <w:color w:val="0070C0"/>
                          <w:sz w:val="20"/>
                          <w:szCs w:val="20"/>
                        </w:rPr>
                      </w:pPr>
                      <w:r w:rsidRPr="00014BDB">
                        <w:rPr>
                          <w:i/>
                          <w:iCs/>
                          <w:color w:val="0070C0"/>
                          <w:sz w:val="20"/>
                          <w:szCs w:val="20"/>
                        </w:rPr>
                        <w:t>(IMPACT</w:t>
                      </w:r>
                      <w:r w:rsidR="002B3428" w:rsidRPr="00014BDB">
                        <w:rPr>
                          <w:i/>
                          <w:iCs/>
                          <w:color w:val="0070C0"/>
                          <w:sz w:val="20"/>
                          <w:szCs w:val="20"/>
                        </w:rPr>
                        <w:t>, 2025</w:t>
                      </w:r>
                      <w:r w:rsidRPr="00014BDB">
                        <w:rPr>
                          <w:i/>
                          <w:iCs/>
                          <w:color w:val="0070C0"/>
                          <w:sz w:val="20"/>
                          <w:szCs w:val="20"/>
                        </w:rPr>
                        <w:t>)</w:t>
                      </w:r>
                    </w:p>
                  </w:txbxContent>
                </v:textbox>
                <w10:wrap type="topAndBottom" anchorx="margin"/>
              </v:shape>
            </w:pict>
          </mc:Fallback>
        </mc:AlternateContent>
      </w:r>
      <w:r w:rsidR="002338D6" w:rsidRPr="001155F4">
        <w:t xml:space="preserve"> </w:t>
      </w:r>
      <w:r w:rsidR="002338D6" w:rsidRPr="001155F4">
        <w:rPr>
          <w:rFonts w:cstheme="minorHAnsi"/>
          <w:sz w:val="24"/>
          <w:szCs w:val="24"/>
        </w:rPr>
        <w:t xml:space="preserve">In practice, this </w:t>
      </w:r>
      <w:r w:rsidR="009F44E9" w:rsidRPr="001155F4">
        <w:rPr>
          <w:rFonts w:cstheme="minorHAnsi"/>
          <w:sz w:val="24"/>
          <w:szCs w:val="24"/>
        </w:rPr>
        <w:t>points to a dual challenge. Securing a first job is important, but ensuring people can thrive and progress requires systemic changes in organisational culture, leadership, and ongoing support provision</w:t>
      </w:r>
      <w:r w:rsidR="009F44E9" w:rsidRPr="003240FA">
        <w:rPr>
          <w:rFonts w:cstheme="minorHAnsi"/>
          <w:sz w:val="24"/>
          <w:szCs w:val="24"/>
        </w:rPr>
        <w:t>. Local authorities, as both employers and commissioners, are well-placed to embed these conditions for sustainable employment.</w:t>
      </w:r>
    </w:p>
    <w:p w14:paraId="488E2E13" w14:textId="6B96421F" w:rsidR="00933A67" w:rsidRPr="001155F4" w:rsidRDefault="00FA3B76" w:rsidP="00831C62">
      <w:pPr>
        <w:tabs>
          <w:tab w:val="left" w:pos="2310"/>
        </w:tabs>
        <w:spacing w:after="0" w:line="360" w:lineRule="auto"/>
        <w:jc w:val="both"/>
        <w:rPr>
          <w:rFonts w:cstheme="minorHAnsi"/>
          <w:sz w:val="24"/>
          <w:szCs w:val="24"/>
        </w:rPr>
      </w:pPr>
      <w:r w:rsidRPr="001155F4">
        <w:rPr>
          <w:rFonts w:cstheme="minorHAnsi"/>
          <w:sz w:val="24"/>
          <w:szCs w:val="24"/>
        </w:rPr>
        <w:tab/>
      </w:r>
    </w:p>
    <w:p w14:paraId="6A12D5F5" w14:textId="5A965E30" w:rsidR="004D685B" w:rsidRPr="001155F4" w:rsidRDefault="004D685B" w:rsidP="00831C62">
      <w:pPr>
        <w:pStyle w:val="Heading2"/>
      </w:pPr>
      <w:bookmarkStart w:id="12" w:name="_Toc210219040"/>
      <w:r w:rsidRPr="001155F4">
        <w:t xml:space="preserve">Addressing </w:t>
      </w:r>
      <w:r w:rsidR="0030122C" w:rsidRPr="001155F4">
        <w:t>b</w:t>
      </w:r>
      <w:r w:rsidRPr="001155F4">
        <w:t xml:space="preserve">arriers and </w:t>
      </w:r>
      <w:r w:rsidR="0030122C" w:rsidRPr="001155F4">
        <w:t>e</w:t>
      </w:r>
      <w:r w:rsidRPr="001155F4">
        <w:t xml:space="preserve">nhancing </w:t>
      </w:r>
      <w:r w:rsidR="0030122C" w:rsidRPr="001155F4">
        <w:t>s</w:t>
      </w:r>
      <w:r w:rsidRPr="001155F4">
        <w:t>upport</w:t>
      </w:r>
      <w:bookmarkEnd w:id="12"/>
    </w:p>
    <w:p w14:paraId="21F23FA6" w14:textId="6233B82F" w:rsidR="00933A67" w:rsidRDefault="00933A67" w:rsidP="00831C62">
      <w:pPr>
        <w:spacing w:after="0" w:line="360" w:lineRule="auto"/>
        <w:jc w:val="both"/>
        <w:rPr>
          <w:sz w:val="24"/>
          <w:szCs w:val="24"/>
        </w:rPr>
      </w:pPr>
      <w:r w:rsidRPr="001155F4">
        <w:rPr>
          <w:sz w:val="24"/>
          <w:szCs w:val="24"/>
        </w:rPr>
        <w:t>Post-16 and post-18 transition pathways into employment for learners with learning disabilities vary considerably across the UK. However, high-quality post-secondary education (PSE) programmes are associated with increased rates of employment, independence, and progression to further learning.</w:t>
      </w:r>
    </w:p>
    <w:p w14:paraId="63464679" w14:textId="77777777" w:rsidR="00831C62" w:rsidRPr="001155F4" w:rsidRDefault="00831C62" w:rsidP="00831C62">
      <w:pPr>
        <w:spacing w:after="0" w:line="360" w:lineRule="auto"/>
        <w:jc w:val="both"/>
        <w:rPr>
          <w:sz w:val="24"/>
          <w:szCs w:val="24"/>
        </w:rPr>
      </w:pPr>
    </w:p>
    <w:p w14:paraId="65809A72" w14:textId="4F484F47" w:rsidR="00933A67" w:rsidRDefault="00933A67" w:rsidP="00831C62">
      <w:pPr>
        <w:spacing w:after="0" w:line="360" w:lineRule="auto"/>
        <w:jc w:val="both"/>
        <w:rPr>
          <w:sz w:val="24"/>
          <w:szCs w:val="24"/>
        </w:rPr>
      </w:pPr>
      <w:r w:rsidRPr="001155F4">
        <w:rPr>
          <w:sz w:val="24"/>
          <w:szCs w:val="24"/>
        </w:rPr>
        <w:t>A scoping review by (Avellone, Camden, Taylor, &amp; Wehman, 2021) examined the outcomes of PSE programmes in the United States, Canada, and Europe, concluding that participation was strongly linked to improved competitive employment outcomes. Key success factors included: vocational placements embedded within curriculum; close partnership with employers; and person-centred planning from Year 9 onwards.</w:t>
      </w:r>
    </w:p>
    <w:p w14:paraId="1F3B69BF" w14:textId="77777777" w:rsidR="00831C62" w:rsidRPr="001155F4" w:rsidRDefault="00831C62" w:rsidP="00831C62">
      <w:pPr>
        <w:spacing w:after="0" w:line="360" w:lineRule="auto"/>
        <w:jc w:val="both"/>
        <w:rPr>
          <w:sz w:val="24"/>
          <w:szCs w:val="24"/>
        </w:rPr>
      </w:pPr>
    </w:p>
    <w:p w14:paraId="11B1EAC6" w14:textId="2E06F708" w:rsidR="00933A67" w:rsidRDefault="00933A67" w:rsidP="00831C62">
      <w:pPr>
        <w:spacing w:after="0" w:line="360" w:lineRule="auto"/>
        <w:jc w:val="both"/>
        <w:rPr>
          <w:sz w:val="24"/>
          <w:szCs w:val="24"/>
        </w:rPr>
      </w:pPr>
      <w:r w:rsidRPr="001155F4">
        <w:rPr>
          <w:sz w:val="24"/>
          <w:szCs w:val="24"/>
        </w:rPr>
        <w:t>UK practice often reflects similar themes. The Employability Support Desk-Based Review (2023) found that programmes such as Mencap’s Supported Internship Network, Scope’s Support to Work, and DFN Project SEARCH embed many of these principles</w:t>
      </w:r>
      <w:r w:rsidR="002F7F01" w:rsidRPr="001155F4">
        <w:rPr>
          <w:sz w:val="24"/>
          <w:szCs w:val="24"/>
        </w:rPr>
        <w:t xml:space="preserve"> - </w:t>
      </w:r>
      <w:r w:rsidRPr="001155F4">
        <w:rPr>
          <w:sz w:val="24"/>
          <w:szCs w:val="24"/>
        </w:rPr>
        <w:t>though implementation fidelity varies between regions. Co-production, family engagement, and community partnership were all highlighted as critical to successful outcomes.</w:t>
      </w:r>
    </w:p>
    <w:p w14:paraId="55B7DD3F" w14:textId="77777777" w:rsidR="00831C62" w:rsidRPr="001155F4" w:rsidRDefault="00831C62" w:rsidP="00831C62">
      <w:pPr>
        <w:spacing w:after="0" w:line="360" w:lineRule="auto"/>
        <w:jc w:val="both"/>
        <w:rPr>
          <w:sz w:val="24"/>
          <w:szCs w:val="24"/>
        </w:rPr>
      </w:pPr>
    </w:p>
    <w:p w14:paraId="5E8F0887" w14:textId="77777777" w:rsidR="00933A67" w:rsidRDefault="00933A67" w:rsidP="00831C62">
      <w:pPr>
        <w:spacing w:after="0" w:line="360" w:lineRule="auto"/>
        <w:jc w:val="both"/>
        <w:rPr>
          <w:sz w:val="24"/>
          <w:szCs w:val="24"/>
        </w:rPr>
      </w:pPr>
      <w:r w:rsidRPr="001155F4">
        <w:rPr>
          <w:sz w:val="24"/>
          <w:szCs w:val="24"/>
        </w:rPr>
        <w:lastRenderedPageBreak/>
        <w:t xml:space="preserve">Nevertheless, a recent meta-analysis of education-to-employment transitions by Luhr et al. (2023) found that while PSE programmes improve employment, the scale of impact is limited </w:t>
      </w:r>
      <w:r w:rsidRPr="003240FA">
        <w:rPr>
          <w:sz w:val="24"/>
          <w:szCs w:val="24"/>
        </w:rPr>
        <w:t>without concurrent employer incentives, workplace flexibility, and long-term follow-up. These findings suggest that education-based models must be embedded within wider employment system reform to be effective at scale.</w:t>
      </w:r>
    </w:p>
    <w:p w14:paraId="33387069" w14:textId="77777777" w:rsidR="00831C62" w:rsidRPr="001155F4" w:rsidRDefault="00831C62" w:rsidP="00831C62">
      <w:pPr>
        <w:spacing w:after="0" w:line="360" w:lineRule="auto"/>
        <w:jc w:val="both"/>
        <w:rPr>
          <w:b/>
          <w:bCs/>
          <w:sz w:val="24"/>
          <w:szCs w:val="24"/>
        </w:rPr>
      </w:pPr>
    </w:p>
    <w:p w14:paraId="3F1200A1" w14:textId="3096E10B" w:rsidR="0039079E" w:rsidRPr="001155F4" w:rsidRDefault="0039079E" w:rsidP="00C54A27">
      <w:pPr>
        <w:pStyle w:val="Heading2"/>
        <w:jc w:val="both"/>
      </w:pPr>
      <w:bookmarkStart w:id="13" w:name="_Toc210219041"/>
      <w:r w:rsidRPr="001155F4">
        <w:t xml:space="preserve">Workplace </w:t>
      </w:r>
      <w:r w:rsidR="0030122C" w:rsidRPr="001155F4">
        <w:t>b</w:t>
      </w:r>
      <w:r w:rsidRPr="001155F4">
        <w:t>arriers</w:t>
      </w:r>
      <w:bookmarkEnd w:id="13"/>
    </w:p>
    <w:p w14:paraId="30AF032C" w14:textId="77777777" w:rsidR="0039079E" w:rsidRDefault="0039079E" w:rsidP="00831C62">
      <w:pPr>
        <w:spacing w:after="0" w:line="360" w:lineRule="auto"/>
        <w:jc w:val="both"/>
        <w:rPr>
          <w:sz w:val="24"/>
          <w:szCs w:val="24"/>
        </w:rPr>
      </w:pPr>
      <w:r w:rsidRPr="001155F4">
        <w:rPr>
          <w:sz w:val="24"/>
          <w:szCs w:val="24"/>
        </w:rPr>
        <w:t>Workplace environments often present obstacles due to insufficient supports and accommodations (Hart, Psyllou, Eryigit-Madzwamuse, Heaver, Rathbone, Duncan &amp; Wigglesworth, 2020). Despite legal requirements like the Equality Act (2010) in the UK, practical implementation is inconsistent, and many individuals with learning disabilities face difficulties obtaining necessary supports, such as job coaches, adaptive equipment, or flexible work arrangements (Blamires, 2015; Fasching, 2014). Employers may be reluctant to hire due to concerns about productivity, workplace safety, and the perceived costs associated with accommodations (Giri, Aylott, Giri, Ferguson-Wormley &amp; Evans, 2022; Almalky, 2020). Consequently, individuals may be excluded from competitive employment opportunities or face high job turnover due to a lack of necessary supports.</w:t>
      </w:r>
    </w:p>
    <w:p w14:paraId="398422E6" w14:textId="77777777" w:rsidR="00831C62" w:rsidRPr="001155F4" w:rsidRDefault="00831C62" w:rsidP="00831C62">
      <w:pPr>
        <w:spacing w:after="0" w:line="360" w:lineRule="auto"/>
        <w:jc w:val="both"/>
        <w:rPr>
          <w:sz w:val="24"/>
          <w:szCs w:val="24"/>
        </w:rPr>
      </w:pPr>
    </w:p>
    <w:p w14:paraId="6ABDFC31" w14:textId="5525F0A1" w:rsidR="000313D4" w:rsidRDefault="000313D4" w:rsidP="00831C62">
      <w:pPr>
        <w:spacing w:after="0" w:line="360" w:lineRule="auto"/>
        <w:jc w:val="both"/>
        <w:rPr>
          <w:sz w:val="24"/>
          <w:szCs w:val="24"/>
        </w:rPr>
      </w:pPr>
      <w:r w:rsidRPr="001155F4">
        <w:rPr>
          <w:sz w:val="24"/>
          <w:szCs w:val="24"/>
        </w:rPr>
        <w:t>Systematic review evidence highlights that environmental and systemic barriers</w:t>
      </w:r>
      <w:r w:rsidR="002F7F01" w:rsidRPr="001155F4">
        <w:rPr>
          <w:sz w:val="24"/>
          <w:szCs w:val="24"/>
        </w:rPr>
        <w:t xml:space="preserve">, </w:t>
      </w:r>
      <w:r w:rsidRPr="001155F4">
        <w:rPr>
          <w:sz w:val="24"/>
          <w:szCs w:val="24"/>
        </w:rPr>
        <w:t>such as negative attitudes, inaccessible policies, and unsupportive workplaces</w:t>
      </w:r>
      <w:r w:rsidR="002F7F01" w:rsidRPr="001155F4">
        <w:rPr>
          <w:sz w:val="24"/>
          <w:szCs w:val="24"/>
        </w:rPr>
        <w:t xml:space="preserve">, </w:t>
      </w:r>
      <w:r w:rsidRPr="001155F4">
        <w:rPr>
          <w:sz w:val="24"/>
          <w:szCs w:val="24"/>
        </w:rPr>
        <w:t>often outweigh the impact of individual impairments (</w:t>
      </w:r>
      <w:r w:rsidR="00E01381" w:rsidRPr="001155F4">
        <w:rPr>
          <w:sz w:val="24"/>
          <w:szCs w:val="24"/>
        </w:rPr>
        <w:t>Shahin, Reitzel, Di Rezze, Ahmed, &amp; Anaby, 2020</w:t>
      </w:r>
      <w:r w:rsidRPr="001155F4">
        <w:rPr>
          <w:sz w:val="24"/>
          <w:szCs w:val="24"/>
        </w:rPr>
        <w:t>). This reinforces the need to intervene at organisational and policy levels, not only at the individual level.</w:t>
      </w:r>
    </w:p>
    <w:p w14:paraId="6F4DAE73" w14:textId="77777777" w:rsidR="00831C62" w:rsidRPr="001155F4" w:rsidRDefault="00831C62" w:rsidP="00831C62">
      <w:pPr>
        <w:spacing w:after="0" w:line="360" w:lineRule="auto"/>
        <w:jc w:val="both"/>
        <w:rPr>
          <w:sz w:val="24"/>
          <w:szCs w:val="24"/>
        </w:rPr>
      </w:pPr>
    </w:p>
    <w:p w14:paraId="144B7217" w14:textId="4FE897DB" w:rsidR="005442A0" w:rsidRPr="001155F4" w:rsidRDefault="005442A0" w:rsidP="00C54A27">
      <w:pPr>
        <w:pStyle w:val="Heading2"/>
        <w:jc w:val="both"/>
      </w:pPr>
      <w:bookmarkStart w:id="14" w:name="_Toc210219042"/>
      <w:r w:rsidRPr="001155F4">
        <w:t xml:space="preserve">Policy and </w:t>
      </w:r>
      <w:r w:rsidR="0030122C" w:rsidRPr="001155F4">
        <w:t>l</w:t>
      </w:r>
      <w:r w:rsidRPr="001155F4">
        <w:t xml:space="preserve">egislative </w:t>
      </w:r>
      <w:r w:rsidR="0030122C" w:rsidRPr="001155F4">
        <w:t>f</w:t>
      </w:r>
      <w:r w:rsidRPr="001155F4">
        <w:t>rameworks</w:t>
      </w:r>
      <w:bookmarkEnd w:id="14"/>
    </w:p>
    <w:p w14:paraId="2D64A915" w14:textId="77777777" w:rsidR="005442A0" w:rsidRPr="001155F4" w:rsidRDefault="005442A0" w:rsidP="00C54A27">
      <w:pPr>
        <w:spacing w:after="0" w:line="360" w:lineRule="auto"/>
        <w:jc w:val="both"/>
        <w:rPr>
          <w:rFonts w:cstheme="minorHAnsi"/>
          <w:sz w:val="24"/>
          <w:szCs w:val="24"/>
        </w:rPr>
      </w:pPr>
      <w:r w:rsidRPr="001155F4">
        <w:rPr>
          <w:rFonts w:cstheme="minorHAnsi"/>
          <w:sz w:val="24"/>
          <w:szCs w:val="24"/>
        </w:rPr>
        <w:t>Policies such as the United Nations Convention on the Rights of Persons with Disabilities (CRPD) have set standards for disability-inclusive employment, advocating for equal access to work opportunities. While these frameworks support inclusive practices, gaps in enforcement and inconsistent implementation continue to pose challenges (Almalky, 2020).</w:t>
      </w:r>
    </w:p>
    <w:p w14:paraId="09B76479" w14:textId="77777777" w:rsidR="005442A0" w:rsidRPr="001155F4" w:rsidRDefault="005442A0" w:rsidP="00C54A27">
      <w:pPr>
        <w:spacing w:after="0" w:line="360" w:lineRule="auto"/>
        <w:jc w:val="both"/>
        <w:rPr>
          <w:rFonts w:cstheme="minorHAnsi"/>
          <w:sz w:val="24"/>
          <w:szCs w:val="24"/>
        </w:rPr>
      </w:pPr>
    </w:p>
    <w:p w14:paraId="5B962144" w14:textId="77777777" w:rsidR="005442A0" w:rsidRPr="001155F4" w:rsidRDefault="005442A0" w:rsidP="00C54A27">
      <w:pPr>
        <w:spacing w:after="0" w:line="360" w:lineRule="auto"/>
        <w:jc w:val="both"/>
        <w:rPr>
          <w:rFonts w:cstheme="minorHAnsi"/>
          <w:sz w:val="24"/>
          <w:szCs w:val="24"/>
        </w:rPr>
      </w:pPr>
      <w:r w:rsidRPr="001155F4">
        <w:rPr>
          <w:rFonts w:cstheme="minorHAnsi"/>
          <w:sz w:val="24"/>
          <w:szCs w:val="24"/>
        </w:rPr>
        <w:lastRenderedPageBreak/>
        <w:t>Employment First initiatives prioritise integrated employment as the default option for individuals with learning disabilities, emphasising pre-employment services and vocational rehabilitation as critical components of successful employment transitions (Bush &amp; Tassé, 2017; Carter &amp; Bumble, 2018). These programmes advocate for person-centred planning and support services that align with individual goals, increasing the likelihood of successful job placements.</w:t>
      </w:r>
    </w:p>
    <w:p w14:paraId="01F87F54" w14:textId="77777777" w:rsidR="00CD06D3" w:rsidRPr="001155F4" w:rsidRDefault="00CD06D3" w:rsidP="00C54A27">
      <w:pPr>
        <w:spacing w:after="0" w:line="360" w:lineRule="auto"/>
        <w:jc w:val="both"/>
        <w:rPr>
          <w:rFonts w:cstheme="minorHAnsi"/>
          <w:sz w:val="24"/>
          <w:szCs w:val="24"/>
        </w:rPr>
      </w:pPr>
    </w:p>
    <w:p w14:paraId="7692E3E5" w14:textId="77777777" w:rsidR="00CD06D3" w:rsidRPr="001155F4" w:rsidRDefault="00CD06D3" w:rsidP="00C54A27">
      <w:pPr>
        <w:spacing w:after="0" w:line="360" w:lineRule="auto"/>
        <w:jc w:val="both"/>
      </w:pPr>
    </w:p>
    <w:p w14:paraId="2D167AA6" w14:textId="77777777" w:rsidR="0039079E" w:rsidRPr="001155F4" w:rsidRDefault="0039079E" w:rsidP="00C54A27">
      <w:pPr>
        <w:pStyle w:val="Heading1"/>
        <w:jc w:val="both"/>
      </w:pPr>
      <w:bookmarkStart w:id="15" w:name="_Toc210219043"/>
      <w:r w:rsidRPr="001155F4">
        <w:t>HR Processes – Accessible and Safe Recruitment</w:t>
      </w:r>
      <w:bookmarkEnd w:id="15"/>
    </w:p>
    <w:p w14:paraId="337DA17C" w14:textId="295B5278" w:rsidR="004D685B" w:rsidRDefault="0039079E" w:rsidP="00831C62">
      <w:pPr>
        <w:spacing w:after="0" w:line="360" w:lineRule="auto"/>
        <w:jc w:val="both"/>
        <w:rPr>
          <w:sz w:val="24"/>
          <w:szCs w:val="24"/>
        </w:rPr>
      </w:pPr>
      <w:r w:rsidRPr="001155F4">
        <w:rPr>
          <w:sz w:val="24"/>
          <w:szCs w:val="24"/>
        </w:rPr>
        <w:t>Human Resources (HR) functions play a central role in determining whether local authorities and public employers are accessible to people with learning disabilities. The dual responsibility of HR</w:t>
      </w:r>
      <w:r w:rsidR="002F7F01" w:rsidRPr="001155F4">
        <w:rPr>
          <w:sz w:val="24"/>
          <w:szCs w:val="24"/>
        </w:rPr>
        <w:t xml:space="preserve"> (</w:t>
      </w:r>
      <w:r w:rsidRPr="001155F4">
        <w:rPr>
          <w:sz w:val="24"/>
          <w:szCs w:val="24"/>
        </w:rPr>
        <w:t>to ensure both fair access and safe recruitment</w:t>
      </w:r>
      <w:r w:rsidR="002F7F01" w:rsidRPr="001155F4">
        <w:rPr>
          <w:sz w:val="24"/>
          <w:szCs w:val="24"/>
        </w:rPr>
        <w:t xml:space="preserve">) </w:t>
      </w:r>
      <w:r w:rsidRPr="001155F4">
        <w:rPr>
          <w:sz w:val="24"/>
          <w:szCs w:val="24"/>
        </w:rPr>
        <w:t>can result in risk-averse practices that unintentionally exclude this cohort (</w:t>
      </w:r>
      <w:r w:rsidR="00F757B5" w:rsidRPr="001155F4">
        <w:rPr>
          <w:sz w:val="24"/>
          <w:szCs w:val="24"/>
        </w:rPr>
        <w:t>Beatty, Baldridge, Boehm, Kulkarni, &amp; Colella, 2019</w:t>
      </w:r>
      <w:r w:rsidRPr="001155F4">
        <w:rPr>
          <w:sz w:val="24"/>
          <w:szCs w:val="24"/>
        </w:rPr>
        <w:t>). Despite a policy environment that promotes inclusive employment (Equality Act 2010; NHS Accessible Information Standard 2015), HR recruitment systems in local authorities often remain reliant on digital, text-heavy, and inflexible processes.</w:t>
      </w:r>
    </w:p>
    <w:p w14:paraId="759909F6" w14:textId="77777777" w:rsidR="00831C62" w:rsidRPr="001155F4" w:rsidRDefault="00831C62" w:rsidP="00831C62">
      <w:pPr>
        <w:spacing w:after="0" w:line="360" w:lineRule="auto"/>
        <w:jc w:val="both"/>
        <w:rPr>
          <w:sz w:val="24"/>
          <w:szCs w:val="24"/>
        </w:rPr>
      </w:pPr>
    </w:p>
    <w:p w14:paraId="55B131E5" w14:textId="79714B4B" w:rsidR="0039079E" w:rsidRPr="001155F4" w:rsidRDefault="0039079E" w:rsidP="00831C62">
      <w:pPr>
        <w:spacing w:after="0" w:line="360" w:lineRule="auto"/>
        <w:jc w:val="both"/>
        <w:rPr>
          <w:sz w:val="24"/>
          <w:szCs w:val="24"/>
        </w:rPr>
      </w:pPr>
      <w:r w:rsidRPr="001155F4">
        <w:rPr>
          <w:sz w:val="24"/>
          <w:szCs w:val="24"/>
        </w:rPr>
        <w:t>This section explores the evidence base on how HR processes can be improved to support inclusive recruitment while maintaining robust safeguarding. Drawing on systematic reviews, empirical research, and grey literature, it considers accessibility of job advertisements, applications, interviews, and onboarding, as well as tensions between safety and inclusion. Most available evidence relates to general disability inclusion; very little directly evaluates recruitment for people with learning disabilities</w:t>
      </w:r>
      <w:r w:rsidR="002F7F01" w:rsidRPr="001155F4">
        <w:rPr>
          <w:sz w:val="24"/>
          <w:szCs w:val="24"/>
        </w:rPr>
        <w:t xml:space="preserve">; </w:t>
      </w:r>
      <w:r w:rsidRPr="001155F4">
        <w:rPr>
          <w:sz w:val="24"/>
          <w:szCs w:val="24"/>
        </w:rPr>
        <w:t>highlighting a significant gap in empirical research.</w:t>
      </w:r>
      <w:r w:rsidR="000313D4" w:rsidRPr="001155F4">
        <w:rPr>
          <w:sz w:val="24"/>
          <w:szCs w:val="24"/>
        </w:rPr>
        <w:t xml:space="preserve"> </w:t>
      </w:r>
      <w:r w:rsidR="002F7F01" w:rsidRPr="001155F4">
        <w:rPr>
          <w:sz w:val="24"/>
          <w:szCs w:val="24"/>
        </w:rPr>
        <w:t>What matters her</w:t>
      </w:r>
      <w:r w:rsidR="00EC27E1">
        <w:rPr>
          <w:sz w:val="24"/>
          <w:szCs w:val="24"/>
        </w:rPr>
        <w:t>e</w:t>
      </w:r>
      <w:r w:rsidR="002F7F01" w:rsidRPr="001155F4">
        <w:rPr>
          <w:sz w:val="24"/>
          <w:szCs w:val="24"/>
        </w:rPr>
        <w:t xml:space="preserve"> is that</w:t>
      </w:r>
      <w:r w:rsidR="000313D4" w:rsidRPr="001155F4">
        <w:rPr>
          <w:sz w:val="24"/>
          <w:szCs w:val="24"/>
        </w:rPr>
        <w:t xml:space="preserve"> HR functions can play a pivotal role in disability inclusion, though discriminatory attitudes and knowledge gaps remain significant barriers (</w:t>
      </w:r>
      <w:r w:rsidR="00F757B5" w:rsidRPr="001155F4">
        <w:rPr>
          <w:sz w:val="24"/>
          <w:szCs w:val="24"/>
        </w:rPr>
        <w:t>Cavanagh, Bartram, Meacham, Bigby, Oakman, &amp; Fossey, 2017</w:t>
      </w:r>
      <w:r w:rsidR="000313D4" w:rsidRPr="001155F4">
        <w:rPr>
          <w:sz w:val="24"/>
          <w:szCs w:val="24"/>
        </w:rPr>
        <w:t>).</w:t>
      </w:r>
    </w:p>
    <w:p w14:paraId="45DA9AF6" w14:textId="77777777" w:rsidR="0039079E" w:rsidRPr="001155F4" w:rsidRDefault="0039079E" w:rsidP="00C54A27">
      <w:pPr>
        <w:spacing w:line="360" w:lineRule="auto"/>
        <w:jc w:val="both"/>
        <w:rPr>
          <w:sz w:val="24"/>
          <w:szCs w:val="24"/>
        </w:rPr>
      </w:pPr>
    </w:p>
    <w:p w14:paraId="6EBD9E4C" w14:textId="5BCD5483" w:rsidR="0039079E" w:rsidRPr="001155F4" w:rsidRDefault="0039079E" w:rsidP="00C54A27">
      <w:pPr>
        <w:pStyle w:val="Heading2"/>
        <w:jc w:val="both"/>
      </w:pPr>
      <w:bookmarkStart w:id="16" w:name="_Toc210219044"/>
      <w:r w:rsidRPr="001155F4">
        <w:t xml:space="preserve">Accessibility of </w:t>
      </w:r>
      <w:r w:rsidR="0030122C" w:rsidRPr="001155F4">
        <w:t>r</w:t>
      </w:r>
      <w:r w:rsidRPr="001155F4">
        <w:t xml:space="preserve">ecruitment </w:t>
      </w:r>
      <w:r w:rsidR="0030122C" w:rsidRPr="001155F4">
        <w:t>p</w:t>
      </w:r>
      <w:r w:rsidRPr="001155F4">
        <w:t>rocesses</w:t>
      </w:r>
      <w:bookmarkEnd w:id="16"/>
    </w:p>
    <w:p w14:paraId="25AAF128" w14:textId="3FB94FA1" w:rsidR="0039079E" w:rsidRDefault="0039079E" w:rsidP="00831C62">
      <w:pPr>
        <w:spacing w:after="0" w:line="360" w:lineRule="auto"/>
        <w:jc w:val="both"/>
        <w:rPr>
          <w:sz w:val="24"/>
          <w:szCs w:val="24"/>
        </w:rPr>
      </w:pPr>
      <w:r w:rsidRPr="001155F4">
        <w:rPr>
          <w:sz w:val="24"/>
          <w:szCs w:val="24"/>
        </w:rPr>
        <w:lastRenderedPageBreak/>
        <w:t>Recruitment processes</w:t>
      </w:r>
      <w:r w:rsidR="002F7F01" w:rsidRPr="001155F4">
        <w:rPr>
          <w:sz w:val="24"/>
          <w:szCs w:val="24"/>
        </w:rPr>
        <w:t xml:space="preserve">, </w:t>
      </w:r>
      <w:r w:rsidRPr="001155F4">
        <w:rPr>
          <w:sz w:val="24"/>
          <w:szCs w:val="24"/>
        </w:rPr>
        <w:t>particularly job applications and interviews</w:t>
      </w:r>
      <w:r w:rsidR="002F7F01" w:rsidRPr="001155F4">
        <w:rPr>
          <w:sz w:val="24"/>
          <w:szCs w:val="24"/>
        </w:rPr>
        <w:t xml:space="preserve">, </w:t>
      </w:r>
      <w:r w:rsidRPr="001155F4">
        <w:rPr>
          <w:sz w:val="24"/>
          <w:szCs w:val="24"/>
        </w:rPr>
        <w:t>are often the first barrier encountered by applicants with learning disabilities. Research consistently shows that standard recruitment pathways favour individuals with strong verbal and written communication skills, digital literacy, and prior employment history (Avellone et al., 2021; Inclusion International, 2019). This disadvantages people with learning disabilities who may have limited experience navigating complex forms or interviews focused on hypothetical scenarios.</w:t>
      </w:r>
    </w:p>
    <w:p w14:paraId="557F781F" w14:textId="77777777" w:rsidR="00831C62" w:rsidRPr="001155F4" w:rsidRDefault="00831C62" w:rsidP="00831C62">
      <w:pPr>
        <w:spacing w:after="0" w:line="360" w:lineRule="auto"/>
        <w:jc w:val="both"/>
        <w:rPr>
          <w:sz w:val="24"/>
          <w:szCs w:val="24"/>
        </w:rPr>
      </w:pPr>
    </w:p>
    <w:p w14:paraId="5A149B1D" w14:textId="2D95C0C1" w:rsidR="004C3267" w:rsidRDefault="004C3267" w:rsidP="00831C62">
      <w:pPr>
        <w:spacing w:after="0" w:line="360" w:lineRule="auto"/>
        <w:jc w:val="both"/>
        <w:rPr>
          <w:sz w:val="24"/>
          <w:szCs w:val="24"/>
        </w:rPr>
      </w:pPr>
      <w:r w:rsidRPr="004C3267">
        <w:rPr>
          <w:sz w:val="24"/>
          <w:szCs w:val="24"/>
        </w:rPr>
        <w:t xml:space="preserve">A grey literature report by Mencap (2019) found that nearly a third of people with a learning disability struggled to complete job application forms because they were inaccessible, highlighting barriers at the very start of the recruitment process. </w:t>
      </w:r>
      <w:r>
        <w:rPr>
          <w:sz w:val="24"/>
          <w:szCs w:val="24"/>
        </w:rPr>
        <w:t>J</w:t>
      </w:r>
      <w:r w:rsidRPr="001155F4">
        <w:rPr>
          <w:sz w:val="24"/>
          <w:szCs w:val="24"/>
        </w:rPr>
        <w:t xml:space="preserve">ob descriptions and online portals used by government and public sector employers were often inaccessible due to jargon, excessive criteria, and non-adaptable formats. Applicants with learning disabilities were more likely to drop out at the application stage than later stages, often because they could not understand what the job involved or how to apply. The </w:t>
      </w:r>
      <w:r w:rsidRPr="004C3267">
        <w:rPr>
          <w:sz w:val="24"/>
          <w:szCs w:val="24"/>
        </w:rPr>
        <w:t>NHS Employers (2022) similarly emphasised that recruitment information should be made available in Easy Read formats to ensure cognitive accessibility for applicants with learning difficulties and disabilities. UK government guidance reinforces this, requiring public-sector employers to ensure that job adverts are accessible and that websites and online recruitment portals meet accessibility standards (Government Digital Service, 2020, 2023).</w:t>
      </w:r>
    </w:p>
    <w:p w14:paraId="2CCA74E7" w14:textId="77777777" w:rsidR="00831C62" w:rsidRPr="001155F4" w:rsidRDefault="00831C62" w:rsidP="00831C62">
      <w:pPr>
        <w:spacing w:after="0" w:line="360" w:lineRule="auto"/>
        <w:jc w:val="both"/>
        <w:rPr>
          <w:sz w:val="24"/>
          <w:szCs w:val="24"/>
        </w:rPr>
      </w:pPr>
    </w:p>
    <w:p w14:paraId="380A8DFD" w14:textId="2B4E593A" w:rsidR="00585D7E" w:rsidRDefault="0039079E" w:rsidP="00831C62">
      <w:pPr>
        <w:spacing w:after="0" w:line="360" w:lineRule="auto"/>
        <w:jc w:val="both"/>
        <w:rPr>
          <w:sz w:val="24"/>
          <w:szCs w:val="24"/>
        </w:rPr>
      </w:pPr>
      <w:r w:rsidRPr="001155F4">
        <w:rPr>
          <w:sz w:val="24"/>
          <w:szCs w:val="24"/>
        </w:rPr>
        <w:t>The NHS Education for Scotland (NES) ‘Values Based Recruitment’ toolkit provides case studies where adapted interview processes (e.g., pre-interview preparation, job trials, visual prompts) increased success rates for candidates with learning disabilities, without compromising safety or competence requirements. These pilots demonstrate that accessibility adaptations are compatible with rigorous recruitment standards.</w:t>
      </w:r>
    </w:p>
    <w:p w14:paraId="50FB2F33" w14:textId="77777777" w:rsidR="00831C62" w:rsidRPr="001155F4" w:rsidRDefault="00831C62" w:rsidP="00831C62">
      <w:pPr>
        <w:spacing w:after="0" w:line="360" w:lineRule="auto"/>
        <w:jc w:val="both"/>
        <w:rPr>
          <w:sz w:val="24"/>
          <w:szCs w:val="24"/>
        </w:rPr>
      </w:pPr>
    </w:p>
    <w:p w14:paraId="6EFED0B4" w14:textId="172C49CF" w:rsidR="0039079E" w:rsidRPr="001155F4" w:rsidRDefault="0039079E" w:rsidP="00C54A27">
      <w:pPr>
        <w:pStyle w:val="Heading2"/>
        <w:jc w:val="both"/>
      </w:pPr>
      <w:bookmarkStart w:id="17" w:name="_Toc210219045"/>
      <w:r w:rsidRPr="001155F4">
        <w:t xml:space="preserve">Balancing </w:t>
      </w:r>
      <w:r w:rsidR="0030122C" w:rsidRPr="001155F4">
        <w:t>s</w:t>
      </w:r>
      <w:r w:rsidRPr="001155F4">
        <w:t xml:space="preserve">afe </w:t>
      </w:r>
      <w:r w:rsidR="0030122C" w:rsidRPr="001155F4">
        <w:t>r</w:t>
      </w:r>
      <w:r w:rsidRPr="001155F4">
        <w:t xml:space="preserve">ecruitment with </w:t>
      </w:r>
      <w:r w:rsidR="0030122C" w:rsidRPr="001155F4">
        <w:t>i</w:t>
      </w:r>
      <w:r w:rsidRPr="001155F4">
        <w:t>nclusion</w:t>
      </w:r>
      <w:bookmarkEnd w:id="17"/>
    </w:p>
    <w:p w14:paraId="7663C918" w14:textId="618820C6" w:rsidR="0039079E" w:rsidRDefault="0039079E" w:rsidP="00831C62">
      <w:pPr>
        <w:spacing w:after="0" w:line="360" w:lineRule="auto"/>
        <w:jc w:val="both"/>
        <w:rPr>
          <w:sz w:val="24"/>
          <w:szCs w:val="24"/>
        </w:rPr>
      </w:pPr>
      <w:r w:rsidRPr="003240FA">
        <w:rPr>
          <w:sz w:val="24"/>
          <w:szCs w:val="24"/>
        </w:rPr>
        <w:t xml:space="preserve">In public sector employment, concerns about safeguarding and reputational risk often lead to overly cautious recruitment filters. </w:t>
      </w:r>
      <w:r w:rsidR="00465BC2" w:rsidRPr="003240FA">
        <w:rPr>
          <w:sz w:val="24"/>
          <w:szCs w:val="24"/>
        </w:rPr>
        <w:t>NHS Workforce</w:t>
      </w:r>
      <w:r w:rsidR="00465BC2" w:rsidRPr="00465BC2">
        <w:rPr>
          <w:sz w:val="24"/>
          <w:szCs w:val="24"/>
        </w:rPr>
        <w:t xml:space="preserve"> Disability Equality Standard reports show </w:t>
      </w:r>
      <w:r w:rsidR="00465BC2" w:rsidRPr="00465BC2">
        <w:rPr>
          <w:sz w:val="24"/>
          <w:szCs w:val="24"/>
        </w:rPr>
        <w:lastRenderedPageBreak/>
        <w:t>disabled applicants</w:t>
      </w:r>
      <w:r w:rsidR="00465BC2">
        <w:rPr>
          <w:sz w:val="24"/>
          <w:szCs w:val="24"/>
        </w:rPr>
        <w:t>, including those with learning disabilities</w:t>
      </w:r>
      <w:r w:rsidR="00465BC2" w:rsidRPr="00465BC2">
        <w:rPr>
          <w:sz w:val="24"/>
          <w:szCs w:val="24"/>
        </w:rPr>
        <w:t xml:space="preserve"> are consistently less likely to be appointed from shortlist in NHS Trusts</w:t>
      </w:r>
      <w:r w:rsidR="00465BC2">
        <w:rPr>
          <w:sz w:val="24"/>
          <w:szCs w:val="24"/>
        </w:rPr>
        <w:t xml:space="preserve"> </w:t>
      </w:r>
      <w:r w:rsidR="00465BC2" w:rsidRPr="00465BC2">
        <w:rPr>
          <w:sz w:val="24"/>
          <w:szCs w:val="24"/>
        </w:rPr>
        <w:t>and Scope reports that disabled applicants more often have gaps in employment, which can disadvantage them under conventional screening</w:t>
      </w:r>
      <w:r w:rsidRPr="001155F4">
        <w:rPr>
          <w:sz w:val="24"/>
          <w:szCs w:val="24"/>
        </w:rPr>
        <w:t>. Employers frequently interpreted lack of experience or non-traditional pathways as risk factors, despite no evidence that employees with learning disabilities present greater safeguarding risks.</w:t>
      </w:r>
    </w:p>
    <w:p w14:paraId="0186699C" w14:textId="77777777" w:rsidR="00831C62" w:rsidRPr="001155F4" w:rsidRDefault="00831C62" w:rsidP="00831C62">
      <w:pPr>
        <w:spacing w:after="0" w:line="360" w:lineRule="auto"/>
        <w:jc w:val="both"/>
        <w:rPr>
          <w:sz w:val="24"/>
          <w:szCs w:val="24"/>
        </w:rPr>
      </w:pPr>
    </w:p>
    <w:p w14:paraId="7CCA60F5" w14:textId="7CFB33E2" w:rsidR="0039079E" w:rsidRDefault="0039079E" w:rsidP="00831C62">
      <w:pPr>
        <w:spacing w:after="0" w:line="360" w:lineRule="auto"/>
        <w:jc w:val="both"/>
        <w:rPr>
          <w:sz w:val="24"/>
          <w:szCs w:val="24"/>
        </w:rPr>
      </w:pPr>
      <w:r w:rsidRPr="001155F4">
        <w:rPr>
          <w:sz w:val="24"/>
          <w:szCs w:val="24"/>
        </w:rPr>
        <w:t>The Health and Safety Executive (HSE) and Equality and Human Rights Commission (EHRC) both emphasise that safe recruitment must be proportionate and not used to justify blanket exclusion. Reasonable adjustments</w:t>
      </w:r>
      <w:r w:rsidR="002F7F01" w:rsidRPr="001155F4">
        <w:rPr>
          <w:sz w:val="24"/>
          <w:szCs w:val="24"/>
        </w:rPr>
        <w:t xml:space="preserve"> (</w:t>
      </w:r>
      <w:r w:rsidRPr="001155F4">
        <w:rPr>
          <w:sz w:val="24"/>
          <w:szCs w:val="24"/>
        </w:rPr>
        <w:t>including supported job trials, additional references, or support worker feedback</w:t>
      </w:r>
      <w:r w:rsidR="002F7F01" w:rsidRPr="001155F4">
        <w:rPr>
          <w:sz w:val="24"/>
          <w:szCs w:val="24"/>
        </w:rPr>
        <w:t xml:space="preserve">) </w:t>
      </w:r>
      <w:r w:rsidRPr="001155F4">
        <w:rPr>
          <w:sz w:val="24"/>
          <w:szCs w:val="24"/>
        </w:rPr>
        <w:t>can address perceived risk without breaching safety policy. However, such adjustments are rarely built into recruitment systems (EHRC, 2021).</w:t>
      </w:r>
    </w:p>
    <w:p w14:paraId="16F7EECA" w14:textId="77777777" w:rsidR="00831C62" w:rsidRPr="001155F4" w:rsidRDefault="00831C62" w:rsidP="00831C62">
      <w:pPr>
        <w:spacing w:after="0" w:line="360" w:lineRule="auto"/>
        <w:jc w:val="both"/>
        <w:rPr>
          <w:sz w:val="24"/>
          <w:szCs w:val="24"/>
        </w:rPr>
      </w:pPr>
    </w:p>
    <w:p w14:paraId="70C4D261" w14:textId="6DEDEFB8" w:rsidR="004D685B" w:rsidRDefault="0039079E" w:rsidP="00831C62">
      <w:pPr>
        <w:spacing w:after="0" w:line="360" w:lineRule="auto"/>
        <w:jc w:val="both"/>
        <w:rPr>
          <w:sz w:val="24"/>
          <w:szCs w:val="24"/>
        </w:rPr>
      </w:pPr>
      <w:r w:rsidRPr="001155F4">
        <w:rPr>
          <w:sz w:val="24"/>
          <w:szCs w:val="24"/>
        </w:rPr>
        <w:t>A relevant case study is the Mencap Supported Internship Employer Guidance (</w:t>
      </w:r>
      <w:r w:rsidR="00A60D0F">
        <w:rPr>
          <w:sz w:val="24"/>
          <w:szCs w:val="24"/>
        </w:rPr>
        <w:t xml:space="preserve">Beyer &amp; Beyer, </w:t>
      </w:r>
      <w:r w:rsidRPr="001155F4">
        <w:rPr>
          <w:sz w:val="24"/>
          <w:szCs w:val="24"/>
        </w:rPr>
        <w:t>2017), which provides step-by-step advice to employers on reconciling inclusive recruitment with safeguarding protocols. For example, the use of visual risk assessments, job matching to capacity, and liaison with support workers reduced concerns about lone working or role suitability.</w:t>
      </w:r>
    </w:p>
    <w:p w14:paraId="02F93D11" w14:textId="77777777" w:rsidR="00831C62" w:rsidRPr="001155F4" w:rsidRDefault="00831C62" w:rsidP="00831C62">
      <w:pPr>
        <w:spacing w:after="0" w:line="360" w:lineRule="auto"/>
        <w:jc w:val="both"/>
        <w:rPr>
          <w:sz w:val="24"/>
          <w:szCs w:val="24"/>
        </w:rPr>
      </w:pPr>
    </w:p>
    <w:p w14:paraId="670331A4" w14:textId="7A8F95BF" w:rsidR="0039079E" w:rsidRPr="001155F4" w:rsidRDefault="0039079E" w:rsidP="00C54A27">
      <w:pPr>
        <w:pStyle w:val="Heading2"/>
        <w:jc w:val="both"/>
      </w:pPr>
      <w:bookmarkStart w:id="18" w:name="_Toc210219046"/>
      <w:r w:rsidRPr="001155F4">
        <w:t xml:space="preserve">Auditing and </w:t>
      </w:r>
      <w:r w:rsidR="0030122C" w:rsidRPr="001155F4">
        <w:t>r</w:t>
      </w:r>
      <w:r w:rsidRPr="001155F4">
        <w:t xml:space="preserve">edesigning </w:t>
      </w:r>
      <w:r w:rsidR="0030122C" w:rsidRPr="001155F4">
        <w:t>l</w:t>
      </w:r>
      <w:r w:rsidRPr="001155F4">
        <w:t xml:space="preserve">ocal </w:t>
      </w:r>
      <w:r w:rsidR="0030122C" w:rsidRPr="001155F4">
        <w:t>a</w:t>
      </w:r>
      <w:r w:rsidRPr="001155F4">
        <w:t xml:space="preserve">uthority </w:t>
      </w:r>
      <w:r w:rsidR="0030122C" w:rsidRPr="001155F4">
        <w:t>s</w:t>
      </w:r>
      <w:r w:rsidRPr="001155F4">
        <w:t>ystems</w:t>
      </w:r>
      <w:bookmarkEnd w:id="18"/>
    </w:p>
    <w:p w14:paraId="748C9538" w14:textId="77777777" w:rsidR="0039079E" w:rsidRPr="001155F4" w:rsidRDefault="0039079E" w:rsidP="00831C62">
      <w:pPr>
        <w:spacing w:after="0" w:line="360" w:lineRule="auto"/>
        <w:jc w:val="both"/>
        <w:rPr>
          <w:sz w:val="24"/>
          <w:szCs w:val="24"/>
        </w:rPr>
      </w:pPr>
      <w:r w:rsidRPr="003240FA">
        <w:rPr>
          <w:sz w:val="24"/>
          <w:szCs w:val="24"/>
        </w:rPr>
        <w:t>There is very limited published research on inclusive HR redesign within UK local authorities.</w:t>
      </w:r>
      <w:r w:rsidRPr="001155F4">
        <w:rPr>
          <w:sz w:val="24"/>
          <w:szCs w:val="24"/>
        </w:rPr>
        <w:t xml:space="preserve"> However, the Learning and Work Institute’s (2019) evidence review includes case studies where employment support providers worked with local government employers to simplify job descriptions, adapt shortlisting criteria, and create pre-application workshops for candidates with learning disabilities.</w:t>
      </w:r>
    </w:p>
    <w:p w14:paraId="132A3FC0" w14:textId="3A6B83C5" w:rsidR="0039079E" w:rsidRPr="001155F4" w:rsidRDefault="0039079E" w:rsidP="00831C62">
      <w:pPr>
        <w:spacing w:after="0" w:line="360" w:lineRule="auto"/>
        <w:jc w:val="both"/>
        <w:rPr>
          <w:sz w:val="24"/>
          <w:szCs w:val="24"/>
        </w:rPr>
      </w:pPr>
      <w:r w:rsidRPr="001155F4">
        <w:rPr>
          <w:sz w:val="24"/>
          <w:szCs w:val="24"/>
        </w:rPr>
        <w:t xml:space="preserve">The BASE (British Association for Supported Employment) website contains multiple examples of good practice audits undertaken by local authorities, including removing unnecessary qualifications, introducing job carving, and building in coaching support during probation periods. These examples remain under-evaluated but offer direction for </w:t>
      </w:r>
      <w:r w:rsidR="002B3428">
        <w:rPr>
          <w:sz w:val="24"/>
          <w:szCs w:val="24"/>
        </w:rPr>
        <w:t>Local Authorities</w:t>
      </w:r>
      <w:r w:rsidRPr="001155F4">
        <w:rPr>
          <w:sz w:val="24"/>
          <w:szCs w:val="24"/>
        </w:rPr>
        <w:t xml:space="preserve"> to consider.</w:t>
      </w:r>
    </w:p>
    <w:p w14:paraId="3F1CFC6D" w14:textId="316A0E81" w:rsidR="004D685B" w:rsidRPr="001155F4" w:rsidRDefault="0039079E" w:rsidP="00831C62">
      <w:pPr>
        <w:spacing w:after="0" w:line="360" w:lineRule="auto"/>
        <w:jc w:val="both"/>
        <w:rPr>
          <w:sz w:val="24"/>
          <w:szCs w:val="24"/>
        </w:rPr>
      </w:pPr>
      <w:r w:rsidRPr="001155F4">
        <w:rPr>
          <w:sz w:val="24"/>
          <w:szCs w:val="24"/>
        </w:rPr>
        <w:lastRenderedPageBreak/>
        <w:t>A 202</w:t>
      </w:r>
      <w:r w:rsidR="00465BC2">
        <w:rPr>
          <w:sz w:val="24"/>
          <w:szCs w:val="24"/>
        </w:rPr>
        <w:t>5</w:t>
      </w:r>
      <w:r w:rsidRPr="001155F4">
        <w:rPr>
          <w:sz w:val="24"/>
          <w:szCs w:val="24"/>
        </w:rPr>
        <w:t xml:space="preserve"> desk-based review of regional support highlighted that while some public sector employers are beginning to introduce Easy Read applications and alternative interviews, few had undertaken systematic audits of HR processes. One supported employment provider noted: “We spend as much time helping people navigate job websites as we do actually supporting them to prepare for work” (IMPACT, 202</w:t>
      </w:r>
      <w:r w:rsidR="00465BC2">
        <w:rPr>
          <w:sz w:val="24"/>
          <w:szCs w:val="24"/>
        </w:rPr>
        <w:t>5</w:t>
      </w:r>
      <w:r w:rsidRPr="001155F4">
        <w:rPr>
          <w:sz w:val="24"/>
          <w:szCs w:val="24"/>
        </w:rPr>
        <w:t>).</w:t>
      </w:r>
    </w:p>
    <w:p w14:paraId="560CBAB0" w14:textId="4452A060" w:rsidR="004D685B" w:rsidRPr="001155F4" w:rsidRDefault="0039079E" w:rsidP="00831C62">
      <w:pPr>
        <w:pStyle w:val="Heading2"/>
        <w:spacing w:after="0"/>
        <w:jc w:val="both"/>
      </w:pPr>
      <w:bookmarkStart w:id="19" w:name="_Toc210219047"/>
      <w:r w:rsidRPr="001155F4">
        <w:t>Summary</w:t>
      </w:r>
      <w:bookmarkEnd w:id="19"/>
    </w:p>
    <w:p w14:paraId="060544E9" w14:textId="6B646AD5" w:rsidR="004D685B" w:rsidRPr="001155F4" w:rsidRDefault="0039079E" w:rsidP="00831C62">
      <w:pPr>
        <w:spacing w:after="0" w:line="360" w:lineRule="auto"/>
        <w:jc w:val="both"/>
        <w:rPr>
          <w:sz w:val="24"/>
          <w:szCs w:val="24"/>
        </w:rPr>
      </w:pPr>
      <w:r w:rsidRPr="001155F4">
        <w:rPr>
          <w:sz w:val="24"/>
          <w:szCs w:val="24"/>
        </w:rPr>
        <w:t>The recruitment process presents substantial barriers for individuals with learning disabilities, often unintentionally embedded in digital portals, job descriptions, and interview formats. However, multiple case studies show that adapted processes</w:t>
      </w:r>
      <w:r w:rsidR="002F7F01" w:rsidRPr="001155F4">
        <w:rPr>
          <w:sz w:val="24"/>
          <w:szCs w:val="24"/>
        </w:rPr>
        <w:t xml:space="preserve">, </w:t>
      </w:r>
      <w:r w:rsidRPr="001155F4">
        <w:rPr>
          <w:sz w:val="24"/>
          <w:szCs w:val="24"/>
        </w:rPr>
        <w:t>such as Easy Read applications, structured interviews, and job trials</w:t>
      </w:r>
      <w:r w:rsidR="002F7F01" w:rsidRPr="001155F4">
        <w:rPr>
          <w:sz w:val="24"/>
          <w:szCs w:val="24"/>
        </w:rPr>
        <w:t xml:space="preserve">, </w:t>
      </w:r>
      <w:r w:rsidRPr="001155F4">
        <w:rPr>
          <w:sz w:val="24"/>
          <w:szCs w:val="24"/>
        </w:rPr>
        <w:t xml:space="preserve">can improve access without compromising safe recruitment. While there is little formal research on inclusive HR in local authorities, grey literature and pilot toolkits offer practical steps for improvement. </w:t>
      </w:r>
      <w:r w:rsidR="002B3428">
        <w:rPr>
          <w:sz w:val="24"/>
          <w:szCs w:val="24"/>
        </w:rPr>
        <w:t>Local Authorities are</w:t>
      </w:r>
      <w:r w:rsidRPr="001155F4">
        <w:rPr>
          <w:sz w:val="24"/>
          <w:szCs w:val="24"/>
        </w:rPr>
        <w:t xml:space="preserve"> well-placed to commission Inclusive Recruitment Audit</w:t>
      </w:r>
      <w:r w:rsidR="002B3428">
        <w:rPr>
          <w:sz w:val="24"/>
          <w:szCs w:val="24"/>
        </w:rPr>
        <w:t>s</w:t>
      </w:r>
      <w:r w:rsidRPr="001155F4">
        <w:rPr>
          <w:sz w:val="24"/>
          <w:szCs w:val="24"/>
        </w:rPr>
        <w:t>, pilot alternative recruitment pathways, and embed proportional safeguarding adjustments into HR systems</w:t>
      </w:r>
      <w:r w:rsidR="002F7F01" w:rsidRPr="001155F4">
        <w:rPr>
          <w:sz w:val="24"/>
          <w:szCs w:val="24"/>
        </w:rPr>
        <w:t xml:space="preserve">, </w:t>
      </w:r>
      <w:r w:rsidRPr="001155F4">
        <w:rPr>
          <w:sz w:val="24"/>
          <w:szCs w:val="24"/>
        </w:rPr>
        <w:t>building on emerging national and sectoral good practice.</w:t>
      </w:r>
    </w:p>
    <w:p w14:paraId="4B418DDA" w14:textId="77777777" w:rsidR="004D685B" w:rsidRPr="001155F4" w:rsidRDefault="004D685B" w:rsidP="00831C62">
      <w:pPr>
        <w:spacing w:after="0" w:line="360" w:lineRule="auto"/>
        <w:jc w:val="both"/>
        <w:rPr>
          <w:sz w:val="24"/>
          <w:szCs w:val="24"/>
        </w:rPr>
      </w:pPr>
    </w:p>
    <w:p w14:paraId="3716A1E0" w14:textId="77777777" w:rsidR="0039079E" w:rsidRPr="001155F4" w:rsidRDefault="0039079E" w:rsidP="00831C62">
      <w:pPr>
        <w:pStyle w:val="Heading1"/>
        <w:spacing w:after="0"/>
      </w:pPr>
      <w:bookmarkStart w:id="20" w:name="_Toc210219048"/>
      <w:r w:rsidRPr="001155F4">
        <w:t>Organisational Culture – Addressing Internal Bias and Inclusive Values</w:t>
      </w:r>
      <w:bookmarkEnd w:id="20"/>
    </w:p>
    <w:p w14:paraId="1EB3E66F" w14:textId="2D5BF6E1" w:rsidR="00945CC6" w:rsidRPr="001155F4" w:rsidRDefault="00945CC6" w:rsidP="00831C62">
      <w:pPr>
        <w:spacing w:after="0" w:line="360" w:lineRule="auto"/>
        <w:jc w:val="both"/>
        <w:rPr>
          <w:rFonts w:cstheme="minorHAnsi"/>
          <w:sz w:val="24"/>
          <w:szCs w:val="24"/>
        </w:rPr>
      </w:pPr>
      <w:r w:rsidRPr="001155F4">
        <w:rPr>
          <w:rFonts w:cstheme="minorHAnsi"/>
          <w:sz w:val="24"/>
          <w:szCs w:val="24"/>
        </w:rPr>
        <w:t>Organisational culture strongly shapes the extent to which inclusive employment policies translate into practice. (Ellenkamp</w:t>
      </w:r>
      <w:r w:rsidR="00E01381" w:rsidRPr="001155F4">
        <w:rPr>
          <w:rFonts w:cstheme="minorHAnsi"/>
          <w:sz w:val="24"/>
          <w:szCs w:val="24"/>
        </w:rPr>
        <w:t xml:space="preserve"> et al., </w:t>
      </w:r>
      <w:r w:rsidRPr="001155F4">
        <w:rPr>
          <w:rFonts w:cstheme="minorHAnsi"/>
          <w:sz w:val="24"/>
          <w:szCs w:val="24"/>
        </w:rPr>
        <w:t xml:space="preserve">2015) found that workplace culture, peer relationships, and social integration opportunities are critical in enabling employees with intellectual disabilities to feel valued and remain employed. Similarly, Carlson, Morningstar, &amp; Munandar, </w:t>
      </w:r>
      <w:r w:rsidR="002B3428">
        <w:rPr>
          <w:rFonts w:cstheme="minorHAnsi"/>
          <w:sz w:val="24"/>
          <w:szCs w:val="24"/>
        </w:rPr>
        <w:t>(</w:t>
      </w:r>
      <w:r w:rsidRPr="001155F4">
        <w:rPr>
          <w:rFonts w:cstheme="minorHAnsi"/>
          <w:sz w:val="24"/>
          <w:szCs w:val="24"/>
        </w:rPr>
        <w:t>2020) stress that training both employees and support providers enhances integration but note that most interventions neglect long-term career development, reinforcing organisational hierarchies that keep disabled employees at entry-level.</w:t>
      </w:r>
      <w:r w:rsidR="00FF1DEC" w:rsidRPr="001155F4">
        <w:rPr>
          <w:rFonts w:cstheme="minorHAnsi"/>
          <w:sz w:val="24"/>
          <w:szCs w:val="24"/>
        </w:rPr>
        <w:t xml:space="preserve"> A wide range of organisational inclusion practices have been documented, though evidence remains fragmented and gaps persist in relation to SMEs and cross-national comparisons (van Berkel &amp; Breit, 202</w:t>
      </w:r>
      <w:r w:rsidR="00F757B5" w:rsidRPr="001155F4">
        <w:rPr>
          <w:rFonts w:cstheme="minorHAnsi"/>
          <w:sz w:val="24"/>
          <w:szCs w:val="24"/>
        </w:rPr>
        <w:t>4a</w:t>
      </w:r>
      <w:r w:rsidR="00FF1DEC" w:rsidRPr="001155F4">
        <w:rPr>
          <w:rFonts w:cstheme="minorHAnsi"/>
          <w:sz w:val="24"/>
          <w:szCs w:val="24"/>
        </w:rPr>
        <w:t>).</w:t>
      </w:r>
      <w:r w:rsidR="009F49B1" w:rsidRPr="001155F4">
        <w:rPr>
          <w:rFonts w:cstheme="minorHAnsi"/>
          <w:sz w:val="24"/>
          <w:szCs w:val="24"/>
        </w:rPr>
        <w:t xml:space="preserve"> </w:t>
      </w:r>
    </w:p>
    <w:p w14:paraId="769C055D" w14:textId="77777777" w:rsidR="00945CC6" w:rsidRPr="001155F4" w:rsidRDefault="00945CC6" w:rsidP="00831C62">
      <w:pPr>
        <w:spacing w:after="0" w:line="360" w:lineRule="auto"/>
        <w:jc w:val="both"/>
        <w:rPr>
          <w:rFonts w:cstheme="minorHAnsi"/>
          <w:sz w:val="24"/>
          <w:szCs w:val="24"/>
        </w:rPr>
      </w:pPr>
    </w:p>
    <w:p w14:paraId="5A86C735" w14:textId="5DC87508" w:rsidR="00945CC6" w:rsidRPr="001155F4" w:rsidRDefault="00FF1DEC" w:rsidP="00831C62">
      <w:pPr>
        <w:spacing w:after="0" w:line="360" w:lineRule="auto"/>
        <w:jc w:val="both"/>
        <w:rPr>
          <w:rFonts w:cstheme="minorHAnsi"/>
          <w:sz w:val="24"/>
          <w:szCs w:val="24"/>
        </w:rPr>
      </w:pPr>
      <w:r w:rsidRPr="001155F4">
        <w:rPr>
          <w:rFonts w:cstheme="minorHAnsi"/>
          <w:sz w:val="24"/>
          <w:szCs w:val="24"/>
        </w:rPr>
        <w:t>A companion review synthesising quantitative studies finds that organisational practices</w:t>
      </w:r>
      <w:r w:rsidR="002F7F01" w:rsidRPr="001155F4">
        <w:rPr>
          <w:rFonts w:cstheme="minorHAnsi"/>
          <w:sz w:val="24"/>
          <w:szCs w:val="24"/>
        </w:rPr>
        <w:t xml:space="preserve">, </w:t>
      </w:r>
      <w:r w:rsidRPr="001155F4">
        <w:rPr>
          <w:rFonts w:cstheme="minorHAnsi"/>
          <w:sz w:val="24"/>
          <w:szCs w:val="24"/>
        </w:rPr>
        <w:t>particularly inclusive workplace culture, accommodations, and leadership</w:t>
      </w:r>
      <w:r w:rsidR="002F7F01" w:rsidRPr="001155F4">
        <w:rPr>
          <w:rFonts w:cstheme="minorHAnsi"/>
          <w:sz w:val="24"/>
          <w:szCs w:val="24"/>
        </w:rPr>
        <w:t xml:space="preserve">, </w:t>
      </w:r>
      <w:r w:rsidRPr="001155F4">
        <w:rPr>
          <w:rFonts w:cstheme="minorHAnsi"/>
          <w:sz w:val="24"/>
          <w:szCs w:val="24"/>
        </w:rPr>
        <w:t xml:space="preserve">are positively </w:t>
      </w:r>
      <w:r w:rsidRPr="001155F4">
        <w:rPr>
          <w:rFonts w:cstheme="minorHAnsi"/>
          <w:sz w:val="24"/>
          <w:szCs w:val="24"/>
        </w:rPr>
        <w:lastRenderedPageBreak/>
        <w:t>associated with performance, well-being, and sustainable employment of employees with disabilities (van Berkel &amp; Breit, 202</w:t>
      </w:r>
      <w:r w:rsidR="00E01381" w:rsidRPr="001155F4">
        <w:rPr>
          <w:rFonts w:cstheme="minorHAnsi"/>
          <w:sz w:val="24"/>
          <w:szCs w:val="24"/>
        </w:rPr>
        <w:t>4b</w:t>
      </w:r>
      <w:r w:rsidRPr="001155F4">
        <w:rPr>
          <w:rFonts w:cstheme="minorHAnsi"/>
          <w:sz w:val="24"/>
          <w:szCs w:val="24"/>
        </w:rPr>
        <w:t xml:space="preserve">). These findings suggest demand-side measures deliver benefits for both employees and organisations. </w:t>
      </w:r>
      <w:r w:rsidR="00945CC6" w:rsidRPr="001155F4">
        <w:rPr>
          <w:rFonts w:cstheme="minorHAnsi"/>
          <w:sz w:val="24"/>
          <w:szCs w:val="24"/>
        </w:rPr>
        <w:t>A culture of psychological safety and inclusive values therefore needs to be embedded, not bolted on. Jacob &amp; Pillay</w:t>
      </w:r>
      <w:r w:rsidR="002B3428">
        <w:rPr>
          <w:rFonts w:cstheme="minorHAnsi"/>
          <w:sz w:val="24"/>
          <w:szCs w:val="24"/>
        </w:rPr>
        <w:t xml:space="preserve"> (</w:t>
      </w:r>
      <w:r w:rsidR="00945CC6" w:rsidRPr="001155F4">
        <w:rPr>
          <w:rFonts w:cstheme="minorHAnsi"/>
          <w:sz w:val="24"/>
          <w:szCs w:val="24"/>
        </w:rPr>
        <w:t>2023) highlight that ableist norms within workplaces can discourage both applicants and families from pursuing open employment, underscoring the role of leadership in challenging stereotypes.</w:t>
      </w:r>
    </w:p>
    <w:p w14:paraId="7D5068D0" w14:textId="77777777" w:rsidR="009F49B1" w:rsidRPr="001155F4" w:rsidRDefault="009F49B1" w:rsidP="00831C62">
      <w:pPr>
        <w:spacing w:after="0" w:line="360" w:lineRule="auto"/>
        <w:jc w:val="both"/>
        <w:rPr>
          <w:rFonts w:cstheme="minorHAnsi"/>
          <w:sz w:val="24"/>
          <w:szCs w:val="24"/>
        </w:rPr>
      </w:pPr>
    </w:p>
    <w:p w14:paraId="40BCB665" w14:textId="5A7B1955" w:rsidR="0039079E" w:rsidRPr="001155F4" w:rsidRDefault="00945CC6" w:rsidP="00831C62">
      <w:pPr>
        <w:spacing w:after="0" w:line="360" w:lineRule="auto"/>
        <w:jc w:val="both"/>
        <w:rPr>
          <w:rFonts w:cstheme="minorHAnsi"/>
          <w:sz w:val="24"/>
          <w:szCs w:val="24"/>
        </w:rPr>
      </w:pPr>
      <w:r w:rsidRPr="001155F4">
        <w:rPr>
          <w:rFonts w:cstheme="minorHAnsi"/>
          <w:sz w:val="24"/>
          <w:szCs w:val="24"/>
        </w:rPr>
        <w:t>Even where recruitment systems have been adapted, organisational culture</w:t>
      </w:r>
      <w:r w:rsidR="002F7F01" w:rsidRPr="001155F4">
        <w:rPr>
          <w:rFonts w:cstheme="minorHAnsi"/>
          <w:sz w:val="24"/>
          <w:szCs w:val="24"/>
        </w:rPr>
        <w:t xml:space="preserve"> (</w:t>
      </w:r>
      <w:r w:rsidRPr="001155F4">
        <w:rPr>
          <w:rFonts w:cstheme="minorHAnsi"/>
          <w:sz w:val="24"/>
          <w:szCs w:val="24"/>
        </w:rPr>
        <w:t>defined as shared beliefs, values, attitudes, and behavioural norms</w:t>
      </w:r>
      <w:r w:rsidR="002F7F01" w:rsidRPr="001155F4">
        <w:rPr>
          <w:rFonts w:cstheme="minorHAnsi"/>
          <w:sz w:val="24"/>
          <w:szCs w:val="24"/>
        </w:rPr>
        <w:t xml:space="preserve">) </w:t>
      </w:r>
      <w:r w:rsidRPr="001155F4">
        <w:rPr>
          <w:rFonts w:cstheme="minorHAnsi"/>
          <w:sz w:val="24"/>
          <w:szCs w:val="24"/>
        </w:rPr>
        <w:t>remains a key determinant of whether people with learning disabilities are successfully employed and retained. This section explores evidence relating to implicit bias, team inclusion, leadership behaviour, and the development of values-based cultures in public sector organisations. While direct studies of local authority culture are rare, behavioural science frameworks and organisational psychology literature offer transferable insights.</w:t>
      </w:r>
    </w:p>
    <w:p w14:paraId="20F29B9B" w14:textId="77777777" w:rsidR="009F49B1" w:rsidRPr="001155F4" w:rsidRDefault="009F49B1" w:rsidP="00831C62">
      <w:pPr>
        <w:spacing w:after="0" w:line="360" w:lineRule="auto"/>
        <w:jc w:val="both"/>
        <w:rPr>
          <w:rFonts w:cstheme="minorHAnsi"/>
          <w:sz w:val="24"/>
          <w:szCs w:val="24"/>
        </w:rPr>
      </w:pPr>
    </w:p>
    <w:p w14:paraId="4226A7F5" w14:textId="1B4F8DCF" w:rsidR="009F49B1" w:rsidRPr="001155F4" w:rsidRDefault="009F49B1" w:rsidP="00831C62">
      <w:pPr>
        <w:spacing w:after="0" w:line="360" w:lineRule="auto"/>
        <w:jc w:val="both"/>
        <w:rPr>
          <w:rFonts w:cstheme="minorHAnsi"/>
          <w:sz w:val="24"/>
          <w:szCs w:val="24"/>
        </w:rPr>
      </w:pPr>
      <w:r w:rsidRPr="001155F4">
        <w:rPr>
          <w:rFonts w:cstheme="minorHAnsi"/>
          <w:sz w:val="24"/>
          <w:szCs w:val="24"/>
        </w:rPr>
        <w:t>There is now a strong business case for inclusive recruitment. Evidence from Leonard Cheshire shows that disability-inclusive employers achieve 28% higher revenue and 30% higher profits, while the UK “Purple Pound” represents £249bn consumer spending power. Mainstream employers such as Hilton and Centrica report clear recruitment and retention benefits from actively hiring people with learning disabilities.</w:t>
      </w:r>
    </w:p>
    <w:p w14:paraId="600643DC" w14:textId="77777777" w:rsidR="009F49B1" w:rsidRPr="001155F4" w:rsidRDefault="009F49B1" w:rsidP="00831C62">
      <w:pPr>
        <w:spacing w:after="0" w:line="360" w:lineRule="auto"/>
        <w:jc w:val="both"/>
        <w:rPr>
          <w:rFonts w:cstheme="minorHAnsi"/>
          <w:sz w:val="24"/>
          <w:szCs w:val="24"/>
        </w:rPr>
      </w:pPr>
    </w:p>
    <w:p w14:paraId="398DF1D0" w14:textId="04BE09C3" w:rsidR="009F49B1" w:rsidRPr="001155F4" w:rsidRDefault="009F49B1" w:rsidP="00831C62">
      <w:pPr>
        <w:spacing w:after="0" w:line="360" w:lineRule="auto"/>
        <w:jc w:val="both"/>
        <w:rPr>
          <w:rFonts w:cstheme="minorHAnsi"/>
          <w:sz w:val="24"/>
          <w:szCs w:val="24"/>
        </w:rPr>
      </w:pPr>
      <w:r w:rsidRPr="001155F4">
        <w:rPr>
          <w:rFonts w:cstheme="minorHAnsi"/>
          <w:sz w:val="24"/>
          <w:szCs w:val="24"/>
        </w:rPr>
        <w:t xml:space="preserve">For </w:t>
      </w:r>
      <w:r w:rsidRPr="006D76C0">
        <w:rPr>
          <w:rFonts w:cstheme="minorHAnsi"/>
          <w:sz w:val="24"/>
          <w:szCs w:val="24"/>
        </w:rPr>
        <w:t xml:space="preserve">councils and public services, accessible recruitment is also increasingly feasible. Resources such as </w:t>
      </w:r>
      <w:r w:rsidR="006D76C0" w:rsidRPr="006D76C0">
        <w:rPr>
          <w:rFonts w:cstheme="minorHAnsi"/>
          <w:sz w:val="24"/>
          <w:szCs w:val="24"/>
        </w:rPr>
        <w:t xml:space="preserve">the NDTi Employment “How-to” Guide (2021) and </w:t>
      </w:r>
      <w:r w:rsidRPr="006D76C0">
        <w:rPr>
          <w:rFonts w:cstheme="minorHAnsi"/>
          <w:sz w:val="24"/>
          <w:szCs w:val="24"/>
        </w:rPr>
        <w:t xml:space="preserve">the </w:t>
      </w:r>
      <w:r w:rsidR="006D76C0" w:rsidRPr="006D76C0">
        <w:rPr>
          <w:rFonts w:cstheme="minorHAnsi"/>
          <w:sz w:val="24"/>
          <w:szCs w:val="24"/>
        </w:rPr>
        <w:t>“Employers guide to employing people with a learning disability</w:t>
      </w:r>
      <w:r w:rsidR="006D76C0">
        <w:rPr>
          <w:rFonts w:cstheme="minorHAnsi"/>
          <w:sz w:val="24"/>
          <w:szCs w:val="24"/>
        </w:rPr>
        <w:t>”</w:t>
      </w:r>
      <w:r w:rsidR="006D76C0" w:rsidRPr="006D76C0">
        <w:rPr>
          <w:rFonts w:cstheme="minorHAnsi"/>
          <w:sz w:val="24"/>
          <w:szCs w:val="24"/>
        </w:rPr>
        <w:t xml:space="preserve"> </w:t>
      </w:r>
      <w:r w:rsidRPr="006D76C0">
        <w:rPr>
          <w:rFonts w:cstheme="minorHAnsi"/>
          <w:sz w:val="24"/>
          <w:szCs w:val="24"/>
        </w:rPr>
        <w:t>(</w:t>
      </w:r>
      <w:r w:rsidR="006D76C0">
        <w:rPr>
          <w:rFonts w:cstheme="minorHAnsi"/>
          <w:sz w:val="24"/>
          <w:szCs w:val="24"/>
        </w:rPr>
        <w:t>Foundation for People with Learning Disabilities</w:t>
      </w:r>
      <w:r w:rsidRPr="006D76C0">
        <w:rPr>
          <w:rFonts w:cstheme="minorHAnsi"/>
          <w:sz w:val="24"/>
          <w:szCs w:val="24"/>
        </w:rPr>
        <w:t>, 201</w:t>
      </w:r>
      <w:r w:rsidR="006D76C0">
        <w:rPr>
          <w:rFonts w:cstheme="minorHAnsi"/>
          <w:sz w:val="24"/>
          <w:szCs w:val="24"/>
        </w:rPr>
        <w:t>9</w:t>
      </w:r>
      <w:r w:rsidRPr="006D76C0">
        <w:rPr>
          <w:rFonts w:cstheme="minorHAnsi"/>
          <w:sz w:val="24"/>
          <w:szCs w:val="24"/>
        </w:rPr>
        <w:t>) recommend</w:t>
      </w:r>
      <w:r w:rsidRPr="001155F4">
        <w:rPr>
          <w:rFonts w:cstheme="minorHAnsi"/>
          <w:sz w:val="24"/>
          <w:szCs w:val="24"/>
        </w:rPr>
        <w:t xml:space="preserve"> working interviews, simplified job descriptions, and vocational profiling as practical alternatives to competency-based recruitment. </w:t>
      </w:r>
      <w:r w:rsidR="00465BC2" w:rsidRPr="00465BC2">
        <w:rPr>
          <w:rFonts w:cstheme="minorHAnsi"/>
          <w:sz w:val="24"/>
          <w:szCs w:val="24"/>
        </w:rPr>
        <w:t>Unlimited</w:t>
      </w:r>
      <w:r w:rsidR="00465BC2">
        <w:rPr>
          <w:rFonts w:cstheme="minorHAnsi"/>
          <w:sz w:val="24"/>
          <w:szCs w:val="24"/>
        </w:rPr>
        <w:t>’s</w:t>
      </w:r>
      <w:r w:rsidRPr="00465BC2">
        <w:rPr>
          <w:rFonts w:cstheme="minorHAnsi"/>
          <w:sz w:val="24"/>
          <w:szCs w:val="24"/>
        </w:rPr>
        <w:t xml:space="preserve"> Accessible Recruitment </w:t>
      </w:r>
      <w:r w:rsidR="00465BC2" w:rsidRPr="00465BC2">
        <w:rPr>
          <w:rFonts w:cstheme="minorHAnsi"/>
          <w:sz w:val="24"/>
          <w:szCs w:val="24"/>
        </w:rPr>
        <w:t xml:space="preserve">&amp; Employment </w:t>
      </w:r>
      <w:r w:rsidRPr="00465BC2">
        <w:rPr>
          <w:rFonts w:cstheme="minorHAnsi"/>
          <w:sz w:val="24"/>
          <w:szCs w:val="24"/>
        </w:rPr>
        <w:t>Guide (2023) f</w:t>
      </w:r>
      <w:r w:rsidRPr="001155F4">
        <w:rPr>
          <w:rFonts w:cstheme="minorHAnsi"/>
          <w:sz w:val="24"/>
          <w:szCs w:val="24"/>
        </w:rPr>
        <w:t>urther provides step-by-step adjustments for each stage of the recruitment cycle, including guaranteed interviews and use of Access to Work. Embedding these methods into HR processes offers public sector organisations a route to act as “model employers” while also influencing the wider labour market.</w:t>
      </w:r>
    </w:p>
    <w:p w14:paraId="3C667D4E" w14:textId="77777777" w:rsidR="00945CC6" w:rsidRPr="001155F4" w:rsidRDefault="00945CC6" w:rsidP="00831C62">
      <w:pPr>
        <w:spacing w:after="0" w:line="360" w:lineRule="auto"/>
        <w:jc w:val="both"/>
        <w:rPr>
          <w:rFonts w:cstheme="minorHAnsi"/>
          <w:sz w:val="24"/>
          <w:szCs w:val="24"/>
        </w:rPr>
      </w:pPr>
    </w:p>
    <w:p w14:paraId="36CA0D41" w14:textId="220AA4BD" w:rsidR="005442A0" w:rsidRPr="001155F4" w:rsidRDefault="005442A0" w:rsidP="00C54A27">
      <w:pPr>
        <w:pStyle w:val="Heading2"/>
        <w:jc w:val="both"/>
      </w:pPr>
      <w:bookmarkStart w:id="21" w:name="_Toc210219049"/>
      <w:r w:rsidRPr="001155F4">
        <w:t xml:space="preserve">Employer </w:t>
      </w:r>
      <w:r w:rsidR="0030122C" w:rsidRPr="001155F4">
        <w:t>a</w:t>
      </w:r>
      <w:r w:rsidRPr="001155F4">
        <w:t xml:space="preserve">ttitudes and </w:t>
      </w:r>
      <w:r w:rsidR="0030122C" w:rsidRPr="001155F4">
        <w:t>b</w:t>
      </w:r>
      <w:r w:rsidRPr="001155F4">
        <w:t>ias</w:t>
      </w:r>
      <w:bookmarkEnd w:id="21"/>
    </w:p>
    <w:p w14:paraId="3BBA6C36" w14:textId="7ED8ECFD" w:rsidR="005442A0" w:rsidRPr="001155F4" w:rsidRDefault="005442A0" w:rsidP="006D76C0">
      <w:pPr>
        <w:spacing w:after="0" w:line="360" w:lineRule="auto"/>
        <w:jc w:val="both"/>
        <w:rPr>
          <w:rFonts w:cstheme="minorHAnsi"/>
          <w:sz w:val="24"/>
          <w:szCs w:val="24"/>
        </w:rPr>
      </w:pPr>
      <w:r w:rsidRPr="001155F4">
        <w:rPr>
          <w:rFonts w:cstheme="minorHAnsi"/>
          <w:sz w:val="24"/>
          <w:szCs w:val="24"/>
        </w:rPr>
        <w:t>Bias against people with learning disabilities in the workplace can be both explicit and implicit. Nagtegaal et al. (2023) synthesised evidence from 42 studies in a systematic review using the COM</w:t>
      </w:r>
      <w:r w:rsidRPr="001155F4">
        <w:rPr>
          <w:rFonts w:ascii="Cambria Math" w:hAnsi="Cambria Math" w:cs="Cambria Math"/>
          <w:sz w:val="24"/>
          <w:szCs w:val="24"/>
        </w:rPr>
        <w:t>‑</w:t>
      </w:r>
      <w:r w:rsidRPr="001155F4">
        <w:rPr>
          <w:rFonts w:cstheme="minorHAnsi"/>
          <w:sz w:val="24"/>
          <w:szCs w:val="24"/>
        </w:rPr>
        <w:t>B model, finding that employer motivation</w:t>
      </w:r>
      <w:r w:rsidR="002F7F01" w:rsidRPr="001155F4">
        <w:rPr>
          <w:rFonts w:ascii="Calibri" w:hAnsi="Calibri" w:cs="Calibri"/>
          <w:sz w:val="24"/>
          <w:szCs w:val="24"/>
        </w:rPr>
        <w:t xml:space="preserve"> - </w:t>
      </w:r>
      <w:r w:rsidRPr="001155F4">
        <w:rPr>
          <w:rFonts w:cstheme="minorHAnsi"/>
          <w:sz w:val="24"/>
          <w:szCs w:val="24"/>
        </w:rPr>
        <w:t>defined by beliefs, values, and emotional responses</w:t>
      </w:r>
      <w:r w:rsidR="002F7F01" w:rsidRPr="001155F4">
        <w:rPr>
          <w:rFonts w:ascii="Calibri" w:hAnsi="Calibri" w:cs="Calibri"/>
          <w:sz w:val="24"/>
          <w:szCs w:val="24"/>
        </w:rPr>
        <w:t xml:space="preserve"> - </w:t>
      </w:r>
      <w:r w:rsidRPr="001155F4">
        <w:rPr>
          <w:rFonts w:cstheme="minorHAnsi"/>
          <w:sz w:val="24"/>
          <w:szCs w:val="24"/>
        </w:rPr>
        <w:t>was often the strongest predictor of hiring behaviour. The review noted that many employers expressed concern about productivity, communication difficulties, or perceived behavioural challenges, even in the absence of any negative prior experience.</w:t>
      </w:r>
      <w:r w:rsidR="006D76C0">
        <w:rPr>
          <w:rFonts w:cstheme="minorHAnsi"/>
          <w:sz w:val="24"/>
          <w:szCs w:val="24"/>
        </w:rPr>
        <w:t xml:space="preserve"> People</w:t>
      </w:r>
      <w:r w:rsidRPr="001155F4">
        <w:rPr>
          <w:rFonts w:cstheme="minorHAnsi"/>
          <w:sz w:val="24"/>
          <w:szCs w:val="24"/>
        </w:rPr>
        <w:t xml:space="preserve"> with learning disabilities </w:t>
      </w:r>
      <w:r w:rsidR="006D76C0">
        <w:rPr>
          <w:rFonts w:cstheme="minorHAnsi"/>
          <w:sz w:val="24"/>
          <w:szCs w:val="24"/>
        </w:rPr>
        <w:t>are</w:t>
      </w:r>
      <w:r w:rsidRPr="001155F4">
        <w:rPr>
          <w:rFonts w:cstheme="minorHAnsi"/>
          <w:sz w:val="24"/>
          <w:szCs w:val="24"/>
        </w:rPr>
        <w:t xml:space="preserve"> the least likely of all impairment groups to be offered reasonable adjustments. This was attributed to low expectations of competence and the assumption that adjustments would be too complex or burdensome.</w:t>
      </w:r>
    </w:p>
    <w:p w14:paraId="79D61879" w14:textId="77777777" w:rsidR="005442A0" w:rsidRPr="001155F4" w:rsidRDefault="005442A0" w:rsidP="00C54A27">
      <w:pPr>
        <w:spacing w:after="0" w:line="360" w:lineRule="auto"/>
        <w:jc w:val="both"/>
        <w:rPr>
          <w:rFonts w:cstheme="minorHAnsi"/>
          <w:sz w:val="24"/>
          <w:szCs w:val="24"/>
        </w:rPr>
      </w:pPr>
    </w:p>
    <w:p w14:paraId="18C60EEC" w14:textId="2F1D9F57" w:rsidR="00CD06D3" w:rsidRPr="001155F4" w:rsidRDefault="005442A0" w:rsidP="00C54A27">
      <w:pPr>
        <w:spacing w:after="0" w:line="360" w:lineRule="auto"/>
        <w:jc w:val="both"/>
        <w:rPr>
          <w:rFonts w:cstheme="minorHAnsi"/>
          <w:sz w:val="24"/>
          <w:szCs w:val="24"/>
        </w:rPr>
      </w:pPr>
      <w:r w:rsidRPr="001155F4">
        <w:rPr>
          <w:rFonts w:cstheme="minorHAnsi"/>
          <w:sz w:val="24"/>
          <w:szCs w:val="24"/>
        </w:rPr>
        <w:t xml:space="preserve">However, positive experiences of hiring individuals with learning disabilities can shift culture. </w:t>
      </w:r>
      <w:r w:rsidRPr="003240FA">
        <w:rPr>
          <w:rFonts w:cstheme="minorHAnsi"/>
          <w:sz w:val="24"/>
          <w:szCs w:val="24"/>
        </w:rPr>
        <w:t>Mencap (</w:t>
      </w:r>
      <w:r w:rsidR="00A60D0F" w:rsidRPr="003240FA">
        <w:rPr>
          <w:rFonts w:cstheme="minorHAnsi"/>
          <w:sz w:val="24"/>
          <w:szCs w:val="24"/>
        </w:rPr>
        <w:t xml:space="preserve">Beyer &amp; Beyer, </w:t>
      </w:r>
      <w:r w:rsidRPr="003240FA">
        <w:rPr>
          <w:rFonts w:cstheme="minorHAnsi"/>
          <w:sz w:val="24"/>
          <w:szCs w:val="24"/>
        </w:rPr>
        <w:t xml:space="preserve">2017) found that 73% of employers who had previously employed someone with a learning disability were more likely to consider it again, reporting increased team morale and loyalty. </w:t>
      </w:r>
      <w:r w:rsidR="00FF1DEC" w:rsidRPr="003240FA">
        <w:rPr>
          <w:rFonts w:cstheme="minorHAnsi"/>
          <w:sz w:val="24"/>
          <w:szCs w:val="24"/>
        </w:rPr>
        <w:t>Systematic</w:t>
      </w:r>
      <w:r w:rsidR="00FF1DEC" w:rsidRPr="001155F4">
        <w:rPr>
          <w:rFonts w:cstheme="minorHAnsi"/>
          <w:sz w:val="24"/>
          <w:szCs w:val="24"/>
        </w:rPr>
        <w:t xml:space="preserve"> review evidence shows employers often experience net benefits, including loyalty, reliability, improved morale, and reputational gains, which outweigh the modest costs of workplace adjustments (Beyer &amp; Beyer, 2017). </w:t>
      </w:r>
      <w:r w:rsidRPr="001155F4">
        <w:rPr>
          <w:rFonts w:cstheme="minorHAnsi"/>
          <w:sz w:val="24"/>
          <w:szCs w:val="24"/>
        </w:rPr>
        <w:t>This suggests that exposure and success can reduce bias and create a more inclusive organisational mindset.</w:t>
      </w:r>
    </w:p>
    <w:p w14:paraId="6233AFEE" w14:textId="77777777" w:rsidR="009F49B1" w:rsidRPr="001155F4" w:rsidRDefault="009F49B1" w:rsidP="00C54A27">
      <w:pPr>
        <w:spacing w:after="0" w:line="360" w:lineRule="auto"/>
        <w:jc w:val="both"/>
        <w:rPr>
          <w:rFonts w:cstheme="minorHAnsi"/>
          <w:sz w:val="24"/>
          <w:szCs w:val="24"/>
        </w:rPr>
      </w:pPr>
    </w:p>
    <w:p w14:paraId="5E2C2977" w14:textId="1E9B4CD2" w:rsidR="009F49B1" w:rsidRPr="001155F4" w:rsidRDefault="009F49B1" w:rsidP="009F49B1">
      <w:pPr>
        <w:spacing w:after="0" w:line="360" w:lineRule="auto"/>
        <w:jc w:val="both"/>
        <w:rPr>
          <w:rFonts w:cstheme="minorHAnsi"/>
          <w:sz w:val="24"/>
          <w:szCs w:val="24"/>
        </w:rPr>
      </w:pPr>
      <w:r w:rsidRPr="001155F4">
        <w:rPr>
          <w:rFonts w:cstheme="minorHAnsi"/>
          <w:sz w:val="24"/>
          <w:szCs w:val="24"/>
        </w:rPr>
        <w:t xml:space="preserve">Inclusive employment requires culture change as well as technical adjustments. Evidence from </w:t>
      </w:r>
      <w:r w:rsidR="00146529" w:rsidRPr="00146529">
        <w:rPr>
          <w:rFonts w:cstheme="minorHAnsi"/>
          <w:sz w:val="24"/>
          <w:szCs w:val="24"/>
        </w:rPr>
        <w:t>NHS Health Education England</w:t>
      </w:r>
      <w:r w:rsidRPr="00146529">
        <w:rPr>
          <w:rFonts w:cstheme="minorHAnsi"/>
          <w:sz w:val="24"/>
          <w:szCs w:val="24"/>
        </w:rPr>
        <w:t xml:space="preserve"> (2022)</w:t>
      </w:r>
      <w:r w:rsidRPr="001155F4">
        <w:rPr>
          <w:rFonts w:cstheme="minorHAnsi"/>
          <w:sz w:val="24"/>
          <w:szCs w:val="24"/>
        </w:rPr>
        <w:t xml:space="preserve"> stresses the importance of co-production</w:t>
      </w:r>
      <w:r w:rsidR="001155F4" w:rsidRPr="001155F4">
        <w:rPr>
          <w:rFonts w:cstheme="minorHAnsi"/>
          <w:sz w:val="24"/>
          <w:szCs w:val="24"/>
        </w:rPr>
        <w:t xml:space="preserve">; </w:t>
      </w:r>
      <w:r w:rsidRPr="001155F4">
        <w:rPr>
          <w:rFonts w:cstheme="minorHAnsi"/>
          <w:sz w:val="24"/>
          <w:szCs w:val="24"/>
        </w:rPr>
        <w:t>valuing lived experience, providing fair pay, and creating accessible recruitment processes for “experts by experience”. Similarly, the Breaking Barriers partnership has shown how universities and employers can co-design pathways, achieving over 90% progression into jobs or education</w:t>
      </w:r>
      <w:r w:rsidR="001155F4" w:rsidRPr="001155F4">
        <w:rPr>
          <w:rFonts w:cstheme="minorHAnsi"/>
          <w:sz w:val="24"/>
          <w:szCs w:val="24"/>
        </w:rPr>
        <w:t>.</w:t>
      </w:r>
    </w:p>
    <w:p w14:paraId="5F3FA05B" w14:textId="77777777" w:rsidR="009F49B1" w:rsidRPr="001155F4" w:rsidRDefault="009F49B1" w:rsidP="009F49B1">
      <w:pPr>
        <w:spacing w:after="0" w:line="360" w:lineRule="auto"/>
        <w:jc w:val="both"/>
        <w:rPr>
          <w:rFonts w:cstheme="minorHAnsi"/>
          <w:sz w:val="24"/>
          <w:szCs w:val="24"/>
        </w:rPr>
      </w:pPr>
    </w:p>
    <w:p w14:paraId="0605F4E5" w14:textId="60532F17" w:rsidR="009F49B1" w:rsidRPr="001155F4" w:rsidRDefault="009F49B1" w:rsidP="009F49B1">
      <w:pPr>
        <w:spacing w:after="0" w:line="360" w:lineRule="auto"/>
        <w:jc w:val="both"/>
        <w:rPr>
          <w:rFonts w:cstheme="minorHAnsi"/>
          <w:sz w:val="24"/>
          <w:szCs w:val="24"/>
        </w:rPr>
      </w:pPr>
      <w:r w:rsidRPr="001155F4">
        <w:rPr>
          <w:rFonts w:cstheme="minorHAnsi"/>
          <w:sz w:val="24"/>
          <w:szCs w:val="24"/>
        </w:rPr>
        <w:lastRenderedPageBreak/>
        <w:t xml:space="preserve">These findings suggest that </w:t>
      </w:r>
      <w:r w:rsidR="001155F4" w:rsidRPr="001155F4">
        <w:rPr>
          <w:rFonts w:cstheme="minorHAnsi"/>
          <w:sz w:val="24"/>
          <w:szCs w:val="24"/>
        </w:rPr>
        <w:t>public sector organisations</w:t>
      </w:r>
      <w:r w:rsidRPr="001155F4">
        <w:rPr>
          <w:rFonts w:cstheme="minorHAnsi"/>
          <w:sz w:val="24"/>
          <w:szCs w:val="24"/>
        </w:rPr>
        <w:t xml:space="preserve"> should not only adopt inclusive practices internally, but also commission and incentivise co-produced employment programmes with providers, families, and disabled people’s organisations.</w:t>
      </w:r>
    </w:p>
    <w:p w14:paraId="62DC8DDA" w14:textId="77777777" w:rsidR="005442A0" w:rsidRPr="001155F4" w:rsidRDefault="005442A0" w:rsidP="00C54A27">
      <w:pPr>
        <w:spacing w:after="0" w:line="360" w:lineRule="auto"/>
        <w:jc w:val="both"/>
        <w:rPr>
          <w:rFonts w:cstheme="minorHAnsi"/>
          <w:sz w:val="24"/>
          <w:szCs w:val="24"/>
        </w:rPr>
      </w:pPr>
    </w:p>
    <w:p w14:paraId="2E5896ED" w14:textId="30C5AC94" w:rsidR="005442A0" w:rsidRPr="001155F4" w:rsidRDefault="005442A0" w:rsidP="00C54A27">
      <w:pPr>
        <w:pStyle w:val="Heading2"/>
        <w:jc w:val="both"/>
      </w:pPr>
      <w:bookmarkStart w:id="22" w:name="_Toc210219050"/>
      <w:r w:rsidRPr="001155F4">
        <w:t xml:space="preserve">Leadership and </w:t>
      </w:r>
      <w:r w:rsidR="0030122C" w:rsidRPr="001155F4">
        <w:t>m</w:t>
      </w:r>
      <w:r w:rsidRPr="001155F4">
        <w:t xml:space="preserve">odelling </w:t>
      </w:r>
      <w:r w:rsidR="0030122C" w:rsidRPr="001155F4">
        <w:t>i</w:t>
      </w:r>
      <w:r w:rsidRPr="001155F4">
        <w:t xml:space="preserve">nclusive </w:t>
      </w:r>
      <w:r w:rsidR="0030122C" w:rsidRPr="001155F4">
        <w:t>v</w:t>
      </w:r>
      <w:r w:rsidRPr="001155F4">
        <w:t>alues</w:t>
      </w:r>
      <w:bookmarkEnd w:id="22"/>
    </w:p>
    <w:p w14:paraId="15FA6E6B" w14:textId="06646E47" w:rsidR="005442A0" w:rsidRPr="001155F4" w:rsidRDefault="005442A0" w:rsidP="00C54A27">
      <w:pPr>
        <w:spacing w:after="0" w:line="360" w:lineRule="auto"/>
        <w:jc w:val="both"/>
        <w:rPr>
          <w:rFonts w:cstheme="minorHAnsi"/>
          <w:sz w:val="24"/>
          <w:szCs w:val="24"/>
        </w:rPr>
      </w:pPr>
      <w:r w:rsidRPr="001155F4">
        <w:rPr>
          <w:rFonts w:cstheme="minorHAnsi"/>
          <w:sz w:val="24"/>
          <w:szCs w:val="24"/>
        </w:rPr>
        <w:t xml:space="preserve">Leadership plays a critical role in shaping organisational culture. A scoping review by </w:t>
      </w:r>
      <w:r w:rsidR="00347D2D" w:rsidRPr="00347D2D">
        <w:rPr>
          <w:sz w:val="24"/>
          <w:szCs w:val="24"/>
        </w:rPr>
        <w:t>Shaw</w:t>
      </w:r>
      <w:r w:rsidR="00347D2D">
        <w:rPr>
          <w:sz w:val="24"/>
          <w:szCs w:val="24"/>
        </w:rPr>
        <w:t xml:space="preserve">, </w:t>
      </w:r>
      <w:r w:rsidR="00347D2D" w:rsidRPr="00347D2D">
        <w:rPr>
          <w:sz w:val="24"/>
          <w:szCs w:val="24"/>
        </w:rPr>
        <w:t xml:space="preserve">Wickenden, Thompson </w:t>
      </w:r>
      <w:r w:rsidR="00347D2D">
        <w:rPr>
          <w:sz w:val="24"/>
          <w:szCs w:val="24"/>
        </w:rPr>
        <w:t>&amp;</w:t>
      </w:r>
      <w:r w:rsidR="00347D2D" w:rsidRPr="00347D2D">
        <w:rPr>
          <w:sz w:val="24"/>
          <w:szCs w:val="24"/>
        </w:rPr>
        <w:t xml:space="preserve"> Mader </w:t>
      </w:r>
      <w:r w:rsidR="00347D2D">
        <w:rPr>
          <w:sz w:val="24"/>
          <w:szCs w:val="24"/>
        </w:rPr>
        <w:t>(2022)</w:t>
      </w:r>
      <w:r w:rsidRPr="001155F4">
        <w:rPr>
          <w:rFonts w:cstheme="minorHAnsi"/>
          <w:sz w:val="24"/>
          <w:szCs w:val="24"/>
        </w:rPr>
        <w:t xml:space="preserve"> into inclusive employment across public bodies found that </w:t>
      </w:r>
      <w:r w:rsidRPr="003240FA">
        <w:rPr>
          <w:rFonts w:cstheme="minorHAnsi"/>
          <w:sz w:val="24"/>
          <w:szCs w:val="24"/>
        </w:rPr>
        <w:t>leadership behaviours</w:t>
      </w:r>
      <w:r w:rsidR="002F7F01" w:rsidRPr="003240FA">
        <w:rPr>
          <w:rFonts w:cstheme="minorHAnsi"/>
          <w:sz w:val="24"/>
          <w:szCs w:val="24"/>
        </w:rPr>
        <w:t xml:space="preserve">, </w:t>
      </w:r>
      <w:r w:rsidRPr="003240FA">
        <w:rPr>
          <w:rFonts w:cstheme="minorHAnsi"/>
          <w:sz w:val="24"/>
          <w:szCs w:val="24"/>
        </w:rPr>
        <w:t>including modelling inclusion, prioritising diversity in KPIs, and participating in disability awareness training</w:t>
      </w:r>
      <w:r w:rsidR="002F7F01" w:rsidRPr="003240FA">
        <w:rPr>
          <w:rFonts w:cstheme="minorHAnsi"/>
          <w:sz w:val="24"/>
          <w:szCs w:val="24"/>
        </w:rPr>
        <w:t xml:space="preserve">, </w:t>
      </w:r>
      <w:r w:rsidRPr="003240FA">
        <w:rPr>
          <w:rFonts w:cstheme="minorHAnsi"/>
          <w:sz w:val="24"/>
          <w:szCs w:val="24"/>
        </w:rPr>
        <w:t>were directly associated with improved retention and morale among disabled staff. In the absence</w:t>
      </w:r>
      <w:r w:rsidRPr="001155F4">
        <w:rPr>
          <w:rFonts w:cstheme="minorHAnsi"/>
          <w:sz w:val="24"/>
          <w:szCs w:val="24"/>
        </w:rPr>
        <w:t xml:space="preserve"> of visible leadership commitment, inclusion initiatives tended to remain isolated or tokenistic.</w:t>
      </w:r>
    </w:p>
    <w:p w14:paraId="436AB019" w14:textId="77777777" w:rsidR="005442A0" w:rsidRPr="001155F4" w:rsidRDefault="005442A0" w:rsidP="00C54A27">
      <w:pPr>
        <w:spacing w:after="0" w:line="360" w:lineRule="auto"/>
        <w:jc w:val="both"/>
        <w:rPr>
          <w:rFonts w:cstheme="minorHAnsi"/>
          <w:sz w:val="24"/>
          <w:szCs w:val="24"/>
        </w:rPr>
      </w:pPr>
    </w:p>
    <w:p w14:paraId="49B5B31C" w14:textId="6EF295E2" w:rsidR="00CD06D3" w:rsidRPr="001155F4" w:rsidRDefault="005442A0" w:rsidP="00C54A27">
      <w:pPr>
        <w:spacing w:after="0" w:line="360" w:lineRule="auto"/>
        <w:jc w:val="both"/>
        <w:rPr>
          <w:rFonts w:cstheme="minorHAnsi"/>
          <w:sz w:val="24"/>
          <w:szCs w:val="24"/>
        </w:rPr>
      </w:pPr>
      <w:r w:rsidRPr="001155F4">
        <w:rPr>
          <w:rFonts w:cstheme="minorHAnsi"/>
          <w:sz w:val="24"/>
          <w:szCs w:val="24"/>
        </w:rPr>
        <w:t>Grey literature examples support this. The Valuing People Now implementation reports (DHSC, 2010–2013) noted that where local authority Chief Executives or Directors of HR championed supported employment, initiatives were more likely to be embedded and sustained. Conversely, where responsibility was delegated without oversight, programmes faded over time.</w:t>
      </w:r>
    </w:p>
    <w:p w14:paraId="4B01D954" w14:textId="77777777" w:rsidR="005442A0" w:rsidRPr="001155F4" w:rsidRDefault="005442A0" w:rsidP="00C54A27">
      <w:pPr>
        <w:spacing w:after="0" w:line="360" w:lineRule="auto"/>
        <w:jc w:val="both"/>
        <w:rPr>
          <w:rFonts w:cstheme="minorHAnsi"/>
          <w:sz w:val="24"/>
          <w:szCs w:val="24"/>
        </w:rPr>
      </w:pPr>
    </w:p>
    <w:p w14:paraId="3D7FECBF" w14:textId="64AADAFF" w:rsidR="005442A0" w:rsidRPr="001155F4" w:rsidRDefault="005442A0" w:rsidP="00C54A27">
      <w:pPr>
        <w:pStyle w:val="Heading2"/>
        <w:jc w:val="both"/>
      </w:pPr>
      <w:bookmarkStart w:id="23" w:name="_Toc210219051"/>
      <w:r w:rsidRPr="001155F4">
        <w:t xml:space="preserve">Psychological </w:t>
      </w:r>
      <w:r w:rsidR="0030122C" w:rsidRPr="001155F4">
        <w:t>s</w:t>
      </w:r>
      <w:r w:rsidRPr="001155F4">
        <w:t xml:space="preserve">afety, </w:t>
      </w:r>
      <w:r w:rsidR="0030122C" w:rsidRPr="001155F4">
        <w:t>p</w:t>
      </w:r>
      <w:r w:rsidRPr="001155F4">
        <w:t xml:space="preserve">eer </w:t>
      </w:r>
      <w:r w:rsidR="0030122C" w:rsidRPr="001155F4">
        <w:t>r</w:t>
      </w:r>
      <w:r w:rsidRPr="001155F4">
        <w:t xml:space="preserve">elationships, and </w:t>
      </w:r>
      <w:r w:rsidR="0030122C" w:rsidRPr="001155F4">
        <w:t>r</w:t>
      </w:r>
      <w:r w:rsidRPr="001155F4">
        <w:t xml:space="preserve">easonable </w:t>
      </w:r>
      <w:r w:rsidR="0030122C" w:rsidRPr="001155F4">
        <w:t>a</w:t>
      </w:r>
      <w:r w:rsidRPr="001155F4">
        <w:t>djustments</w:t>
      </w:r>
      <w:bookmarkEnd w:id="23"/>
    </w:p>
    <w:p w14:paraId="7ADF06C8" w14:textId="281AA793" w:rsidR="005442A0" w:rsidRPr="001155F4" w:rsidRDefault="005442A0" w:rsidP="00C54A27">
      <w:pPr>
        <w:spacing w:after="0" w:line="360" w:lineRule="auto"/>
        <w:jc w:val="both"/>
        <w:rPr>
          <w:rFonts w:cstheme="minorHAnsi"/>
          <w:sz w:val="24"/>
          <w:szCs w:val="24"/>
        </w:rPr>
      </w:pPr>
      <w:r w:rsidRPr="001155F4">
        <w:rPr>
          <w:rFonts w:cstheme="minorHAnsi"/>
          <w:sz w:val="24"/>
          <w:szCs w:val="24"/>
        </w:rPr>
        <w:t xml:space="preserve">People with learning disabilities often experience social exclusion at work, even when formally included in teams. </w:t>
      </w:r>
      <w:r w:rsidR="00347D2D" w:rsidRPr="001155F4">
        <w:rPr>
          <w:rFonts w:cstheme="minorHAnsi"/>
          <w:sz w:val="24"/>
          <w:szCs w:val="24"/>
        </w:rPr>
        <w:t xml:space="preserve">Taubner </w:t>
      </w:r>
      <w:r w:rsidRPr="001155F4">
        <w:rPr>
          <w:rFonts w:cstheme="minorHAnsi"/>
          <w:sz w:val="24"/>
          <w:szCs w:val="24"/>
        </w:rPr>
        <w:t>et al.</w:t>
      </w:r>
      <w:r w:rsidR="00011E75">
        <w:rPr>
          <w:rFonts w:cstheme="minorHAnsi"/>
          <w:sz w:val="24"/>
          <w:szCs w:val="24"/>
        </w:rPr>
        <w:t xml:space="preserve"> (2021)</w:t>
      </w:r>
      <w:r w:rsidRPr="001155F4">
        <w:rPr>
          <w:rFonts w:cstheme="minorHAnsi"/>
          <w:sz w:val="24"/>
          <w:szCs w:val="24"/>
        </w:rPr>
        <w:t xml:space="preserve"> explored the experiences of adults with intellectual disabilities in competitive workplaces and found that workplace belonging and co-worker relationships were the most significant predictors of job satisfaction</w:t>
      </w:r>
      <w:r w:rsidR="002F7F01" w:rsidRPr="001155F4">
        <w:rPr>
          <w:rFonts w:cstheme="minorHAnsi"/>
          <w:sz w:val="24"/>
          <w:szCs w:val="24"/>
        </w:rPr>
        <w:t xml:space="preserve">, </w:t>
      </w:r>
      <w:r w:rsidRPr="001155F4">
        <w:rPr>
          <w:rFonts w:cstheme="minorHAnsi"/>
          <w:sz w:val="24"/>
          <w:szCs w:val="24"/>
        </w:rPr>
        <w:t>more than pay or hours. Many participants felt that co-workers did not know how to interact with them or made assumptions about their abilities.</w:t>
      </w:r>
    </w:p>
    <w:p w14:paraId="74DBBAF9" w14:textId="77777777" w:rsidR="005442A0" w:rsidRPr="001155F4" w:rsidRDefault="005442A0" w:rsidP="00C54A27">
      <w:pPr>
        <w:spacing w:after="0" w:line="360" w:lineRule="auto"/>
        <w:jc w:val="both"/>
        <w:rPr>
          <w:rFonts w:cstheme="minorHAnsi"/>
          <w:sz w:val="24"/>
          <w:szCs w:val="24"/>
        </w:rPr>
      </w:pPr>
    </w:p>
    <w:p w14:paraId="3FD3E43B" w14:textId="2D7CB269" w:rsidR="005442A0" w:rsidRDefault="005442A0" w:rsidP="00C54A27">
      <w:pPr>
        <w:spacing w:after="0" w:line="360" w:lineRule="auto"/>
        <w:jc w:val="both"/>
        <w:rPr>
          <w:rFonts w:cstheme="minorHAnsi"/>
          <w:sz w:val="24"/>
          <w:szCs w:val="24"/>
        </w:rPr>
      </w:pPr>
      <w:r w:rsidRPr="001155F4">
        <w:rPr>
          <w:rFonts w:cstheme="minorHAnsi"/>
          <w:sz w:val="24"/>
          <w:szCs w:val="24"/>
        </w:rPr>
        <w:t xml:space="preserve">Reasonable adjustments remain poorly understood by many managers. </w:t>
      </w:r>
      <w:r w:rsidR="00615AA7" w:rsidRPr="00615AA7">
        <w:rPr>
          <w:rFonts w:cstheme="minorHAnsi"/>
          <w:sz w:val="24"/>
          <w:szCs w:val="24"/>
        </w:rPr>
        <w:t>According to a survey by Disability Rights UK</w:t>
      </w:r>
      <w:r w:rsidR="00615AA7">
        <w:rPr>
          <w:rFonts w:cstheme="minorHAnsi"/>
          <w:sz w:val="24"/>
          <w:szCs w:val="24"/>
        </w:rPr>
        <w:t xml:space="preserve"> (2023)</w:t>
      </w:r>
      <w:r w:rsidR="00615AA7" w:rsidRPr="00615AA7">
        <w:rPr>
          <w:rFonts w:cstheme="minorHAnsi"/>
          <w:sz w:val="24"/>
          <w:szCs w:val="24"/>
        </w:rPr>
        <w:t>, 47% of employers said that better training for line managers would help them employ more disabled people, suggesting that many line managers still lack sufficient training on making reasonable adjustments.</w:t>
      </w:r>
    </w:p>
    <w:p w14:paraId="4945669E" w14:textId="77777777" w:rsidR="00615AA7" w:rsidRPr="001155F4" w:rsidRDefault="00615AA7" w:rsidP="00C54A27">
      <w:pPr>
        <w:spacing w:after="0" w:line="360" w:lineRule="auto"/>
        <w:jc w:val="both"/>
        <w:rPr>
          <w:rFonts w:cstheme="minorHAnsi"/>
          <w:sz w:val="24"/>
          <w:szCs w:val="24"/>
        </w:rPr>
      </w:pPr>
    </w:p>
    <w:p w14:paraId="764F4472" w14:textId="469C4140" w:rsidR="00CD06D3" w:rsidRPr="001155F4" w:rsidRDefault="005442A0" w:rsidP="00C54A27">
      <w:pPr>
        <w:pStyle w:val="Heading2"/>
        <w:jc w:val="both"/>
      </w:pPr>
      <w:bookmarkStart w:id="24" w:name="_Toc210219052"/>
      <w:r w:rsidRPr="001155F4">
        <w:t>Summary</w:t>
      </w:r>
      <w:bookmarkEnd w:id="24"/>
    </w:p>
    <w:p w14:paraId="0DACB1AC" w14:textId="54276C5F" w:rsidR="00CD06D3" w:rsidRPr="001155F4" w:rsidRDefault="005442A0" w:rsidP="00C54A27">
      <w:pPr>
        <w:spacing w:after="0" w:line="360" w:lineRule="auto"/>
        <w:jc w:val="both"/>
        <w:rPr>
          <w:rFonts w:cstheme="minorHAnsi"/>
          <w:sz w:val="24"/>
          <w:szCs w:val="24"/>
        </w:rPr>
      </w:pPr>
      <w:r w:rsidRPr="001155F4">
        <w:rPr>
          <w:rFonts w:cstheme="minorHAnsi"/>
          <w:sz w:val="24"/>
          <w:szCs w:val="24"/>
        </w:rPr>
        <w:t xml:space="preserve">Organisational culture can be a decisive factor in whether people with learning disabilities are meaningfully employed or retained. While formal policies matter, culture is enacted through leadership behaviour, team dynamics, and the unspoken norms that shape how inclusion is experienced. </w:t>
      </w:r>
      <w:r w:rsidR="002F7F01" w:rsidRPr="001155F4">
        <w:rPr>
          <w:rFonts w:cstheme="minorHAnsi"/>
          <w:sz w:val="24"/>
          <w:szCs w:val="24"/>
        </w:rPr>
        <w:t>The key message is</w:t>
      </w:r>
      <w:r w:rsidRPr="001155F4">
        <w:rPr>
          <w:rFonts w:cstheme="minorHAnsi"/>
          <w:sz w:val="24"/>
          <w:szCs w:val="24"/>
        </w:rPr>
        <w:t xml:space="preserve"> that employer motivation, exposure to successful hires, and leadership commitment all influence inclusive culture. For </w:t>
      </w:r>
      <w:r w:rsidR="00347D2D">
        <w:rPr>
          <w:rFonts w:cstheme="minorHAnsi"/>
          <w:sz w:val="24"/>
          <w:szCs w:val="24"/>
        </w:rPr>
        <w:t>Local Authorities</w:t>
      </w:r>
      <w:r w:rsidRPr="001155F4">
        <w:rPr>
          <w:rFonts w:cstheme="minorHAnsi"/>
          <w:sz w:val="24"/>
          <w:szCs w:val="24"/>
        </w:rPr>
        <w:t>, embedding inclusive values into leadership KPIs, providing training to line managers, and promoting peer-led disability awareness could meaningfully shift internal attitudes. Systematic efforts to build team belonging and psychological safety are as important as adapting recruitment systems.</w:t>
      </w:r>
    </w:p>
    <w:p w14:paraId="1B5A3BB6" w14:textId="77777777" w:rsidR="005442A0" w:rsidRPr="001155F4" w:rsidRDefault="005442A0" w:rsidP="00C54A27">
      <w:pPr>
        <w:spacing w:after="0" w:line="360" w:lineRule="auto"/>
        <w:jc w:val="both"/>
        <w:rPr>
          <w:rFonts w:cstheme="minorHAnsi"/>
          <w:sz w:val="24"/>
          <w:szCs w:val="24"/>
        </w:rPr>
      </w:pPr>
    </w:p>
    <w:p w14:paraId="5E291767" w14:textId="77777777" w:rsidR="00CD06D3" w:rsidRPr="001155F4" w:rsidRDefault="00CD06D3" w:rsidP="00C54A27">
      <w:pPr>
        <w:spacing w:after="0" w:line="360" w:lineRule="auto"/>
        <w:jc w:val="both"/>
      </w:pPr>
    </w:p>
    <w:p w14:paraId="5093EFB8" w14:textId="78335301" w:rsidR="005442A0" w:rsidRPr="001155F4" w:rsidRDefault="005442A0" w:rsidP="00C54A27">
      <w:pPr>
        <w:pStyle w:val="Heading1"/>
        <w:jc w:val="both"/>
      </w:pPr>
      <w:bookmarkStart w:id="25" w:name="_Toc210219053"/>
      <w:r w:rsidRPr="001155F4">
        <w:t>Language Accessibility – Easy Read, Makaton, and Bilingual Inclusion</w:t>
      </w:r>
      <w:bookmarkEnd w:id="25"/>
    </w:p>
    <w:p w14:paraId="1ED48975" w14:textId="77777777" w:rsidR="002338D6" w:rsidRDefault="002338D6" w:rsidP="00831C62">
      <w:pPr>
        <w:spacing w:after="0" w:line="360" w:lineRule="auto"/>
        <w:jc w:val="both"/>
        <w:rPr>
          <w:sz w:val="24"/>
          <w:szCs w:val="24"/>
        </w:rPr>
      </w:pPr>
      <w:r w:rsidRPr="001155F4">
        <w:rPr>
          <w:sz w:val="24"/>
          <w:szCs w:val="24"/>
        </w:rPr>
        <w:t>Communication accessibility is fundamental to fair recruitment and sustainable workplace participation. When information and processes are inaccessible, people with learning disabilities are often excluded before their application is even considered. Jacob and Pillay (2023) show that inaccessible communication reinforces low perceptions of ability and blocks entry into employment. Enticott and Dew (2025) highlight that programmes succeed when they build in structured, accessible communication, while Van Berkel and Breit (2024a) link inclusive communication of organisational policies to improved well-being and retention. Complementing this, Khalifa et al. (2020) demonstrate that augmentative and alternative communication (AAC) approaches can reduce barriers to participation in education and employment, underscoring the role of multiple accessible formats.</w:t>
      </w:r>
    </w:p>
    <w:p w14:paraId="0AC5F844" w14:textId="77777777" w:rsidR="00831C62" w:rsidRPr="001155F4" w:rsidRDefault="00831C62" w:rsidP="00831C62">
      <w:pPr>
        <w:spacing w:after="0" w:line="360" w:lineRule="auto"/>
        <w:jc w:val="both"/>
        <w:rPr>
          <w:sz w:val="24"/>
          <w:szCs w:val="24"/>
        </w:rPr>
      </w:pPr>
    </w:p>
    <w:p w14:paraId="14D783C7" w14:textId="7A0238C9" w:rsidR="00945CC6" w:rsidRDefault="00945CC6" w:rsidP="00831C62">
      <w:pPr>
        <w:spacing w:after="0" w:line="360" w:lineRule="auto"/>
        <w:jc w:val="both"/>
        <w:rPr>
          <w:sz w:val="24"/>
          <w:szCs w:val="24"/>
        </w:rPr>
      </w:pPr>
      <w:r w:rsidRPr="001155F4">
        <w:rPr>
          <w:sz w:val="24"/>
          <w:szCs w:val="24"/>
        </w:rPr>
        <w:t xml:space="preserve">Grey literature evidence supports this priority in Wales. Learning Disability Wales’ report </w:t>
      </w:r>
      <w:r w:rsidRPr="001155F4">
        <w:rPr>
          <w:i/>
          <w:iCs/>
          <w:sz w:val="24"/>
          <w:szCs w:val="24"/>
        </w:rPr>
        <w:t>The Change We Need</w:t>
      </w:r>
      <w:r w:rsidRPr="001155F4">
        <w:rPr>
          <w:sz w:val="24"/>
          <w:szCs w:val="24"/>
        </w:rPr>
        <w:t xml:space="preserve"> highlights that inaccessible application processes and lack of awareness about the social model of disability remain barriers</w:t>
      </w:r>
      <w:r w:rsidR="000E7C5E">
        <w:rPr>
          <w:sz w:val="24"/>
          <w:szCs w:val="24"/>
        </w:rPr>
        <w:t xml:space="preserve"> </w:t>
      </w:r>
      <w:r w:rsidRPr="001155F4">
        <w:rPr>
          <w:sz w:val="24"/>
          <w:szCs w:val="24"/>
        </w:rPr>
        <w:t xml:space="preserve">and calls for employer education on adjustments and accessibility. Welsh Government’s Equality, Diversity and Inclusion policy (Welsh Government, 2022b) also commits to embedding inclusivity in communication, </w:t>
      </w:r>
      <w:r w:rsidRPr="001155F4">
        <w:rPr>
          <w:sz w:val="24"/>
          <w:szCs w:val="24"/>
        </w:rPr>
        <w:lastRenderedPageBreak/>
        <w:t>recruitment, and everyday work practices.</w:t>
      </w:r>
      <w:r w:rsidR="000313D4" w:rsidRPr="001155F4">
        <w:rPr>
          <w:sz w:val="24"/>
          <w:szCs w:val="24"/>
        </w:rPr>
        <w:t xml:space="preserve"> Scoping review evidence shows autistic jobseekers often face barriers in traditional recruitment processes and workplace culture, but also bring valued strengths such as systematic working and attention to detail (</w:t>
      </w:r>
      <w:r w:rsidR="00E01381" w:rsidRPr="001155F4">
        <w:rPr>
          <w:sz w:val="24"/>
          <w:szCs w:val="24"/>
        </w:rPr>
        <w:t>Scott, Milbourn, Falkmer, Black, Bölte, Halladay, Lerner, Taylor, &amp; Girdler, 2019</w:t>
      </w:r>
      <w:r w:rsidR="000313D4" w:rsidRPr="001155F4">
        <w:rPr>
          <w:sz w:val="24"/>
          <w:szCs w:val="24"/>
        </w:rPr>
        <w:t>).</w:t>
      </w:r>
    </w:p>
    <w:p w14:paraId="0B1F0453" w14:textId="77777777" w:rsidR="00831C62" w:rsidRPr="001155F4" w:rsidRDefault="00831C62" w:rsidP="00831C62">
      <w:pPr>
        <w:spacing w:after="0" w:line="360" w:lineRule="auto"/>
        <w:jc w:val="both"/>
        <w:rPr>
          <w:sz w:val="24"/>
          <w:szCs w:val="24"/>
        </w:rPr>
      </w:pPr>
    </w:p>
    <w:p w14:paraId="7DF5F5A9" w14:textId="1C7726D3" w:rsidR="00945CC6" w:rsidRDefault="00945CC6" w:rsidP="00831C62">
      <w:pPr>
        <w:spacing w:after="0" w:line="360" w:lineRule="auto"/>
        <w:jc w:val="both"/>
        <w:rPr>
          <w:sz w:val="24"/>
          <w:szCs w:val="24"/>
        </w:rPr>
      </w:pPr>
      <w:r w:rsidRPr="001155F4">
        <w:rPr>
          <w:sz w:val="24"/>
          <w:szCs w:val="24"/>
        </w:rPr>
        <w:t xml:space="preserve">Language is often overlooked as a structural barrier in recruitment and employment for people with learning disabilities. Traditional communication modes </w:t>
      </w:r>
      <w:r w:rsidR="002F7F01" w:rsidRPr="001155F4">
        <w:rPr>
          <w:sz w:val="24"/>
          <w:szCs w:val="24"/>
        </w:rPr>
        <w:t>(</w:t>
      </w:r>
      <w:r w:rsidRPr="001155F4">
        <w:rPr>
          <w:sz w:val="24"/>
          <w:szCs w:val="24"/>
        </w:rPr>
        <w:t>long-form text, abstract language, and monolingual documents</w:t>
      </w:r>
      <w:r w:rsidR="002F7F01" w:rsidRPr="001155F4">
        <w:rPr>
          <w:sz w:val="24"/>
          <w:szCs w:val="24"/>
        </w:rPr>
        <w:t>)</w:t>
      </w:r>
      <w:r w:rsidRPr="001155F4">
        <w:rPr>
          <w:sz w:val="24"/>
          <w:szCs w:val="24"/>
        </w:rPr>
        <w:t xml:space="preserve"> can limit understanding, create anxiety, and block engagement at every stage of the employment pathway. While policy frameworks such as the Accessible Information Standard (NHS England, 2016) and the Welsh Language (Wales) Measure 2011 promote language inclusion, their application within HR and recruitment processes remains inconsistent (Public Health Wales, 2020).</w:t>
      </w:r>
    </w:p>
    <w:p w14:paraId="7DD5819A" w14:textId="77777777" w:rsidR="00831C62" w:rsidRPr="001155F4" w:rsidRDefault="00831C62" w:rsidP="00831C62">
      <w:pPr>
        <w:spacing w:after="0" w:line="360" w:lineRule="auto"/>
        <w:jc w:val="both"/>
        <w:rPr>
          <w:sz w:val="24"/>
          <w:szCs w:val="24"/>
        </w:rPr>
      </w:pPr>
    </w:p>
    <w:p w14:paraId="148800C5" w14:textId="69E0FFC3" w:rsidR="005442A0" w:rsidRPr="001155F4" w:rsidRDefault="005442A0" w:rsidP="00C54A27">
      <w:pPr>
        <w:pStyle w:val="Heading2"/>
        <w:jc w:val="both"/>
      </w:pPr>
      <w:bookmarkStart w:id="26" w:name="_Toc210219054"/>
      <w:r w:rsidRPr="001155F4">
        <w:t xml:space="preserve">Easy </w:t>
      </w:r>
      <w:r w:rsidR="0030122C" w:rsidRPr="001155F4">
        <w:t>r</w:t>
      </w:r>
      <w:r w:rsidRPr="001155F4">
        <w:t xml:space="preserve">ead and </w:t>
      </w:r>
      <w:r w:rsidR="0030122C" w:rsidRPr="001155F4">
        <w:t>c</w:t>
      </w:r>
      <w:r w:rsidRPr="001155F4">
        <w:t xml:space="preserve">ognitive </w:t>
      </w:r>
      <w:r w:rsidR="0030122C" w:rsidRPr="001155F4">
        <w:t>a</w:t>
      </w:r>
      <w:r w:rsidRPr="001155F4">
        <w:t>ccessibility</w:t>
      </w:r>
      <w:bookmarkEnd w:id="26"/>
    </w:p>
    <w:p w14:paraId="5C301476" w14:textId="2CAED97E" w:rsidR="000A125E" w:rsidRDefault="000A125E" w:rsidP="00F7407C">
      <w:pPr>
        <w:spacing w:after="0" w:line="360" w:lineRule="auto"/>
        <w:jc w:val="both"/>
        <w:rPr>
          <w:sz w:val="24"/>
          <w:szCs w:val="24"/>
        </w:rPr>
      </w:pPr>
      <w:r w:rsidRPr="001155F4">
        <w:rPr>
          <w:sz w:val="24"/>
          <w:szCs w:val="24"/>
        </w:rPr>
        <w:t>Easy Read uses simplified language, short sentences, and visual supports to make complex information more accessible. Evidence shows it consistently improves comprehension, yet its use in employment remains limited. A King’s College London review for NHS England (2019) found many Easy Read materials were produced to satisfy requirements rather than co-produced or tested with people with learning disabilities, raising concerns about tokenism. In employment contexts, Easy Read job descriptions can improve confidence and understanding, but most HR teams lack in-house expertise to produce them. More recently, opensource AI options (such as Swindon Borough Council's ‘Simply Readable’), are being considered by a number of statutory bodies across the UK as an alternative route to generate accessible recruitment materials.</w:t>
      </w:r>
    </w:p>
    <w:p w14:paraId="6D3B2548" w14:textId="77777777" w:rsidR="00F7407C" w:rsidRDefault="00F7407C" w:rsidP="00F7407C">
      <w:pPr>
        <w:spacing w:after="0" w:line="360" w:lineRule="auto"/>
        <w:jc w:val="both"/>
        <w:rPr>
          <w:sz w:val="24"/>
          <w:szCs w:val="24"/>
        </w:rPr>
      </w:pPr>
    </w:p>
    <w:p w14:paraId="757EEF8E" w14:textId="18EFFDCA" w:rsidR="005442A0" w:rsidRPr="001155F4" w:rsidRDefault="005442A0" w:rsidP="00F7407C">
      <w:pPr>
        <w:pStyle w:val="Heading2"/>
        <w:spacing w:before="240"/>
        <w:jc w:val="both"/>
      </w:pPr>
      <w:bookmarkStart w:id="27" w:name="_Toc210219055"/>
      <w:r w:rsidRPr="001155F4">
        <w:t xml:space="preserve">Makaton and </w:t>
      </w:r>
      <w:r w:rsidR="0030122C" w:rsidRPr="001155F4">
        <w:t>a</w:t>
      </w:r>
      <w:r w:rsidRPr="001155F4">
        <w:t xml:space="preserve">ugmentative </w:t>
      </w:r>
      <w:r w:rsidR="0030122C" w:rsidRPr="001155F4">
        <w:t>c</w:t>
      </w:r>
      <w:r w:rsidRPr="001155F4">
        <w:t>ommunication</w:t>
      </w:r>
      <w:bookmarkEnd w:id="27"/>
    </w:p>
    <w:p w14:paraId="14BA54DB" w14:textId="1E6490D1" w:rsidR="005442A0" w:rsidRDefault="005442A0" w:rsidP="00F7407C">
      <w:pPr>
        <w:spacing w:after="0" w:line="360" w:lineRule="auto"/>
        <w:jc w:val="both"/>
        <w:rPr>
          <w:sz w:val="24"/>
          <w:szCs w:val="24"/>
        </w:rPr>
      </w:pPr>
      <w:r w:rsidRPr="001155F4">
        <w:rPr>
          <w:sz w:val="24"/>
          <w:szCs w:val="24"/>
        </w:rPr>
        <w:t xml:space="preserve">Makaton is a symbol- and sign-based language programme used widely by people with learning disabilities who experience communication challenges. It is increasingly recognised as a core component of inclusive communication strategies, especially in education and </w:t>
      </w:r>
      <w:r w:rsidRPr="001155F4">
        <w:rPr>
          <w:sz w:val="24"/>
          <w:szCs w:val="24"/>
        </w:rPr>
        <w:lastRenderedPageBreak/>
        <w:t>health. However, its use in employment support and workplace communication is minimal</w:t>
      </w:r>
      <w:r w:rsidR="002F7F01" w:rsidRPr="001155F4">
        <w:rPr>
          <w:sz w:val="24"/>
          <w:szCs w:val="24"/>
        </w:rPr>
        <w:t>;</w:t>
      </w:r>
      <w:r w:rsidRPr="001155F4">
        <w:rPr>
          <w:sz w:val="24"/>
          <w:szCs w:val="24"/>
        </w:rPr>
        <w:t xml:space="preserve"> a significant gap given the known benefits for expressive and receptive understanding.</w:t>
      </w:r>
    </w:p>
    <w:p w14:paraId="1E535C1D" w14:textId="77777777" w:rsidR="00F7407C" w:rsidRPr="001155F4" w:rsidRDefault="00F7407C" w:rsidP="00F7407C">
      <w:pPr>
        <w:spacing w:after="0" w:line="360" w:lineRule="auto"/>
        <w:jc w:val="both"/>
        <w:rPr>
          <w:sz w:val="24"/>
          <w:szCs w:val="24"/>
        </w:rPr>
      </w:pPr>
    </w:p>
    <w:p w14:paraId="3EA84FD0" w14:textId="471085A5" w:rsidR="005442A0" w:rsidRDefault="005442A0" w:rsidP="00F7407C">
      <w:pPr>
        <w:spacing w:after="0" w:line="360" w:lineRule="auto"/>
        <w:jc w:val="both"/>
        <w:rPr>
          <w:sz w:val="24"/>
          <w:szCs w:val="24"/>
        </w:rPr>
      </w:pPr>
      <w:r w:rsidRPr="001155F4">
        <w:rPr>
          <w:sz w:val="24"/>
          <w:szCs w:val="24"/>
        </w:rPr>
        <w:t xml:space="preserve">There is currently no published empirical research specifically evaluating the use of Makaton in recruitment or workplace settings. However, guidance from </w:t>
      </w:r>
      <w:r w:rsidR="009841BB">
        <w:rPr>
          <w:sz w:val="24"/>
          <w:szCs w:val="24"/>
        </w:rPr>
        <w:t>Sense</w:t>
      </w:r>
      <w:r w:rsidRPr="001155F4">
        <w:rPr>
          <w:sz w:val="24"/>
          <w:szCs w:val="24"/>
        </w:rPr>
        <w:t xml:space="preserve"> </w:t>
      </w:r>
      <w:r w:rsidR="009841BB">
        <w:rPr>
          <w:sz w:val="24"/>
          <w:szCs w:val="24"/>
        </w:rPr>
        <w:t xml:space="preserve">(n.d.) </w:t>
      </w:r>
      <w:r w:rsidRPr="001155F4">
        <w:rPr>
          <w:sz w:val="24"/>
          <w:szCs w:val="24"/>
        </w:rPr>
        <w:t>and the Royal College of Speech and Language Therapists emphasises that augmentative and alternative communication (AAC) approaches</w:t>
      </w:r>
      <w:r w:rsidR="002F7F01" w:rsidRPr="001155F4">
        <w:rPr>
          <w:sz w:val="24"/>
          <w:szCs w:val="24"/>
        </w:rPr>
        <w:t>,</w:t>
      </w:r>
      <w:r w:rsidRPr="001155F4">
        <w:rPr>
          <w:sz w:val="24"/>
          <w:szCs w:val="24"/>
        </w:rPr>
        <w:t xml:space="preserve"> including Makaton</w:t>
      </w:r>
      <w:r w:rsidR="002F7F01" w:rsidRPr="001155F4">
        <w:rPr>
          <w:sz w:val="24"/>
          <w:szCs w:val="24"/>
        </w:rPr>
        <w:t>,</w:t>
      </w:r>
      <w:r w:rsidRPr="001155F4">
        <w:rPr>
          <w:sz w:val="24"/>
          <w:szCs w:val="24"/>
        </w:rPr>
        <w:t xml:space="preserve"> should be offered as part of reasonable adjustments under the Equality Act 2010.</w:t>
      </w:r>
    </w:p>
    <w:p w14:paraId="0565A3B4" w14:textId="77777777" w:rsidR="00F7407C" w:rsidRPr="001155F4" w:rsidRDefault="00F7407C" w:rsidP="00F7407C">
      <w:pPr>
        <w:spacing w:after="0" w:line="360" w:lineRule="auto"/>
        <w:jc w:val="both"/>
        <w:rPr>
          <w:sz w:val="24"/>
          <w:szCs w:val="24"/>
        </w:rPr>
      </w:pPr>
    </w:p>
    <w:p w14:paraId="06C54C17" w14:textId="3D77129F" w:rsidR="009E7F2F" w:rsidRDefault="005442A0" w:rsidP="00F7407C">
      <w:pPr>
        <w:spacing w:after="0" w:line="360" w:lineRule="auto"/>
        <w:jc w:val="both"/>
        <w:rPr>
          <w:sz w:val="24"/>
          <w:szCs w:val="24"/>
        </w:rPr>
      </w:pPr>
      <w:r w:rsidRPr="001155F4">
        <w:rPr>
          <w:sz w:val="24"/>
          <w:szCs w:val="24"/>
        </w:rPr>
        <w:t>Pilot initiatives from third sector organisations such as Advance UK and SeeAbility suggest that employer Makaton training improves communication and confidence when working with non-verbal or partially verbal employees, but these initiatives remain small-scale and unevaluated.</w:t>
      </w:r>
      <w:r w:rsidR="000A125E" w:rsidRPr="001155F4">
        <w:rPr>
          <w:sz w:val="24"/>
          <w:szCs w:val="24"/>
        </w:rPr>
        <w:t xml:space="preserve"> There is no evidence that any of the regional employment support services routinely used Makaton or other AAC systems in pre-employment support or employer training. This highlights a systemic failure to embed inclusive communication tools into employment pathways.</w:t>
      </w:r>
    </w:p>
    <w:p w14:paraId="3E915557" w14:textId="77777777" w:rsidR="00F7407C" w:rsidRPr="001155F4" w:rsidRDefault="00F7407C" w:rsidP="00F7407C">
      <w:pPr>
        <w:spacing w:after="0" w:line="360" w:lineRule="auto"/>
        <w:jc w:val="both"/>
        <w:rPr>
          <w:sz w:val="24"/>
          <w:szCs w:val="24"/>
        </w:rPr>
      </w:pPr>
    </w:p>
    <w:p w14:paraId="3AF17C80" w14:textId="0A8CDE15" w:rsidR="005442A0" w:rsidRPr="001155F4" w:rsidRDefault="005442A0" w:rsidP="00C54A27">
      <w:pPr>
        <w:pStyle w:val="Heading2"/>
        <w:jc w:val="both"/>
      </w:pPr>
      <w:bookmarkStart w:id="28" w:name="_Toc210219056"/>
      <w:r w:rsidRPr="001155F4">
        <w:t xml:space="preserve">Bilingualism and </w:t>
      </w:r>
      <w:r w:rsidR="0030122C" w:rsidRPr="001155F4">
        <w:t>c</w:t>
      </w:r>
      <w:r w:rsidRPr="001155F4">
        <w:t xml:space="preserve">ultural </w:t>
      </w:r>
      <w:r w:rsidR="0030122C" w:rsidRPr="001155F4">
        <w:t>a</w:t>
      </w:r>
      <w:r w:rsidRPr="001155F4">
        <w:t>ccessibility in Wales</w:t>
      </w:r>
      <w:bookmarkEnd w:id="28"/>
    </w:p>
    <w:p w14:paraId="627FD246" w14:textId="21472385" w:rsidR="00320197" w:rsidRPr="00320197" w:rsidRDefault="00320197" w:rsidP="00320197">
      <w:pPr>
        <w:spacing w:after="0" w:line="360" w:lineRule="auto"/>
        <w:jc w:val="both"/>
        <w:rPr>
          <w:sz w:val="24"/>
          <w:szCs w:val="24"/>
        </w:rPr>
      </w:pPr>
      <w:r w:rsidRPr="00320197">
        <w:rPr>
          <w:sz w:val="24"/>
          <w:szCs w:val="24"/>
        </w:rPr>
        <w:t>Public sector organisations in Wales have statutory duties to provide services in both Welsh and English under the Welsh Language (Wales) Measure 2011 and associated Welsh Language Standards.</w:t>
      </w:r>
      <w:r>
        <w:rPr>
          <w:sz w:val="24"/>
          <w:szCs w:val="24"/>
        </w:rPr>
        <w:t xml:space="preserve"> </w:t>
      </w:r>
      <w:r w:rsidRPr="00320197">
        <w:rPr>
          <w:sz w:val="24"/>
          <w:szCs w:val="24"/>
        </w:rPr>
        <w:t>However, these standards do not explicitly address cognitive accessibility or the need for Easy Read or supported formats in both languages. This raises equity concerns, particularly for Welsh-speaking people with learning disabilities.</w:t>
      </w:r>
    </w:p>
    <w:p w14:paraId="5CB2B473" w14:textId="77777777" w:rsidR="00320197" w:rsidRPr="00320197" w:rsidRDefault="00320197" w:rsidP="00320197">
      <w:pPr>
        <w:spacing w:after="0" w:line="360" w:lineRule="auto"/>
        <w:jc w:val="both"/>
        <w:rPr>
          <w:sz w:val="24"/>
          <w:szCs w:val="24"/>
        </w:rPr>
      </w:pPr>
    </w:p>
    <w:p w14:paraId="1B9B8513" w14:textId="5317CDF9" w:rsidR="00320197" w:rsidRPr="00320197" w:rsidRDefault="00320197" w:rsidP="00320197">
      <w:pPr>
        <w:spacing w:after="0" w:line="360" w:lineRule="auto"/>
        <w:jc w:val="both"/>
        <w:rPr>
          <w:sz w:val="24"/>
          <w:szCs w:val="24"/>
        </w:rPr>
      </w:pPr>
      <w:r w:rsidRPr="00320197">
        <w:rPr>
          <w:sz w:val="24"/>
          <w:szCs w:val="24"/>
        </w:rPr>
        <w:t>Mencap Cymru and Learning Disability Wales have repeatedly highlighted the lack of Easy Read resources in Welsh, especially for job-related content such as:</w:t>
      </w:r>
      <w:r>
        <w:rPr>
          <w:sz w:val="24"/>
          <w:szCs w:val="24"/>
        </w:rPr>
        <w:t xml:space="preserve"> </w:t>
      </w:r>
      <w:r w:rsidRPr="00320197">
        <w:rPr>
          <w:sz w:val="24"/>
          <w:szCs w:val="24"/>
        </w:rPr>
        <w:t>Job adverts</w:t>
      </w:r>
      <w:r>
        <w:rPr>
          <w:sz w:val="24"/>
          <w:szCs w:val="24"/>
        </w:rPr>
        <w:t xml:space="preserve">, </w:t>
      </w:r>
      <w:r w:rsidRPr="00320197">
        <w:rPr>
          <w:sz w:val="24"/>
          <w:szCs w:val="24"/>
        </w:rPr>
        <w:t>Contracts</w:t>
      </w:r>
      <w:r>
        <w:rPr>
          <w:sz w:val="24"/>
          <w:szCs w:val="24"/>
        </w:rPr>
        <w:t xml:space="preserve">, </w:t>
      </w:r>
      <w:r w:rsidRPr="00320197">
        <w:rPr>
          <w:sz w:val="24"/>
          <w:szCs w:val="24"/>
        </w:rPr>
        <w:t>Induction materials</w:t>
      </w:r>
      <w:r>
        <w:rPr>
          <w:sz w:val="24"/>
          <w:szCs w:val="24"/>
        </w:rPr>
        <w:t xml:space="preserve">, </w:t>
      </w:r>
      <w:r w:rsidRPr="00320197">
        <w:rPr>
          <w:sz w:val="24"/>
          <w:szCs w:val="24"/>
        </w:rPr>
        <w:t>Line manager communications</w:t>
      </w:r>
      <w:r>
        <w:rPr>
          <w:sz w:val="24"/>
          <w:szCs w:val="24"/>
        </w:rPr>
        <w:t>.</w:t>
      </w:r>
    </w:p>
    <w:p w14:paraId="384CF0B6" w14:textId="77777777" w:rsidR="00320197" w:rsidRPr="00320197" w:rsidRDefault="00320197" w:rsidP="00320197">
      <w:pPr>
        <w:spacing w:after="0" w:line="360" w:lineRule="auto"/>
        <w:jc w:val="both"/>
        <w:rPr>
          <w:sz w:val="24"/>
          <w:szCs w:val="24"/>
        </w:rPr>
      </w:pPr>
    </w:p>
    <w:p w14:paraId="27BEE392" w14:textId="031FD591" w:rsidR="005442A0" w:rsidRPr="001155F4" w:rsidRDefault="00320197" w:rsidP="00C54A27">
      <w:pPr>
        <w:spacing w:after="0" w:line="360" w:lineRule="auto"/>
        <w:jc w:val="both"/>
        <w:rPr>
          <w:sz w:val="24"/>
          <w:szCs w:val="24"/>
        </w:rPr>
      </w:pPr>
      <w:r w:rsidRPr="00320197">
        <w:rPr>
          <w:sz w:val="24"/>
          <w:szCs w:val="24"/>
        </w:rPr>
        <w:t xml:space="preserve">The North Wales Supported Employment Strategy (2024–2029) recommends the routine provision of Easy Read materials bilingually and calls for bilingual job coaches as a priority </w:t>
      </w:r>
      <w:r w:rsidRPr="00320197">
        <w:rPr>
          <w:sz w:val="24"/>
          <w:szCs w:val="24"/>
        </w:rPr>
        <w:lastRenderedPageBreak/>
        <w:t>across rural and Welsh-speaking communities.</w:t>
      </w:r>
      <w:r>
        <w:rPr>
          <w:sz w:val="24"/>
          <w:szCs w:val="24"/>
        </w:rPr>
        <w:t xml:space="preserve"> </w:t>
      </w:r>
      <w:r w:rsidRPr="00320197">
        <w:rPr>
          <w:sz w:val="24"/>
          <w:szCs w:val="24"/>
        </w:rPr>
        <w:t xml:space="preserve">Inclusion of bilingual Easy Read resources is especially important for ensuring cultural as well as linguistic inclusion. </w:t>
      </w:r>
      <w:r>
        <w:rPr>
          <w:sz w:val="24"/>
          <w:szCs w:val="24"/>
        </w:rPr>
        <w:t>Reports</w:t>
      </w:r>
      <w:r w:rsidRPr="00320197">
        <w:rPr>
          <w:sz w:val="24"/>
          <w:szCs w:val="24"/>
        </w:rPr>
        <w:t xml:space="preserve"> indicate that Welsh-speaking people with learning disabilities are more likely to experience cultural isolation in mainstream </w:t>
      </w:r>
      <w:r>
        <w:rPr>
          <w:sz w:val="24"/>
          <w:szCs w:val="24"/>
        </w:rPr>
        <w:t xml:space="preserve">health, social care and </w:t>
      </w:r>
      <w:r w:rsidRPr="00320197">
        <w:rPr>
          <w:sz w:val="24"/>
          <w:szCs w:val="24"/>
        </w:rPr>
        <w:t>employment when informal communication defaults to English-only environments</w:t>
      </w:r>
      <w:r>
        <w:rPr>
          <w:sz w:val="24"/>
          <w:szCs w:val="24"/>
        </w:rPr>
        <w:t xml:space="preserve"> (IAITH, 2012)</w:t>
      </w:r>
      <w:r w:rsidRPr="00320197">
        <w:rPr>
          <w:sz w:val="24"/>
          <w:szCs w:val="24"/>
        </w:rPr>
        <w:t>.</w:t>
      </w:r>
      <w:r w:rsidR="002B3428">
        <w:rPr>
          <w:sz w:val="24"/>
          <w:szCs w:val="24"/>
        </w:rPr>
        <w:t xml:space="preserve"> </w:t>
      </w:r>
    </w:p>
    <w:p w14:paraId="440B6D57" w14:textId="77777777" w:rsidR="00E1403F" w:rsidRPr="001155F4" w:rsidRDefault="00E1403F" w:rsidP="00C54A27">
      <w:pPr>
        <w:spacing w:after="0" w:line="360" w:lineRule="auto"/>
        <w:jc w:val="both"/>
        <w:rPr>
          <w:sz w:val="24"/>
          <w:szCs w:val="24"/>
        </w:rPr>
      </w:pPr>
    </w:p>
    <w:p w14:paraId="09408063" w14:textId="572AC33D" w:rsidR="005442A0" w:rsidRPr="001155F4" w:rsidRDefault="005442A0" w:rsidP="00C54A27">
      <w:pPr>
        <w:pStyle w:val="Heading2"/>
        <w:jc w:val="both"/>
      </w:pPr>
      <w:bookmarkStart w:id="29" w:name="_Toc210219057"/>
      <w:r w:rsidRPr="001155F4">
        <w:t>Summary</w:t>
      </w:r>
      <w:bookmarkEnd w:id="29"/>
    </w:p>
    <w:p w14:paraId="42F761EF" w14:textId="2B0FE889" w:rsidR="00E1403F" w:rsidRPr="001155F4" w:rsidRDefault="00E1403F" w:rsidP="00C54A27">
      <w:pPr>
        <w:spacing w:after="0" w:line="360" w:lineRule="auto"/>
        <w:jc w:val="both"/>
        <w:rPr>
          <w:rFonts w:cstheme="minorHAnsi"/>
          <w:sz w:val="24"/>
          <w:szCs w:val="24"/>
        </w:rPr>
      </w:pPr>
      <w:r w:rsidRPr="001155F4">
        <w:rPr>
          <w:rFonts w:cstheme="minorHAnsi"/>
          <w:sz w:val="24"/>
          <w:szCs w:val="24"/>
        </w:rPr>
        <w:t xml:space="preserve">Language accessibility remains underdeveloped in employment support. Easy Read is too often tokenistic, Makaton and AAC are almost absent, and bilingual Welsh provision lags behind legal obligations. For </w:t>
      </w:r>
      <w:r w:rsidR="00347D2D">
        <w:rPr>
          <w:rFonts w:cstheme="minorHAnsi"/>
          <w:sz w:val="24"/>
          <w:szCs w:val="24"/>
        </w:rPr>
        <w:t>L</w:t>
      </w:r>
      <w:r w:rsidRPr="001155F4">
        <w:rPr>
          <w:rFonts w:cstheme="minorHAnsi"/>
          <w:sz w:val="24"/>
          <w:szCs w:val="24"/>
        </w:rPr>
        <w:t xml:space="preserve">ocal </w:t>
      </w:r>
      <w:r w:rsidR="00347D2D">
        <w:rPr>
          <w:rFonts w:cstheme="minorHAnsi"/>
          <w:sz w:val="24"/>
          <w:szCs w:val="24"/>
        </w:rPr>
        <w:t>A</w:t>
      </w:r>
      <w:r w:rsidRPr="001155F4">
        <w:rPr>
          <w:rFonts w:cstheme="minorHAnsi"/>
          <w:sz w:val="24"/>
          <w:szCs w:val="24"/>
        </w:rPr>
        <w:t>uthorities, opportunities include:</w:t>
      </w:r>
    </w:p>
    <w:p w14:paraId="2774F527" w14:textId="77777777" w:rsidR="00E1403F" w:rsidRPr="001155F4" w:rsidRDefault="00E1403F" w:rsidP="00C54A27">
      <w:pPr>
        <w:spacing w:after="0" w:line="360" w:lineRule="auto"/>
        <w:jc w:val="both"/>
        <w:rPr>
          <w:rFonts w:cstheme="minorHAnsi"/>
          <w:sz w:val="24"/>
          <w:szCs w:val="24"/>
        </w:rPr>
      </w:pPr>
    </w:p>
    <w:p w14:paraId="4CED9F27" w14:textId="77777777" w:rsidR="00E1403F" w:rsidRPr="001155F4" w:rsidRDefault="00E1403F" w:rsidP="00936F3A">
      <w:pPr>
        <w:pStyle w:val="ListParagraph"/>
        <w:numPr>
          <w:ilvl w:val="0"/>
          <w:numId w:val="7"/>
        </w:numPr>
        <w:spacing w:after="0" w:line="360" w:lineRule="auto"/>
        <w:jc w:val="both"/>
        <w:rPr>
          <w:rFonts w:cstheme="minorHAnsi"/>
          <w:sz w:val="24"/>
          <w:szCs w:val="24"/>
        </w:rPr>
      </w:pPr>
      <w:r w:rsidRPr="001155F4">
        <w:rPr>
          <w:rFonts w:cstheme="minorHAnsi"/>
          <w:sz w:val="24"/>
          <w:szCs w:val="24"/>
        </w:rPr>
        <w:t>Co-producing Easy Read job descriptions and onboarding content.</w:t>
      </w:r>
    </w:p>
    <w:p w14:paraId="2B38F66C" w14:textId="77777777" w:rsidR="00E1403F" w:rsidRPr="001155F4" w:rsidRDefault="00E1403F" w:rsidP="00936F3A">
      <w:pPr>
        <w:pStyle w:val="ListParagraph"/>
        <w:numPr>
          <w:ilvl w:val="0"/>
          <w:numId w:val="7"/>
        </w:numPr>
        <w:spacing w:after="0" w:line="360" w:lineRule="auto"/>
        <w:jc w:val="both"/>
        <w:rPr>
          <w:rFonts w:cstheme="minorHAnsi"/>
          <w:sz w:val="24"/>
          <w:szCs w:val="24"/>
        </w:rPr>
      </w:pPr>
      <w:r w:rsidRPr="001155F4">
        <w:rPr>
          <w:rFonts w:cstheme="minorHAnsi"/>
          <w:sz w:val="24"/>
          <w:szCs w:val="24"/>
        </w:rPr>
        <w:t>Piloting Makaton or AAC in HR training and induction.</w:t>
      </w:r>
    </w:p>
    <w:p w14:paraId="462A508C" w14:textId="77777777" w:rsidR="00E1403F" w:rsidRPr="001155F4" w:rsidRDefault="00E1403F" w:rsidP="00936F3A">
      <w:pPr>
        <w:pStyle w:val="ListParagraph"/>
        <w:numPr>
          <w:ilvl w:val="0"/>
          <w:numId w:val="7"/>
        </w:numPr>
        <w:spacing w:after="0" w:line="360" w:lineRule="auto"/>
        <w:jc w:val="both"/>
        <w:rPr>
          <w:rFonts w:cstheme="minorHAnsi"/>
          <w:sz w:val="24"/>
          <w:szCs w:val="24"/>
        </w:rPr>
      </w:pPr>
      <w:r w:rsidRPr="001155F4">
        <w:rPr>
          <w:rFonts w:cstheme="minorHAnsi"/>
          <w:sz w:val="24"/>
          <w:szCs w:val="24"/>
        </w:rPr>
        <w:t>Investing in high-quality Welsh-English bilingual employment materials in Easy Read and symbol-based formats.</w:t>
      </w:r>
    </w:p>
    <w:p w14:paraId="6060E3A6" w14:textId="77777777" w:rsidR="00E1403F" w:rsidRPr="001155F4" w:rsidRDefault="00E1403F" w:rsidP="00C54A27">
      <w:pPr>
        <w:spacing w:after="0" w:line="360" w:lineRule="auto"/>
        <w:jc w:val="both"/>
        <w:rPr>
          <w:rFonts w:cstheme="minorHAnsi"/>
          <w:sz w:val="24"/>
          <w:szCs w:val="24"/>
        </w:rPr>
      </w:pPr>
    </w:p>
    <w:p w14:paraId="1B0955DC" w14:textId="2A1AA748" w:rsidR="005442A0" w:rsidRPr="001155F4" w:rsidRDefault="00E1403F" w:rsidP="00C54A27">
      <w:pPr>
        <w:spacing w:after="0" w:line="360" w:lineRule="auto"/>
        <w:jc w:val="both"/>
        <w:rPr>
          <w:rFonts w:cstheme="minorHAnsi"/>
          <w:sz w:val="24"/>
          <w:szCs w:val="24"/>
        </w:rPr>
      </w:pPr>
      <w:r w:rsidRPr="001155F4">
        <w:rPr>
          <w:rFonts w:cstheme="minorHAnsi"/>
          <w:sz w:val="24"/>
          <w:szCs w:val="24"/>
        </w:rPr>
        <w:t>Embedding these practices would move communication from compliance to inclusion</w:t>
      </w:r>
      <w:r w:rsidR="002F7F01" w:rsidRPr="001155F4">
        <w:rPr>
          <w:rFonts w:cstheme="minorHAnsi"/>
          <w:sz w:val="24"/>
          <w:szCs w:val="24"/>
        </w:rPr>
        <w:t xml:space="preserve">; </w:t>
      </w:r>
      <w:r w:rsidRPr="001155F4">
        <w:rPr>
          <w:rFonts w:cstheme="minorHAnsi"/>
          <w:sz w:val="24"/>
          <w:szCs w:val="24"/>
        </w:rPr>
        <w:t>ensuring people with learning disabilities can participate on equal terms.</w:t>
      </w:r>
    </w:p>
    <w:p w14:paraId="65EB6AB7" w14:textId="77777777" w:rsidR="00E1403F" w:rsidRPr="001155F4" w:rsidRDefault="00E1403F" w:rsidP="00C54A27">
      <w:pPr>
        <w:spacing w:after="0" w:line="360" w:lineRule="auto"/>
        <w:jc w:val="both"/>
        <w:rPr>
          <w:rFonts w:cstheme="minorHAnsi"/>
          <w:sz w:val="24"/>
          <w:szCs w:val="24"/>
        </w:rPr>
      </w:pPr>
    </w:p>
    <w:p w14:paraId="60FF4C5E" w14:textId="77777777" w:rsidR="00E1403F" w:rsidRPr="001155F4" w:rsidRDefault="00E1403F" w:rsidP="00C54A27">
      <w:pPr>
        <w:spacing w:after="0" w:line="360" w:lineRule="auto"/>
        <w:jc w:val="both"/>
      </w:pPr>
    </w:p>
    <w:p w14:paraId="3D3A39BA" w14:textId="77777777" w:rsidR="005442A0" w:rsidRPr="001155F4" w:rsidRDefault="005442A0" w:rsidP="00C54A27">
      <w:pPr>
        <w:pStyle w:val="Heading1"/>
        <w:jc w:val="both"/>
      </w:pPr>
      <w:bookmarkStart w:id="30" w:name="_Toc210219058"/>
      <w:r w:rsidRPr="001155F4">
        <w:t>AI Risks and Opportunities – Entry-Level Work and Automation</w:t>
      </w:r>
      <w:bookmarkEnd w:id="30"/>
    </w:p>
    <w:p w14:paraId="08B80206" w14:textId="6440E4B2" w:rsidR="00E1403F" w:rsidRPr="001155F4" w:rsidRDefault="00E1403F" w:rsidP="00C54A27">
      <w:pPr>
        <w:spacing w:after="0" w:line="360" w:lineRule="auto"/>
        <w:jc w:val="both"/>
        <w:rPr>
          <w:rFonts w:cstheme="minorHAnsi"/>
          <w:sz w:val="24"/>
          <w:szCs w:val="24"/>
        </w:rPr>
      </w:pPr>
      <w:r w:rsidRPr="001155F4">
        <w:rPr>
          <w:rFonts w:cstheme="minorHAnsi"/>
          <w:sz w:val="24"/>
          <w:szCs w:val="24"/>
        </w:rPr>
        <w:t>Artificial Intelligence (AI) and automation are reshaping the labour market, with significant implications for people with learning disabilities. Many individuals in this group work in entry-level roles</w:t>
      </w:r>
      <w:r w:rsidR="002F7F01" w:rsidRPr="001155F4">
        <w:rPr>
          <w:rFonts w:cstheme="minorHAnsi"/>
          <w:sz w:val="24"/>
          <w:szCs w:val="24"/>
        </w:rPr>
        <w:t xml:space="preserve">, </w:t>
      </w:r>
      <w:r w:rsidRPr="001155F4">
        <w:rPr>
          <w:rFonts w:cstheme="minorHAnsi"/>
          <w:sz w:val="24"/>
          <w:szCs w:val="24"/>
        </w:rPr>
        <w:t>such as retail, hospitality, cleaning, and administration</w:t>
      </w:r>
      <w:r w:rsidR="002F7F01" w:rsidRPr="001155F4">
        <w:rPr>
          <w:rFonts w:cstheme="minorHAnsi"/>
          <w:sz w:val="24"/>
          <w:szCs w:val="24"/>
        </w:rPr>
        <w:t xml:space="preserve">, </w:t>
      </w:r>
      <w:r w:rsidRPr="001155F4">
        <w:rPr>
          <w:rFonts w:cstheme="minorHAnsi"/>
          <w:sz w:val="24"/>
          <w:szCs w:val="24"/>
        </w:rPr>
        <w:t>that are particularly vulnerable to automation. At the same time, AI offers potential for inclusion through assistive technologies and more accessible digital design</w:t>
      </w:r>
      <w:r w:rsidR="004018EE">
        <w:rPr>
          <w:rFonts w:cstheme="minorHAnsi"/>
          <w:sz w:val="24"/>
          <w:szCs w:val="24"/>
        </w:rPr>
        <w:t xml:space="preserve"> (Audit Wales, 2023)</w:t>
      </w:r>
      <w:r w:rsidRPr="001155F4">
        <w:rPr>
          <w:rFonts w:cstheme="minorHAnsi"/>
          <w:sz w:val="24"/>
          <w:szCs w:val="24"/>
        </w:rPr>
        <w:t>.</w:t>
      </w:r>
    </w:p>
    <w:p w14:paraId="16325BC0" w14:textId="77777777" w:rsidR="00E1403F" w:rsidRPr="001155F4" w:rsidRDefault="00E1403F" w:rsidP="00C54A27">
      <w:pPr>
        <w:spacing w:after="0" w:line="360" w:lineRule="auto"/>
        <w:jc w:val="both"/>
        <w:rPr>
          <w:rFonts w:cstheme="minorHAnsi"/>
          <w:sz w:val="24"/>
          <w:szCs w:val="24"/>
        </w:rPr>
      </w:pPr>
    </w:p>
    <w:p w14:paraId="24F697BD" w14:textId="64AE1F9E" w:rsidR="00E1403F" w:rsidRPr="001155F4" w:rsidRDefault="00E1403F" w:rsidP="00C54A27">
      <w:pPr>
        <w:pStyle w:val="Heading2"/>
        <w:jc w:val="both"/>
      </w:pPr>
      <w:bookmarkStart w:id="31" w:name="_Toc210219059"/>
      <w:r w:rsidRPr="001155F4">
        <w:t xml:space="preserve">Risk: Job </w:t>
      </w:r>
      <w:r w:rsidR="0030122C" w:rsidRPr="001155F4">
        <w:t>d</w:t>
      </w:r>
      <w:r w:rsidRPr="001155F4">
        <w:t xml:space="preserve">isplacement at the </w:t>
      </w:r>
      <w:r w:rsidR="0030122C" w:rsidRPr="001155F4">
        <w:t>b</w:t>
      </w:r>
      <w:r w:rsidRPr="001155F4">
        <w:t xml:space="preserve">ottom of the </w:t>
      </w:r>
      <w:r w:rsidR="0030122C" w:rsidRPr="001155F4">
        <w:t>l</w:t>
      </w:r>
      <w:r w:rsidRPr="001155F4">
        <w:t xml:space="preserve">abour </w:t>
      </w:r>
      <w:r w:rsidR="0030122C" w:rsidRPr="001155F4">
        <w:t>m</w:t>
      </w:r>
      <w:r w:rsidRPr="001155F4">
        <w:t>arket</w:t>
      </w:r>
      <w:bookmarkEnd w:id="31"/>
    </w:p>
    <w:p w14:paraId="2327EFF9" w14:textId="1A5EB76D" w:rsidR="00E1403F" w:rsidRPr="001155F4" w:rsidRDefault="00E1403F" w:rsidP="00C54A27">
      <w:pPr>
        <w:spacing w:after="0" w:line="360" w:lineRule="auto"/>
        <w:jc w:val="both"/>
        <w:rPr>
          <w:rFonts w:cstheme="minorHAnsi"/>
          <w:sz w:val="24"/>
          <w:szCs w:val="24"/>
        </w:rPr>
      </w:pPr>
      <w:r w:rsidRPr="001155F4">
        <w:rPr>
          <w:rFonts w:cstheme="minorHAnsi"/>
          <w:sz w:val="24"/>
          <w:szCs w:val="24"/>
        </w:rPr>
        <w:lastRenderedPageBreak/>
        <w:t>Jacob and Pillay (2023) warn that people with learning disabilities are especially at risk of exclusion as entry-level jobs are automated. This is supported by estimate</w:t>
      </w:r>
      <w:r w:rsidR="00011E75">
        <w:rPr>
          <w:rFonts w:cstheme="minorHAnsi"/>
          <w:sz w:val="24"/>
          <w:szCs w:val="24"/>
        </w:rPr>
        <w:t>s</w:t>
      </w:r>
      <w:r w:rsidRPr="001155F4">
        <w:rPr>
          <w:rFonts w:cstheme="minorHAnsi"/>
          <w:sz w:val="24"/>
          <w:szCs w:val="24"/>
        </w:rPr>
        <w:t xml:space="preserve"> that up to 35% of UK jobs</w:t>
      </w:r>
      <w:r w:rsidR="002F7F01" w:rsidRPr="001155F4">
        <w:rPr>
          <w:rFonts w:cstheme="minorHAnsi"/>
          <w:sz w:val="24"/>
          <w:szCs w:val="24"/>
        </w:rPr>
        <w:t xml:space="preserve">, </w:t>
      </w:r>
      <w:r w:rsidRPr="001155F4">
        <w:rPr>
          <w:rFonts w:cstheme="minorHAnsi"/>
          <w:sz w:val="24"/>
          <w:szCs w:val="24"/>
        </w:rPr>
        <w:t>primarily routine and manual</w:t>
      </w:r>
      <w:r w:rsidR="002F7F01" w:rsidRPr="001155F4">
        <w:rPr>
          <w:rFonts w:cstheme="minorHAnsi"/>
          <w:sz w:val="24"/>
          <w:szCs w:val="24"/>
        </w:rPr>
        <w:t xml:space="preserve">, </w:t>
      </w:r>
      <w:r w:rsidRPr="001155F4">
        <w:rPr>
          <w:rFonts w:cstheme="minorHAnsi"/>
          <w:sz w:val="24"/>
          <w:szCs w:val="24"/>
        </w:rPr>
        <w:t>are at risk by 2035. Qualitative evidence from Welsh supported employment providers already shows reductions in retail and hospitality vacancies due to self-checkouts, app ordering, and warehouse automation (IMPACT, 2024). Without proactive planning, this trend could accelerate the marginalisation of those “furthest from the labour market.”</w:t>
      </w:r>
    </w:p>
    <w:p w14:paraId="4E2DF3C8" w14:textId="77777777" w:rsidR="00E1403F" w:rsidRPr="001155F4" w:rsidRDefault="00E1403F" w:rsidP="00C54A27">
      <w:pPr>
        <w:spacing w:after="0" w:line="360" w:lineRule="auto"/>
        <w:jc w:val="both"/>
        <w:rPr>
          <w:rFonts w:cstheme="minorHAnsi"/>
          <w:sz w:val="24"/>
          <w:szCs w:val="24"/>
        </w:rPr>
      </w:pPr>
    </w:p>
    <w:p w14:paraId="53EE0EB4" w14:textId="558A8CFD" w:rsidR="00E1403F" w:rsidRPr="001155F4" w:rsidRDefault="00E1403F" w:rsidP="00C54A27">
      <w:pPr>
        <w:pStyle w:val="Heading2"/>
        <w:jc w:val="both"/>
      </w:pPr>
      <w:bookmarkStart w:id="32" w:name="_Toc210219060"/>
      <w:r w:rsidRPr="001155F4">
        <w:t xml:space="preserve">Risk: Bias in </w:t>
      </w:r>
      <w:r w:rsidR="0030122C" w:rsidRPr="001155F4">
        <w:t>a</w:t>
      </w:r>
      <w:r w:rsidRPr="001155F4">
        <w:t xml:space="preserve">lgorithmic </w:t>
      </w:r>
      <w:r w:rsidR="0030122C" w:rsidRPr="001155F4">
        <w:t>r</w:t>
      </w:r>
      <w:r w:rsidRPr="001155F4">
        <w:t xml:space="preserve">ecruitment </w:t>
      </w:r>
      <w:r w:rsidR="0030122C" w:rsidRPr="001155F4">
        <w:t>t</w:t>
      </w:r>
      <w:r w:rsidRPr="001155F4">
        <w:t>ools</w:t>
      </w:r>
      <w:bookmarkEnd w:id="32"/>
    </w:p>
    <w:p w14:paraId="6EB7016E" w14:textId="3C439696" w:rsidR="00E1403F" w:rsidRPr="001155F4" w:rsidRDefault="00E1403F" w:rsidP="00C54A27">
      <w:pPr>
        <w:spacing w:after="0" w:line="360" w:lineRule="auto"/>
        <w:jc w:val="both"/>
        <w:rPr>
          <w:rFonts w:cstheme="minorHAnsi"/>
          <w:sz w:val="24"/>
          <w:szCs w:val="24"/>
        </w:rPr>
      </w:pPr>
      <w:r w:rsidRPr="001155F4">
        <w:rPr>
          <w:rFonts w:cstheme="minorHAnsi"/>
          <w:sz w:val="24"/>
          <w:szCs w:val="24"/>
        </w:rPr>
        <w:t xml:space="preserve">AI-driven hiring platforms also carry risks. A </w:t>
      </w:r>
      <w:r w:rsidR="00011E75">
        <w:rPr>
          <w:rFonts w:cstheme="minorHAnsi"/>
          <w:sz w:val="24"/>
          <w:szCs w:val="24"/>
        </w:rPr>
        <w:t>study</w:t>
      </w:r>
      <w:r w:rsidRPr="001155F4">
        <w:rPr>
          <w:rFonts w:cstheme="minorHAnsi"/>
          <w:sz w:val="24"/>
          <w:szCs w:val="24"/>
        </w:rPr>
        <w:t xml:space="preserve"> by Cowgill</w:t>
      </w:r>
      <w:r w:rsidR="00011E75">
        <w:rPr>
          <w:rFonts w:cstheme="minorHAnsi"/>
          <w:sz w:val="24"/>
          <w:szCs w:val="24"/>
        </w:rPr>
        <w:t xml:space="preserve">, </w:t>
      </w:r>
      <w:r w:rsidR="00011E75" w:rsidRPr="00011E75">
        <w:rPr>
          <w:rFonts w:cstheme="minorHAnsi"/>
          <w:sz w:val="24"/>
          <w:szCs w:val="24"/>
        </w:rPr>
        <w:t>Dell'Acqua</w:t>
      </w:r>
      <w:r w:rsidR="00011E75">
        <w:rPr>
          <w:rFonts w:cstheme="minorHAnsi"/>
          <w:sz w:val="24"/>
          <w:szCs w:val="24"/>
        </w:rPr>
        <w:t>, Deng &amp; Hsu</w:t>
      </w:r>
      <w:r w:rsidRPr="001155F4">
        <w:rPr>
          <w:rFonts w:cstheme="minorHAnsi"/>
          <w:sz w:val="24"/>
          <w:szCs w:val="24"/>
        </w:rPr>
        <w:t xml:space="preserve"> (202</w:t>
      </w:r>
      <w:r w:rsidR="00011E75">
        <w:rPr>
          <w:rFonts w:cstheme="minorHAnsi"/>
          <w:sz w:val="24"/>
          <w:szCs w:val="24"/>
        </w:rPr>
        <w:t>0</w:t>
      </w:r>
      <w:r w:rsidRPr="001155F4">
        <w:rPr>
          <w:rFonts w:cstheme="minorHAnsi"/>
          <w:sz w:val="24"/>
          <w:szCs w:val="24"/>
        </w:rPr>
        <w:t>) found consistent evidence of embedded bias in algorithmic screening, disadvantaging applicants with non-standard CVs or atypical communication styles. As local authorities and public bodies adopt automated portals, exclusion by design becomes a real danger. Yet to date, no UK local authority has published an equality impact assessment of these tools with explicit consideration of cognitive disability.</w:t>
      </w:r>
    </w:p>
    <w:p w14:paraId="7DBEC454" w14:textId="77777777" w:rsidR="00E1403F" w:rsidRPr="001155F4" w:rsidRDefault="00E1403F" w:rsidP="00C54A27">
      <w:pPr>
        <w:spacing w:after="0" w:line="360" w:lineRule="auto"/>
        <w:jc w:val="both"/>
        <w:rPr>
          <w:rFonts w:cstheme="minorHAnsi"/>
          <w:sz w:val="24"/>
          <w:szCs w:val="24"/>
        </w:rPr>
      </w:pPr>
    </w:p>
    <w:p w14:paraId="1A7ED5F6" w14:textId="0655A07F" w:rsidR="00E1403F" w:rsidRPr="001155F4" w:rsidRDefault="00E1403F" w:rsidP="00C54A27">
      <w:pPr>
        <w:pStyle w:val="Heading2"/>
        <w:jc w:val="both"/>
      </w:pPr>
      <w:bookmarkStart w:id="33" w:name="_Toc210219061"/>
      <w:r w:rsidRPr="001155F4">
        <w:t xml:space="preserve">Opportunity: Inclusive and </w:t>
      </w:r>
      <w:r w:rsidR="0030122C" w:rsidRPr="001155F4">
        <w:t>assistive</w:t>
      </w:r>
      <w:r w:rsidRPr="001155F4">
        <w:t xml:space="preserve"> </w:t>
      </w:r>
      <w:r w:rsidR="0030122C" w:rsidRPr="001155F4">
        <w:t>t</w:t>
      </w:r>
      <w:r w:rsidRPr="001155F4">
        <w:t>echnology</w:t>
      </w:r>
      <w:bookmarkEnd w:id="33"/>
    </w:p>
    <w:p w14:paraId="0EE2F332" w14:textId="4507AF1C" w:rsidR="00E1403F" w:rsidRPr="001155F4" w:rsidRDefault="00E1403F" w:rsidP="00C54A27">
      <w:pPr>
        <w:spacing w:after="0" w:line="360" w:lineRule="auto"/>
        <w:jc w:val="both"/>
        <w:rPr>
          <w:rFonts w:cstheme="minorHAnsi"/>
          <w:sz w:val="24"/>
          <w:szCs w:val="24"/>
        </w:rPr>
      </w:pPr>
      <w:r w:rsidRPr="001155F4">
        <w:rPr>
          <w:rFonts w:cstheme="minorHAnsi"/>
          <w:sz w:val="24"/>
          <w:szCs w:val="24"/>
        </w:rPr>
        <w:t>AI also holds promise. Avellone et al. (2021) and Enticott &amp; Dew (2025) show that digital assistive tools embedded in postsecondary programmes help prepare young people for technology-driven workplaces. Van Berkel and Breit (2024b) add that inclusive organisational practices</w:t>
      </w:r>
      <w:r w:rsidR="002F7F01" w:rsidRPr="001155F4">
        <w:rPr>
          <w:rFonts w:cstheme="minorHAnsi"/>
          <w:sz w:val="24"/>
          <w:szCs w:val="24"/>
        </w:rPr>
        <w:t xml:space="preserve">, </w:t>
      </w:r>
      <w:r w:rsidRPr="001155F4">
        <w:rPr>
          <w:rFonts w:cstheme="minorHAnsi"/>
          <w:sz w:val="24"/>
          <w:szCs w:val="24"/>
        </w:rPr>
        <w:t>such as auditing algorithms for bias</w:t>
      </w:r>
      <w:r w:rsidR="002F7F01" w:rsidRPr="001155F4">
        <w:rPr>
          <w:rFonts w:cstheme="minorHAnsi"/>
          <w:sz w:val="24"/>
          <w:szCs w:val="24"/>
        </w:rPr>
        <w:t xml:space="preserve">, </w:t>
      </w:r>
      <w:r w:rsidRPr="001155F4">
        <w:rPr>
          <w:rFonts w:cstheme="minorHAnsi"/>
          <w:sz w:val="24"/>
          <w:szCs w:val="24"/>
        </w:rPr>
        <w:t>can enhance sustainability for disabled workers. Practical examples include voice-to-text apps, visual scheduling tools, and digital job coaching platforms, all of which can reduce reliance on human aides and promote independence (Wicker, Davis, &amp; Hrabal, 2022; Morash-Macneil, Johnson, &amp; Valliant, 2020). Disability Rights UK (202</w:t>
      </w:r>
      <w:r w:rsidR="00615AA7">
        <w:rPr>
          <w:rFonts w:cstheme="minorHAnsi"/>
          <w:sz w:val="24"/>
          <w:szCs w:val="24"/>
        </w:rPr>
        <w:t>3</w:t>
      </w:r>
      <w:r w:rsidRPr="001155F4">
        <w:rPr>
          <w:rFonts w:cstheme="minorHAnsi"/>
          <w:sz w:val="24"/>
          <w:szCs w:val="24"/>
        </w:rPr>
        <w:t>) found that access to assistive technology improved confidence, lowered support needs, and extended retention</w:t>
      </w:r>
      <w:r w:rsidR="002F7F01" w:rsidRPr="001155F4">
        <w:rPr>
          <w:rFonts w:cstheme="minorHAnsi"/>
          <w:sz w:val="24"/>
          <w:szCs w:val="24"/>
        </w:rPr>
        <w:t xml:space="preserve">; </w:t>
      </w:r>
      <w:r w:rsidRPr="001155F4">
        <w:rPr>
          <w:rFonts w:cstheme="minorHAnsi"/>
          <w:sz w:val="24"/>
          <w:szCs w:val="24"/>
        </w:rPr>
        <w:t>yet few employers had clear policies to provide it at recruitment or induction.</w:t>
      </w:r>
    </w:p>
    <w:p w14:paraId="33987AD0" w14:textId="77777777" w:rsidR="00E1403F" w:rsidRPr="001155F4" w:rsidRDefault="00E1403F" w:rsidP="00C54A27">
      <w:pPr>
        <w:spacing w:after="0" w:line="360" w:lineRule="auto"/>
        <w:jc w:val="both"/>
        <w:rPr>
          <w:rFonts w:cstheme="minorHAnsi"/>
          <w:sz w:val="24"/>
          <w:szCs w:val="24"/>
        </w:rPr>
      </w:pPr>
    </w:p>
    <w:p w14:paraId="7BAC597F" w14:textId="77777777" w:rsidR="00E1403F" w:rsidRPr="001155F4" w:rsidRDefault="00E1403F" w:rsidP="00C54A27">
      <w:pPr>
        <w:pStyle w:val="Heading2"/>
        <w:jc w:val="both"/>
      </w:pPr>
      <w:bookmarkStart w:id="34" w:name="_Toc210219062"/>
      <w:r w:rsidRPr="001155F4">
        <w:t>Summary</w:t>
      </w:r>
      <w:bookmarkEnd w:id="34"/>
    </w:p>
    <w:p w14:paraId="0C125D65" w14:textId="24DEC99A" w:rsidR="009E7F2F" w:rsidRPr="001155F4" w:rsidRDefault="00E1403F" w:rsidP="00C54A27">
      <w:pPr>
        <w:spacing w:after="0" w:line="360" w:lineRule="auto"/>
        <w:jc w:val="both"/>
        <w:rPr>
          <w:rFonts w:cstheme="minorHAnsi"/>
          <w:sz w:val="24"/>
          <w:szCs w:val="24"/>
        </w:rPr>
      </w:pPr>
      <w:r w:rsidRPr="001155F4">
        <w:rPr>
          <w:rFonts w:cstheme="minorHAnsi"/>
          <w:sz w:val="24"/>
          <w:szCs w:val="24"/>
        </w:rPr>
        <w:lastRenderedPageBreak/>
        <w:t>AI and automation bring both risks and opportunities. Without intervention, job displacement and algorithmic bias could deepen exclusion for people with learning disabilities. Yet if harnessed intentionally</w:t>
      </w:r>
      <w:r w:rsidR="002F7F01" w:rsidRPr="001155F4">
        <w:rPr>
          <w:rFonts w:cstheme="minorHAnsi"/>
          <w:sz w:val="24"/>
          <w:szCs w:val="24"/>
        </w:rPr>
        <w:t xml:space="preserve">, </w:t>
      </w:r>
      <w:r w:rsidRPr="001155F4">
        <w:rPr>
          <w:rFonts w:cstheme="minorHAnsi"/>
          <w:sz w:val="24"/>
          <w:szCs w:val="24"/>
        </w:rPr>
        <w:t>through equality audits of recruitment tools, early adoption of assistive technologies, and investment in inclusive design</w:t>
      </w:r>
      <w:r w:rsidR="002F7F01" w:rsidRPr="001155F4">
        <w:rPr>
          <w:rFonts w:cstheme="minorHAnsi"/>
          <w:sz w:val="24"/>
          <w:szCs w:val="24"/>
        </w:rPr>
        <w:t xml:space="preserve">, </w:t>
      </w:r>
      <w:r w:rsidRPr="001155F4">
        <w:rPr>
          <w:rFonts w:cstheme="minorHAnsi"/>
          <w:sz w:val="24"/>
          <w:szCs w:val="24"/>
        </w:rPr>
        <w:t xml:space="preserve">local authorities could turn technological change into a driver of inclusion. </w:t>
      </w:r>
      <w:r w:rsidR="00011E75">
        <w:rPr>
          <w:rFonts w:cstheme="minorHAnsi"/>
          <w:sz w:val="24"/>
          <w:szCs w:val="24"/>
        </w:rPr>
        <w:t>T</w:t>
      </w:r>
      <w:r w:rsidRPr="001155F4">
        <w:rPr>
          <w:rFonts w:cstheme="minorHAnsi"/>
          <w:sz w:val="24"/>
          <w:szCs w:val="24"/>
        </w:rPr>
        <w:t>his means not only guarding against risks but actively trialling innovative, accessible AI applications in recruitment and onboarding.</w:t>
      </w:r>
    </w:p>
    <w:p w14:paraId="7E0F9E77" w14:textId="77777777" w:rsidR="00B83529" w:rsidRPr="001155F4" w:rsidRDefault="00B83529" w:rsidP="00C54A27">
      <w:pPr>
        <w:spacing w:after="0" w:line="360" w:lineRule="auto"/>
        <w:jc w:val="both"/>
        <w:rPr>
          <w:rFonts w:cstheme="minorHAnsi"/>
          <w:sz w:val="24"/>
          <w:szCs w:val="24"/>
        </w:rPr>
      </w:pPr>
    </w:p>
    <w:p w14:paraId="005801DF" w14:textId="77777777" w:rsidR="00B83529" w:rsidRPr="001155F4" w:rsidRDefault="00B83529" w:rsidP="00C54A27">
      <w:pPr>
        <w:spacing w:after="0" w:line="360" w:lineRule="auto"/>
        <w:jc w:val="both"/>
        <w:rPr>
          <w:rFonts w:cstheme="minorHAnsi"/>
          <w:sz w:val="24"/>
          <w:szCs w:val="24"/>
        </w:rPr>
      </w:pPr>
    </w:p>
    <w:p w14:paraId="5CBB457F" w14:textId="77777777" w:rsidR="00B83529" w:rsidRPr="001155F4" w:rsidRDefault="00B83529" w:rsidP="00C54A27">
      <w:pPr>
        <w:pStyle w:val="Heading1"/>
        <w:jc w:val="both"/>
      </w:pPr>
      <w:bookmarkStart w:id="35" w:name="_Toc210219063"/>
      <w:r w:rsidRPr="001155F4">
        <w:t>Inclusive Employment for People with Learning Disabilities: What Sets Local Authorities Apart?</w:t>
      </w:r>
      <w:bookmarkEnd w:id="35"/>
    </w:p>
    <w:p w14:paraId="41A7DEA2" w14:textId="16E5C71D" w:rsidR="00B83529" w:rsidRPr="001155F4" w:rsidRDefault="00B83529" w:rsidP="00C54A27">
      <w:pPr>
        <w:spacing w:after="0" w:line="360" w:lineRule="auto"/>
        <w:jc w:val="both"/>
        <w:rPr>
          <w:rFonts w:cstheme="minorHAnsi"/>
          <w:sz w:val="24"/>
          <w:szCs w:val="24"/>
        </w:rPr>
      </w:pPr>
      <w:r w:rsidRPr="001155F4">
        <w:rPr>
          <w:rFonts w:cstheme="minorHAnsi"/>
          <w:sz w:val="24"/>
          <w:szCs w:val="24"/>
        </w:rPr>
        <w:t>Across the UK, people with learning disabilities continue to face persistent barriers to accessing paid employment. Although national policy promotes inclusion, and many employers express goodwill, employment rates remain stubbornly low</w:t>
      </w:r>
      <w:r w:rsidR="00FA5B1F" w:rsidRPr="001155F4">
        <w:rPr>
          <w:rFonts w:cstheme="minorHAnsi"/>
          <w:sz w:val="24"/>
          <w:szCs w:val="24"/>
        </w:rPr>
        <w:t xml:space="preserve"> (NDTi 2023)</w:t>
      </w:r>
      <w:r w:rsidRPr="001155F4">
        <w:rPr>
          <w:rFonts w:cstheme="minorHAnsi"/>
          <w:sz w:val="24"/>
          <w:szCs w:val="24"/>
        </w:rPr>
        <w:t>. Within this context, local authority employers occupy a unique space</w:t>
      </w:r>
      <w:r w:rsidR="002F7F01" w:rsidRPr="001155F4">
        <w:rPr>
          <w:rFonts w:cstheme="minorHAnsi"/>
          <w:sz w:val="24"/>
          <w:szCs w:val="24"/>
        </w:rPr>
        <w:t xml:space="preserve">; </w:t>
      </w:r>
      <w:r w:rsidRPr="001155F4">
        <w:rPr>
          <w:rFonts w:cstheme="minorHAnsi"/>
          <w:sz w:val="24"/>
          <w:szCs w:val="24"/>
        </w:rPr>
        <w:t>both as large public sector employers and as influential commissioners of services. But what differentiates them from the wider labour market when it comes to enabling inclusive employment?</w:t>
      </w:r>
    </w:p>
    <w:p w14:paraId="6014C351" w14:textId="77777777" w:rsidR="00B83529" w:rsidRPr="001155F4" w:rsidRDefault="00B83529" w:rsidP="00C54A27">
      <w:pPr>
        <w:spacing w:after="0" w:line="360" w:lineRule="auto"/>
        <w:jc w:val="both"/>
        <w:rPr>
          <w:rFonts w:cstheme="minorHAnsi"/>
          <w:sz w:val="24"/>
          <w:szCs w:val="24"/>
        </w:rPr>
      </w:pPr>
    </w:p>
    <w:p w14:paraId="1795EBCC" w14:textId="378988E0" w:rsidR="00B83529" w:rsidRPr="001155F4" w:rsidRDefault="00B83529" w:rsidP="00C54A27">
      <w:pPr>
        <w:pStyle w:val="Heading2"/>
        <w:jc w:val="both"/>
      </w:pPr>
      <w:bookmarkStart w:id="36" w:name="_Toc210219064"/>
      <w:r w:rsidRPr="001155F4">
        <w:t xml:space="preserve">Public </w:t>
      </w:r>
      <w:r w:rsidR="0030122C" w:rsidRPr="001155F4">
        <w:t>d</w:t>
      </w:r>
      <w:r w:rsidRPr="001155F4">
        <w:t xml:space="preserve">uty and </w:t>
      </w:r>
      <w:r w:rsidR="0030122C" w:rsidRPr="001155F4">
        <w:t>s</w:t>
      </w:r>
      <w:r w:rsidRPr="001155F4">
        <w:t xml:space="preserve">ocial </w:t>
      </w:r>
      <w:r w:rsidR="0030122C" w:rsidRPr="001155F4">
        <w:t>v</w:t>
      </w:r>
      <w:r w:rsidRPr="001155F4">
        <w:t>alue</w:t>
      </w:r>
      <w:bookmarkEnd w:id="36"/>
    </w:p>
    <w:p w14:paraId="6D484BEE" w14:textId="692E84EB" w:rsidR="00B83529" w:rsidRPr="001155F4" w:rsidRDefault="00B83529" w:rsidP="00C54A27">
      <w:pPr>
        <w:spacing w:after="0" w:line="360" w:lineRule="auto"/>
        <w:jc w:val="both"/>
        <w:rPr>
          <w:rFonts w:cstheme="minorHAnsi"/>
          <w:sz w:val="24"/>
          <w:szCs w:val="24"/>
        </w:rPr>
      </w:pPr>
      <w:r w:rsidRPr="001155F4">
        <w:rPr>
          <w:rFonts w:cstheme="minorHAnsi"/>
          <w:sz w:val="24"/>
          <w:szCs w:val="24"/>
        </w:rPr>
        <w:t>One of the most defining features of local authority employers is their rootedness in public duty. Many councils see inclusive employment not just as a workforce issue, but as a moral and social obligation. This ethos often translates into a willingness to "do the right thing"</w:t>
      </w:r>
      <w:r w:rsidR="002F7F01" w:rsidRPr="001155F4">
        <w:rPr>
          <w:rFonts w:cstheme="minorHAnsi"/>
          <w:sz w:val="24"/>
          <w:szCs w:val="24"/>
        </w:rPr>
        <w:t xml:space="preserve">, </w:t>
      </w:r>
      <w:r w:rsidRPr="001155F4">
        <w:rPr>
          <w:rFonts w:cstheme="minorHAnsi"/>
          <w:sz w:val="24"/>
          <w:szCs w:val="24"/>
        </w:rPr>
        <w:t>even when the business case is not immediately obvious.</w:t>
      </w:r>
    </w:p>
    <w:p w14:paraId="0995E0AD" w14:textId="77777777" w:rsidR="00B83529" w:rsidRPr="001155F4" w:rsidRDefault="00B83529" w:rsidP="00C54A27">
      <w:pPr>
        <w:spacing w:after="0" w:line="360" w:lineRule="auto"/>
        <w:jc w:val="both"/>
        <w:rPr>
          <w:rFonts w:cstheme="minorHAnsi"/>
          <w:sz w:val="24"/>
          <w:szCs w:val="24"/>
        </w:rPr>
      </w:pPr>
    </w:p>
    <w:p w14:paraId="00E2C258" w14:textId="0EE04811" w:rsidR="00B83529" w:rsidRPr="001155F4" w:rsidRDefault="00B83529" w:rsidP="00C54A27">
      <w:pPr>
        <w:spacing w:after="0" w:line="360" w:lineRule="auto"/>
        <w:jc w:val="both"/>
        <w:rPr>
          <w:rFonts w:cstheme="minorHAnsi"/>
          <w:sz w:val="24"/>
          <w:szCs w:val="24"/>
        </w:rPr>
      </w:pPr>
      <w:r w:rsidRPr="001155F4">
        <w:rPr>
          <w:rFonts w:cstheme="minorHAnsi"/>
          <w:sz w:val="24"/>
          <w:szCs w:val="24"/>
        </w:rPr>
        <w:t>Indeed, research suggests that many local authority staff are motivated by a desire to reflect the communities they serve and create a more equitable society. A 202</w:t>
      </w:r>
      <w:r w:rsidR="00011E75">
        <w:rPr>
          <w:rFonts w:cstheme="minorHAnsi"/>
          <w:sz w:val="24"/>
          <w:szCs w:val="24"/>
        </w:rPr>
        <w:t>1</w:t>
      </w:r>
      <w:r w:rsidRPr="001155F4">
        <w:rPr>
          <w:rFonts w:cstheme="minorHAnsi"/>
          <w:sz w:val="24"/>
          <w:szCs w:val="24"/>
        </w:rPr>
        <w:t xml:space="preserve"> review by the National Development Team for Inclusion (NDTi) found that employers who had successfully included people with learning disabilities in their workforce often cited a strong sense of social purpose as a key driver (NDTi, 202</w:t>
      </w:r>
      <w:r w:rsidR="00011E75">
        <w:rPr>
          <w:rFonts w:cstheme="minorHAnsi"/>
          <w:sz w:val="24"/>
          <w:szCs w:val="24"/>
        </w:rPr>
        <w:t>1</w:t>
      </w:r>
      <w:r w:rsidRPr="001155F4">
        <w:rPr>
          <w:rFonts w:cstheme="minorHAnsi"/>
          <w:sz w:val="24"/>
          <w:szCs w:val="24"/>
        </w:rPr>
        <w:t>).</w:t>
      </w:r>
    </w:p>
    <w:p w14:paraId="16466D7B" w14:textId="77777777" w:rsidR="00B83529" w:rsidRPr="001155F4" w:rsidRDefault="00B83529" w:rsidP="00C54A27">
      <w:pPr>
        <w:spacing w:after="0" w:line="360" w:lineRule="auto"/>
        <w:jc w:val="both"/>
        <w:rPr>
          <w:rFonts w:cstheme="minorHAnsi"/>
          <w:sz w:val="24"/>
          <w:szCs w:val="24"/>
        </w:rPr>
      </w:pPr>
    </w:p>
    <w:p w14:paraId="26E2D46A" w14:textId="20BD7DC3" w:rsidR="00B83529" w:rsidRDefault="00014BDB" w:rsidP="00C54A27">
      <w:pPr>
        <w:spacing w:after="0" w:line="360" w:lineRule="auto"/>
        <w:jc w:val="both"/>
        <w:rPr>
          <w:rFonts w:cstheme="minorHAnsi"/>
          <w:sz w:val="24"/>
          <w:szCs w:val="24"/>
        </w:rPr>
      </w:pPr>
      <w:r w:rsidRPr="001155F4">
        <w:rPr>
          <w:rFonts w:cstheme="minorHAnsi"/>
          <w:noProof/>
          <w:sz w:val="24"/>
          <w:szCs w:val="24"/>
        </w:rPr>
        <w:lastRenderedPageBreak/>
        <mc:AlternateContent>
          <mc:Choice Requires="wps">
            <w:drawing>
              <wp:anchor distT="91440" distB="91440" distL="114300" distR="114300" simplePos="0" relativeHeight="251677696" behindDoc="0" locked="0" layoutInCell="1" allowOverlap="1" wp14:anchorId="259375DF" wp14:editId="208E5FCF">
                <wp:simplePos x="0" y="0"/>
                <wp:positionH relativeFrom="margin">
                  <wp:align>center</wp:align>
                </wp:positionH>
                <wp:positionV relativeFrom="paragraph">
                  <wp:posOffset>1029970</wp:posOffset>
                </wp:positionV>
                <wp:extent cx="4641850" cy="1403985"/>
                <wp:effectExtent l="0" t="0" r="0" b="0"/>
                <wp:wrapTopAndBottom/>
                <wp:docPr id="1861466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1403985"/>
                        </a:xfrm>
                        <a:prstGeom prst="rect">
                          <a:avLst/>
                        </a:prstGeom>
                        <a:noFill/>
                        <a:ln w="9525">
                          <a:noFill/>
                          <a:miter lim="800000"/>
                          <a:headEnd/>
                          <a:tailEnd/>
                        </a:ln>
                      </wps:spPr>
                      <wps:txbx>
                        <w:txbxContent>
                          <w:p w14:paraId="04270FF7" w14:textId="77777777" w:rsidR="00014BDB" w:rsidRDefault="00014BDB" w:rsidP="00014BDB">
                            <w:pPr>
                              <w:pBdr>
                                <w:top w:val="single" w:sz="24" w:space="8" w:color="4472C4" w:themeColor="accent1"/>
                                <w:bottom w:val="single" w:sz="24" w:space="8" w:color="4472C4" w:themeColor="accent1"/>
                              </w:pBdr>
                              <w:spacing w:after="0"/>
                              <w:rPr>
                                <w:color w:val="4472C4" w:themeColor="accent1"/>
                                <w:sz w:val="24"/>
                                <w:szCs w:val="24"/>
                              </w:rPr>
                            </w:pPr>
                            <w:r w:rsidRPr="00FA3B76">
                              <w:rPr>
                                <w:b/>
                                <w:bCs/>
                                <w:i/>
                                <w:iCs/>
                                <w:color w:val="4472C4" w:themeColor="accent1"/>
                                <w:sz w:val="24"/>
                                <w:szCs w:val="24"/>
                              </w:rPr>
                              <w:t>“He can competently drive the tractor, jeep and quad on our land, but he can’t pass the theory test – that’s what stops him getting to work.”</w:t>
                            </w:r>
                            <w:r w:rsidRPr="00FA3B76">
                              <w:rPr>
                                <w:i/>
                                <w:iCs/>
                                <w:color w:val="4472C4" w:themeColor="accent1"/>
                                <w:sz w:val="24"/>
                                <w:szCs w:val="24"/>
                              </w:rPr>
                              <w:br/>
                              <w:t>– Family carer</w:t>
                            </w:r>
                            <w:r w:rsidRPr="00FA3B76">
                              <w:rPr>
                                <w:i/>
                                <w:iCs/>
                                <w:color w:val="4472C4" w:themeColor="accent1"/>
                                <w:sz w:val="24"/>
                                <w:szCs w:val="24"/>
                              </w:rPr>
                              <w:br/>
                            </w:r>
                            <w:r w:rsidRPr="00FA3B76">
                              <w:rPr>
                                <w:rFonts w:ascii="Segoe UI Symbol" w:hAnsi="Segoe UI Symbol" w:cs="Segoe UI Symbol"/>
                                <w:i/>
                                <w:iCs/>
                                <w:color w:val="4472C4" w:themeColor="accent1"/>
                                <w:sz w:val="24"/>
                                <w:szCs w:val="24"/>
                              </w:rPr>
                              <w:t>➡</w:t>
                            </w:r>
                            <w:r w:rsidRPr="00FA3B76">
                              <w:rPr>
                                <w:i/>
                                <w:iCs/>
                                <w:color w:val="4472C4" w:themeColor="accent1"/>
                                <w:sz w:val="24"/>
                                <w:szCs w:val="24"/>
                              </w:rPr>
                              <w:t xml:space="preserve"> </w:t>
                            </w:r>
                            <w:r w:rsidRPr="00FA3B76">
                              <w:rPr>
                                <w:color w:val="4472C4" w:themeColor="accent1"/>
                                <w:sz w:val="24"/>
                                <w:szCs w:val="24"/>
                              </w:rPr>
                              <w:t>Transport and licensing rules create hidden barriers to rural employment. HR leaders can factor travel and flexibility into workforce planning.</w:t>
                            </w:r>
                          </w:p>
                          <w:p w14:paraId="0980B5B9" w14:textId="51CDE2EB" w:rsidR="00014BDB" w:rsidRPr="00014BDB" w:rsidRDefault="00014BDB" w:rsidP="00014BDB">
                            <w:pPr>
                              <w:pBdr>
                                <w:top w:val="single" w:sz="24" w:space="8" w:color="4472C4" w:themeColor="accent1"/>
                                <w:bottom w:val="single" w:sz="24" w:space="8" w:color="4472C4" w:themeColor="accent1"/>
                              </w:pBdr>
                              <w:spacing w:after="0"/>
                              <w:jc w:val="right"/>
                              <w:rPr>
                                <w:i/>
                                <w:iCs/>
                                <w:color w:val="4472C4" w:themeColor="accent1"/>
                                <w:sz w:val="20"/>
                                <w:szCs w:val="20"/>
                              </w:rPr>
                            </w:pPr>
                            <w:r w:rsidRPr="00014BDB">
                              <w:rPr>
                                <w:i/>
                                <w:iCs/>
                                <w:color w:val="4472C4" w:themeColor="accent1"/>
                                <w:sz w:val="20"/>
                                <w:szCs w:val="20"/>
                              </w:rPr>
                              <w:t>(IMPACT,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375DF" id="_x0000_s1029" type="#_x0000_t202" style="position:absolute;left:0;text-align:left;margin-left:0;margin-top:81.1pt;width:365.5pt;height:110.55pt;z-index:251677696;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" filled="f" stroked="f">
                <v:textbox style="mso-fit-shape-to-text:t">
                  <w:txbxContent>
                    <w:p w14:paraId="04270FF7" w14:textId="77777777" w:rsidR="00014BDB" w:rsidRDefault="00014BDB" w:rsidP="00014BDB">
                      <w:pPr>
                        <w:pBdr>
                          <w:top w:val="single" w:sz="24" w:space="8" w:color="4472C4" w:themeColor="accent1"/>
                          <w:bottom w:val="single" w:sz="24" w:space="8" w:color="4472C4" w:themeColor="accent1"/>
                        </w:pBdr>
                        <w:spacing w:after="0"/>
                        <w:rPr>
                          <w:color w:val="4472C4" w:themeColor="accent1"/>
                          <w:sz w:val="24"/>
                          <w:szCs w:val="24"/>
                        </w:rPr>
                      </w:pPr>
                      <w:r w:rsidRPr="00FA3B76">
                        <w:rPr>
                          <w:b/>
                          <w:bCs/>
                          <w:i/>
                          <w:iCs/>
                          <w:color w:val="4472C4" w:themeColor="accent1"/>
                          <w:sz w:val="24"/>
                          <w:szCs w:val="24"/>
                        </w:rPr>
                        <w:t>“He can competently drive the tractor, jeep and quad on our land, but he can’t pass the theory test – that’s what stops him getting to work.”</w:t>
                      </w:r>
                      <w:r w:rsidRPr="00FA3B76">
                        <w:rPr>
                          <w:i/>
                          <w:iCs/>
                          <w:color w:val="4472C4" w:themeColor="accent1"/>
                          <w:sz w:val="24"/>
                          <w:szCs w:val="24"/>
                        </w:rPr>
                        <w:br/>
                        <w:t>– Family carer</w:t>
                      </w:r>
                      <w:r w:rsidRPr="00FA3B76">
                        <w:rPr>
                          <w:i/>
                          <w:iCs/>
                          <w:color w:val="4472C4" w:themeColor="accent1"/>
                          <w:sz w:val="24"/>
                          <w:szCs w:val="24"/>
                        </w:rPr>
                        <w:br/>
                      </w:r>
                      <w:r w:rsidRPr="00FA3B76">
                        <w:rPr>
                          <w:rFonts w:ascii="Segoe UI Symbol" w:hAnsi="Segoe UI Symbol" w:cs="Segoe UI Symbol"/>
                          <w:i/>
                          <w:iCs/>
                          <w:color w:val="4472C4" w:themeColor="accent1"/>
                          <w:sz w:val="24"/>
                          <w:szCs w:val="24"/>
                        </w:rPr>
                        <w:t>➡</w:t>
                      </w:r>
                      <w:r w:rsidRPr="00FA3B76">
                        <w:rPr>
                          <w:i/>
                          <w:iCs/>
                          <w:color w:val="4472C4" w:themeColor="accent1"/>
                          <w:sz w:val="24"/>
                          <w:szCs w:val="24"/>
                        </w:rPr>
                        <w:t xml:space="preserve"> </w:t>
                      </w:r>
                      <w:r w:rsidRPr="00FA3B76">
                        <w:rPr>
                          <w:color w:val="4472C4" w:themeColor="accent1"/>
                          <w:sz w:val="24"/>
                          <w:szCs w:val="24"/>
                        </w:rPr>
                        <w:t>Transport and licensing rules create hidden barriers to rural employment. HR leaders can factor travel and flexibility into workforce planning.</w:t>
                      </w:r>
                    </w:p>
                    <w:p w14:paraId="0980B5B9" w14:textId="51CDE2EB" w:rsidR="00014BDB" w:rsidRPr="00014BDB" w:rsidRDefault="00014BDB" w:rsidP="00014BDB">
                      <w:pPr>
                        <w:pBdr>
                          <w:top w:val="single" w:sz="24" w:space="8" w:color="4472C4" w:themeColor="accent1"/>
                          <w:bottom w:val="single" w:sz="24" w:space="8" w:color="4472C4" w:themeColor="accent1"/>
                        </w:pBdr>
                        <w:spacing w:after="0"/>
                        <w:jc w:val="right"/>
                        <w:rPr>
                          <w:i/>
                          <w:iCs/>
                          <w:color w:val="4472C4" w:themeColor="accent1"/>
                          <w:sz w:val="20"/>
                          <w:szCs w:val="20"/>
                        </w:rPr>
                      </w:pPr>
                      <w:r w:rsidRPr="00014BDB">
                        <w:rPr>
                          <w:i/>
                          <w:iCs/>
                          <w:color w:val="4472C4" w:themeColor="accent1"/>
                          <w:sz w:val="20"/>
                          <w:szCs w:val="20"/>
                        </w:rPr>
                        <w:t>(IMPACT, 2025)</w:t>
                      </w:r>
                    </w:p>
                  </w:txbxContent>
                </v:textbox>
                <w10:wrap type="topAndBottom" anchorx="margin"/>
              </v:shape>
            </w:pict>
          </mc:Fallback>
        </mc:AlternateContent>
      </w:r>
      <w:r w:rsidR="00B83529" w:rsidRPr="001155F4">
        <w:rPr>
          <w:rFonts w:cstheme="minorHAnsi"/>
          <w:sz w:val="24"/>
          <w:szCs w:val="24"/>
        </w:rPr>
        <w:t>In contrast, private employers</w:t>
      </w:r>
      <w:r w:rsidR="002F7F01" w:rsidRPr="001155F4">
        <w:rPr>
          <w:rFonts w:cstheme="minorHAnsi"/>
          <w:sz w:val="24"/>
          <w:szCs w:val="24"/>
        </w:rPr>
        <w:t xml:space="preserve">, </w:t>
      </w:r>
      <w:r w:rsidR="00B83529" w:rsidRPr="001155F4">
        <w:rPr>
          <w:rFonts w:cstheme="minorHAnsi"/>
          <w:sz w:val="24"/>
          <w:szCs w:val="24"/>
        </w:rPr>
        <w:t>while increasingly engaged in diversity efforts</w:t>
      </w:r>
      <w:r w:rsidR="002F7F01" w:rsidRPr="001155F4">
        <w:rPr>
          <w:rFonts w:cstheme="minorHAnsi"/>
          <w:sz w:val="24"/>
          <w:szCs w:val="24"/>
        </w:rPr>
        <w:t xml:space="preserve">, </w:t>
      </w:r>
      <w:r w:rsidR="00B83529" w:rsidRPr="001155F4">
        <w:rPr>
          <w:rFonts w:cstheme="minorHAnsi"/>
          <w:sz w:val="24"/>
          <w:szCs w:val="24"/>
        </w:rPr>
        <w:t>often prioritise commercial imperatives. For them, inclusive employment is more likely to be framed as a talent strategy or reputational concern than a civic one.</w:t>
      </w:r>
    </w:p>
    <w:p w14:paraId="133CBAB7" w14:textId="77777777" w:rsidR="00014BDB" w:rsidRPr="001155F4" w:rsidRDefault="00014BDB" w:rsidP="00C54A27">
      <w:pPr>
        <w:spacing w:after="0" w:line="360" w:lineRule="auto"/>
        <w:jc w:val="both"/>
        <w:rPr>
          <w:rFonts w:cstheme="minorHAnsi"/>
          <w:sz w:val="24"/>
          <w:szCs w:val="24"/>
        </w:rPr>
      </w:pPr>
    </w:p>
    <w:p w14:paraId="5F08665E" w14:textId="50FC0326" w:rsidR="00B83529" w:rsidRPr="001155F4" w:rsidRDefault="00B83529" w:rsidP="00C54A27">
      <w:pPr>
        <w:pStyle w:val="Heading2"/>
        <w:jc w:val="both"/>
      </w:pPr>
      <w:bookmarkStart w:id="37" w:name="_Toc210219065"/>
      <w:r w:rsidRPr="001155F4">
        <w:t xml:space="preserve">Tailored </w:t>
      </w:r>
      <w:r w:rsidR="0030122C" w:rsidRPr="001155F4">
        <w:t>p</w:t>
      </w:r>
      <w:r w:rsidRPr="001155F4">
        <w:t xml:space="preserve">athways: Job </w:t>
      </w:r>
      <w:r w:rsidR="0030122C" w:rsidRPr="001155F4">
        <w:t>c</w:t>
      </w:r>
      <w:r w:rsidRPr="001155F4">
        <w:t xml:space="preserve">arving and </w:t>
      </w:r>
      <w:r w:rsidR="0030122C" w:rsidRPr="001155F4">
        <w:t>w</w:t>
      </w:r>
      <w:r w:rsidRPr="001155F4">
        <w:t xml:space="preserve">ork </w:t>
      </w:r>
      <w:r w:rsidR="0030122C" w:rsidRPr="001155F4">
        <w:t>t</w:t>
      </w:r>
      <w:r w:rsidRPr="001155F4">
        <w:t>rials</w:t>
      </w:r>
      <w:bookmarkEnd w:id="37"/>
    </w:p>
    <w:p w14:paraId="5E58C4B6" w14:textId="2E282BF6" w:rsidR="00B83529" w:rsidRPr="001155F4" w:rsidRDefault="00B83529" w:rsidP="00C54A27">
      <w:pPr>
        <w:spacing w:after="0" w:line="360" w:lineRule="auto"/>
        <w:jc w:val="both"/>
        <w:rPr>
          <w:rFonts w:cstheme="minorHAnsi"/>
          <w:sz w:val="24"/>
          <w:szCs w:val="24"/>
        </w:rPr>
      </w:pPr>
      <w:r w:rsidRPr="001155F4">
        <w:rPr>
          <w:rFonts w:cstheme="minorHAnsi"/>
          <w:sz w:val="24"/>
          <w:szCs w:val="24"/>
        </w:rPr>
        <w:t>Where local authorities particularly stand out is in their use of flexible and person-centred recruitment methods. Traditional application processes</w:t>
      </w:r>
      <w:r w:rsidR="002F7F01" w:rsidRPr="001155F4">
        <w:rPr>
          <w:rFonts w:cstheme="minorHAnsi"/>
          <w:sz w:val="24"/>
          <w:szCs w:val="24"/>
        </w:rPr>
        <w:t xml:space="preserve"> (</w:t>
      </w:r>
      <w:r w:rsidRPr="001155F4">
        <w:rPr>
          <w:rFonts w:cstheme="minorHAnsi"/>
          <w:sz w:val="24"/>
          <w:szCs w:val="24"/>
        </w:rPr>
        <w:t>such as complex online forms and panel interviews</w:t>
      </w:r>
      <w:r w:rsidR="002F7F01" w:rsidRPr="001155F4">
        <w:rPr>
          <w:rFonts w:cstheme="minorHAnsi"/>
          <w:sz w:val="24"/>
          <w:szCs w:val="24"/>
        </w:rPr>
        <w:t xml:space="preserve">) </w:t>
      </w:r>
      <w:r w:rsidRPr="001155F4">
        <w:rPr>
          <w:rFonts w:cstheme="minorHAnsi"/>
          <w:sz w:val="24"/>
          <w:szCs w:val="24"/>
        </w:rPr>
        <w:t xml:space="preserve">can be inaccessible for people with learning disabilities. </w:t>
      </w:r>
      <w:r w:rsidR="008836D1">
        <w:rPr>
          <w:rFonts w:cstheme="minorHAnsi"/>
          <w:sz w:val="24"/>
          <w:szCs w:val="24"/>
        </w:rPr>
        <w:t>Some l</w:t>
      </w:r>
      <w:r w:rsidRPr="001155F4">
        <w:rPr>
          <w:rFonts w:cstheme="minorHAnsi"/>
          <w:sz w:val="24"/>
          <w:szCs w:val="24"/>
        </w:rPr>
        <w:t>ocal councils</w:t>
      </w:r>
      <w:r w:rsidR="008836D1">
        <w:rPr>
          <w:rFonts w:cstheme="minorHAnsi"/>
          <w:sz w:val="24"/>
          <w:szCs w:val="24"/>
        </w:rPr>
        <w:t xml:space="preserve"> (for example, Liverpool City Council)</w:t>
      </w:r>
      <w:r w:rsidRPr="001155F4">
        <w:rPr>
          <w:rFonts w:cstheme="minorHAnsi"/>
          <w:sz w:val="24"/>
          <w:szCs w:val="24"/>
        </w:rPr>
        <w:t>, recognising this, have pioneered approaches such as job carving (where tasks are restructured to fit an individual’s strengths) and work trials, which allow people to demonstrate their capabilities on the job rather than through interviews.</w:t>
      </w:r>
    </w:p>
    <w:p w14:paraId="0E7F57A2" w14:textId="77777777" w:rsidR="00B83529" w:rsidRPr="001155F4" w:rsidRDefault="00B83529" w:rsidP="00C54A27">
      <w:pPr>
        <w:spacing w:after="0" w:line="360" w:lineRule="auto"/>
        <w:jc w:val="both"/>
        <w:rPr>
          <w:rFonts w:cstheme="minorHAnsi"/>
          <w:sz w:val="24"/>
          <w:szCs w:val="24"/>
        </w:rPr>
      </w:pPr>
    </w:p>
    <w:p w14:paraId="1257157A" w14:textId="54A228E3" w:rsidR="000313D4" w:rsidRPr="001155F4" w:rsidRDefault="000313D4" w:rsidP="00C54A27">
      <w:pPr>
        <w:spacing w:after="0" w:line="360" w:lineRule="auto"/>
        <w:jc w:val="both"/>
        <w:rPr>
          <w:rFonts w:cstheme="minorHAnsi"/>
          <w:sz w:val="24"/>
          <w:szCs w:val="24"/>
        </w:rPr>
      </w:pPr>
      <w:r w:rsidRPr="001155F4">
        <w:rPr>
          <w:rFonts w:cstheme="minorHAnsi"/>
          <w:sz w:val="24"/>
          <w:szCs w:val="24"/>
        </w:rPr>
        <w:t>Systematic profiling research shows employment outcomes improve when jobs are matched to individual strengths. For example, structured roles may suit autistic employees, while active tasks align better with ADHD profiles (</w:t>
      </w:r>
      <w:r w:rsidR="00E01381" w:rsidRPr="001155F4">
        <w:rPr>
          <w:rFonts w:cstheme="minorHAnsi"/>
          <w:sz w:val="24"/>
          <w:szCs w:val="24"/>
        </w:rPr>
        <w:t>Nik Othman, Kamaruzaman, &amp; Rasul, 2025</w:t>
      </w:r>
      <w:r w:rsidRPr="001155F4">
        <w:rPr>
          <w:rFonts w:cstheme="minorHAnsi"/>
          <w:sz w:val="24"/>
          <w:szCs w:val="24"/>
        </w:rPr>
        <w:t>).</w:t>
      </w:r>
    </w:p>
    <w:p w14:paraId="68CBA152" w14:textId="77777777" w:rsidR="00B83529" w:rsidRPr="001155F4" w:rsidRDefault="00B83529" w:rsidP="00C54A27">
      <w:pPr>
        <w:spacing w:after="0" w:line="360" w:lineRule="auto"/>
        <w:jc w:val="both"/>
        <w:rPr>
          <w:rFonts w:cstheme="minorHAnsi"/>
          <w:sz w:val="24"/>
          <w:szCs w:val="24"/>
        </w:rPr>
      </w:pPr>
    </w:p>
    <w:p w14:paraId="66F8A5CC" w14:textId="32367DFA" w:rsidR="00B83529" w:rsidRPr="001155F4" w:rsidRDefault="00B83529" w:rsidP="00C54A27">
      <w:pPr>
        <w:spacing w:after="0" w:line="360" w:lineRule="auto"/>
        <w:jc w:val="both"/>
        <w:rPr>
          <w:rFonts w:cstheme="minorHAnsi"/>
          <w:sz w:val="24"/>
          <w:szCs w:val="24"/>
        </w:rPr>
      </w:pPr>
      <w:r w:rsidRPr="001155F4">
        <w:rPr>
          <w:rFonts w:cstheme="minorHAnsi"/>
          <w:sz w:val="24"/>
          <w:szCs w:val="24"/>
        </w:rPr>
        <w:t>This contrasts with the wider labour market, where recruitment tends to be more standardised and inflexible. While some private employers adopt inclusive practices, they often rely on external charities or programmes to bridge the gap</w:t>
      </w:r>
      <w:r w:rsidR="002F7F01" w:rsidRPr="001155F4">
        <w:rPr>
          <w:rFonts w:cstheme="minorHAnsi"/>
          <w:sz w:val="24"/>
          <w:szCs w:val="24"/>
        </w:rPr>
        <w:t xml:space="preserve">, </w:t>
      </w:r>
      <w:r w:rsidRPr="001155F4">
        <w:rPr>
          <w:rFonts w:cstheme="minorHAnsi"/>
          <w:sz w:val="24"/>
          <w:szCs w:val="24"/>
        </w:rPr>
        <w:t>rather than embedding such approaches internally.</w:t>
      </w:r>
    </w:p>
    <w:p w14:paraId="2200037E" w14:textId="77777777" w:rsidR="000313D4" w:rsidRPr="001155F4" w:rsidRDefault="000313D4" w:rsidP="00C54A27">
      <w:pPr>
        <w:spacing w:after="0" w:line="360" w:lineRule="auto"/>
        <w:jc w:val="both"/>
        <w:rPr>
          <w:rFonts w:cstheme="minorHAnsi"/>
          <w:sz w:val="24"/>
          <w:szCs w:val="24"/>
        </w:rPr>
      </w:pPr>
    </w:p>
    <w:p w14:paraId="7FE846F1" w14:textId="3F21D5AB" w:rsidR="000313D4" w:rsidRPr="001155F4" w:rsidRDefault="000313D4" w:rsidP="00C54A27">
      <w:pPr>
        <w:spacing w:after="0" w:line="360" w:lineRule="auto"/>
        <w:jc w:val="both"/>
        <w:rPr>
          <w:rFonts w:cstheme="minorHAnsi"/>
          <w:sz w:val="24"/>
          <w:szCs w:val="24"/>
        </w:rPr>
      </w:pPr>
      <w:r w:rsidRPr="001155F4">
        <w:rPr>
          <w:rFonts w:cstheme="minorHAnsi"/>
          <w:sz w:val="24"/>
          <w:szCs w:val="24"/>
        </w:rPr>
        <w:lastRenderedPageBreak/>
        <w:t>Microenterprise is emerging as an alternative pathway. A systematic review identifies both barriers (limited expertise, welfare-related disincentives) and facilitators (family, formal and informal supports). Outcomes include increased income, confidence, and meaningful activity (</w:t>
      </w:r>
      <w:r w:rsidR="00E01381" w:rsidRPr="001155F4">
        <w:rPr>
          <w:rFonts w:cstheme="minorHAnsi"/>
          <w:sz w:val="24"/>
          <w:szCs w:val="24"/>
        </w:rPr>
        <w:t>Hutchinson, Lay, Alexander, &amp; Ratcliffe, 2021</w:t>
      </w:r>
      <w:r w:rsidRPr="001155F4">
        <w:rPr>
          <w:rFonts w:cstheme="minorHAnsi"/>
          <w:sz w:val="24"/>
          <w:szCs w:val="24"/>
        </w:rPr>
        <w:t>). While niche, microenterprise may offer valuable options for some.</w:t>
      </w:r>
    </w:p>
    <w:p w14:paraId="6BFD693C" w14:textId="77777777" w:rsidR="00B83529" w:rsidRPr="001155F4" w:rsidRDefault="00B83529" w:rsidP="00C54A27">
      <w:pPr>
        <w:spacing w:after="0" w:line="360" w:lineRule="auto"/>
        <w:jc w:val="both"/>
        <w:rPr>
          <w:rFonts w:cstheme="minorHAnsi"/>
          <w:sz w:val="24"/>
          <w:szCs w:val="24"/>
        </w:rPr>
      </w:pPr>
    </w:p>
    <w:p w14:paraId="73BB12BD" w14:textId="150BD3AA" w:rsidR="00B83529" w:rsidRPr="001155F4" w:rsidRDefault="00B83529" w:rsidP="00C54A27">
      <w:pPr>
        <w:pStyle w:val="Heading2"/>
        <w:jc w:val="both"/>
      </w:pPr>
      <w:bookmarkStart w:id="38" w:name="_Toc210219066"/>
      <w:r w:rsidRPr="001155F4">
        <w:t xml:space="preserve">Support from </w:t>
      </w:r>
      <w:r w:rsidR="0030122C" w:rsidRPr="001155F4">
        <w:t>w</w:t>
      </w:r>
      <w:r w:rsidRPr="001155F4">
        <w:t>ithin</w:t>
      </w:r>
      <w:bookmarkEnd w:id="38"/>
    </w:p>
    <w:p w14:paraId="7FF0056A" w14:textId="7A96CD45" w:rsidR="00B83529" w:rsidRPr="001155F4" w:rsidRDefault="00B83529" w:rsidP="00C54A27">
      <w:pPr>
        <w:spacing w:after="0" w:line="360" w:lineRule="auto"/>
        <w:jc w:val="both"/>
        <w:rPr>
          <w:rFonts w:cstheme="minorHAnsi"/>
          <w:sz w:val="24"/>
          <w:szCs w:val="24"/>
        </w:rPr>
      </w:pPr>
      <w:r w:rsidRPr="001155F4">
        <w:rPr>
          <w:rFonts w:cstheme="minorHAnsi"/>
          <w:sz w:val="24"/>
          <w:szCs w:val="24"/>
        </w:rPr>
        <w:t>Local authorities also benefit from in-house expertise that can support employment inclusion. Council-run Occupational Therapy (OT) teams, for example, often play a crucial role in preparing individuals for work</w:t>
      </w:r>
      <w:r w:rsidR="002F7F01" w:rsidRPr="001155F4">
        <w:rPr>
          <w:rFonts w:cstheme="minorHAnsi"/>
          <w:sz w:val="24"/>
          <w:szCs w:val="24"/>
        </w:rPr>
        <w:t xml:space="preserve">; </w:t>
      </w:r>
      <w:r w:rsidRPr="001155F4">
        <w:rPr>
          <w:rFonts w:cstheme="minorHAnsi"/>
          <w:sz w:val="24"/>
          <w:szCs w:val="24"/>
        </w:rPr>
        <w:t>helping them build confidence, develop routines, and navigate workplace adjustments.</w:t>
      </w:r>
    </w:p>
    <w:p w14:paraId="360CA254" w14:textId="77777777" w:rsidR="00B83529" w:rsidRPr="001155F4" w:rsidRDefault="00B83529" w:rsidP="00C54A27">
      <w:pPr>
        <w:spacing w:after="0" w:line="360" w:lineRule="auto"/>
        <w:jc w:val="both"/>
        <w:rPr>
          <w:rFonts w:cstheme="minorHAnsi"/>
          <w:sz w:val="24"/>
          <w:szCs w:val="24"/>
        </w:rPr>
      </w:pPr>
    </w:p>
    <w:p w14:paraId="404A62E1" w14:textId="72B1D157" w:rsidR="00B83529" w:rsidRPr="001155F4" w:rsidRDefault="00B83529" w:rsidP="00C54A27">
      <w:pPr>
        <w:spacing w:after="0" w:line="360" w:lineRule="auto"/>
        <w:jc w:val="both"/>
        <w:rPr>
          <w:rFonts w:cstheme="minorHAnsi"/>
          <w:sz w:val="24"/>
          <w:szCs w:val="24"/>
        </w:rPr>
      </w:pPr>
      <w:r w:rsidRPr="001155F4">
        <w:rPr>
          <w:rFonts w:cstheme="minorHAnsi"/>
          <w:sz w:val="24"/>
          <w:szCs w:val="24"/>
        </w:rPr>
        <w:t>The Local Government Association (LGA) has highlighted these wraparound services as a vital enabler for inclusive employment, enabling people to transition gradually and safely into paid work (LGA, 202</w:t>
      </w:r>
      <w:r w:rsidR="004018EE">
        <w:rPr>
          <w:rFonts w:cstheme="minorHAnsi"/>
          <w:sz w:val="24"/>
          <w:szCs w:val="24"/>
        </w:rPr>
        <w:t>3</w:t>
      </w:r>
      <w:r w:rsidRPr="001155F4">
        <w:rPr>
          <w:rFonts w:cstheme="minorHAnsi"/>
          <w:sz w:val="24"/>
          <w:szCs w:val="24"/>
        </w:rPr>
        <w:t>).</w:t>
      </w:r>
      <w:r w:rsidR="004018EE">
        <w:rPr>
          <w:rFonts w:cstheme="minorHAnsi"/>
          <w:sz w:val="24"/>
          <w:szCs w:val="24"/>
        </w:rPr>
        <w:t xml:space="preserve"> </w:t>
      </w:r>
      <w:r w:rsidRPr="001155F4">
        <w:rPr>
          <w:rFonts w:cstheme="minorHAnsi"/>
          <w:sz w:val="24"/>
          <w:szCs w:val="24"/>
        </w:rPr>
        <w:t>This kind of integrated, public health-informed support is rarely available to private sector employers</w:t>
      </w:r>
      <w:r w:rsidR="002F7F01" w:rsidRPr="001155F4">
        <w:rPr>
          <w:rFonts w:cstheme="minorHAnsi"/>
          <w:sz w:val="24"/>
          <w:szCs w:val="24"/>
        </w:rPr>
        <w:t xml:space="preserve">, </w:t>
      </w:r>
      <w:r w:rsidRPr="001155F4">
        <w:rPr>
          <w:rFonts w:cstheme="minorHAnsi"/>
          <w:sz w:val="24"/>
          <w:szCs w:val="24"/>
        </w:rPr>
        <w:t>who may not have ready access to professionals skilled in learning disability inclusion.</w:t>
      </w:r>
    </w:p>
    <w:p w14:paraId="00C03193" w14:textId="77777777" w:rsidR="00B83529" w:rsidRPr="001155F4" w:rsidRDefault="00B83529" w:rsidP="00C54A27">
      <w:pPr>
        <w:spacing w:after="0" w:line="360" w:lineRule="auto"/>
        <w:jc w:val="both"/>
        <w:rPr>
          <w:rFonts w:cstheme="minorHAnsi"/>
          <w:sz w:val="24"/>
          <w:szCs w:val="24"/>
        </w:rPr>
      </w:pPr>
    </w:p>
    <w:p w14:paraId="683A9417" w14:textId="7907B6A5" w:rsidR="00B83529" w:rsidRPr="001155F4" w:rsidRDefault="00B83529" w:rsidP="00C54A27">
      <w:pPr>
        <w:pStyle w:val="Heading2"/>
        <w:jc w:val="both"/>
      </w:pPr>
      <w:bookmarkStart w:id="39" w:name="_Toc210219067"/>
      <w:r w:rsidRPr="001155F4">
        <w:t xml:space="preserve">The </w:t>
      </w:r>
      <w:r w:rsidR="0030122C" w:rsidRPr="001155F4">
        <w:t>p</w:t>
      </w:r>
      <w:r w:rsidRPr="001155F4">
        <w:t xml:space="preserve">ower of </w:t>
      </w:r>
      <w:r w:rsidR="0030122C" w:rsidRPr="001155F4">
        <w:t>p</w:t>
      </w:r>
      <w:r w:rsidRPr="001155F4">
        <w:t xml:space="preserve">rocurement and </w:t>
      </w:r>
      <w:r w:rsidR="0030122C" w:rsidRPr="001155F4">
        <w:t>c</w:t>
      </w:r>
      <w:r w:rsidRPr="001155F4">
        <w:t>ommissioning</w:t>
      </w:r>
      <w:bookmarkEnd w:id="39"/>
    </w:p>
    <w:p w14:paraId="5ECED12D" w14:textId="77777777" w:rsidR="00B83529" w:rsidRPr="001155F4" w:rsidRDefault="00B83529" w:rsidP="00C54A27">
      <w:pPr>
        <w:spacing w:after="0" w:line="360" w:lineRule="auto"/>
        <w:jc w:val="both"/>
        <w:rPr>
          <w:rFonts w:cstheme="minorHAnsi"/>
          <w:sz w:val="24"/>
          <w:szCs w:val="24"/>
        </w:rPr>
      </w:pPr>
      <w:r w:rsidRPr="001155F4">
        <w:rPr>
          <w:rFonts w:cstheme="minorHAnsi"/>
          <w:sz w:val="24"/>
          <w:szCs w:val="24"/>
        </w:rPr>
        <w:t>Local authorities wield another lever that most employers do not: public procurement. As commissioners of services, councils can embed inclusive employment expectations into their supply chains. For instance, social value clauses can require contracted providers to create jobs or training opportunities for people with learning disabilities.</w:t>
      </w:r>
    </w:p>
    <w:p w14:paraId="3F3B8842" w14:textId="76F4C4F4" w:rsidR="00B83529" w:rsidRPr="001155F4" w:rsidRDefault="00B83529" w:rsidP="00C54A27">
      <w:pPr>
        <w:spacing w:after="0" w:line="360" w:lineRule="auto"/>
        <w:jc w:val="both"/>
        <w:rPr>
          <w:rFonts w:cstheme="minorHAnsi"/>
          <w:sz w:val="24"/>
          <w:szCs w:val="24"/>
        </w:rPr>
      </w:pPr>
    </w:p>
    <w:p w14:paraId="64FB8514" w14:textId="4B4B4BB5" w:rsidR="00B83529" w:rsidRPr="001155F4" w:rsidRDefault="00B83529" w:rsidP="00C54A27">
      <w:pPr>
        <w:spacing w:after="0" w:line="360" w:lineRule="auto"/>
        <w:jc w:val="both"/>
        <w:rPr>
          <w:rFonts w:cstheme="minorHAnsi"/>
          <w:sz w:val="24"/>
          <w:szCs w:val="24"/>
        </w:rPr>
      </w:pPr>
      <w:r w:rsidRPr="001155F4">
        <w:rPr>
          <w:rFonts w:cstheme="minorHAnsi"/>
          <w:sz w:val="24"/>
          <w:szCs w:val="24"/>
        </w:rPr>
        <w:t>Some councils, such as those in Manchester and Birmingham, have used this approach to encourage contractors</w:t>
      </w:r>
      <w:r w:rsidR="002F7F01" w:rsidRPr="001155F4">
        <w:rPr>
          <w:rFonts w:cstheme="minorHAnsi"/>
          <w:sz w:val="24"/>
          <w:szCs w:val="24"/>
        </w:rPr>
        <w:t xml:space="preserve">, </w:t>
      </w:r>
      <w:r w:rsidRPr="001155F4">
        <w:rPr>
          <w:rFonts w:cstheme="minorHAnsi"/>
          <w:sz w:val="24"/>
          <w:szCs w:val="24"/>
        </w:rPr>
        <w:t>especially in cleaning, catering and grounds maintenance</w:t>
      </w:r>
      <w:r w:rsidR="002F7F01" w:rsidRPr="001155F4">
        <w:rPr>
          <w:rFonts w:cstheme="minorHAnsi"/>
          <w:sz w:val="24"/>
          <w:szCs w:val="24"/>
        </w:rPr>
        <w:t xml:space="preserve">, </w:t>
      </w:r>
      <w:r w:rsidRPr="001155F4">
        <w:rPr>
          <w:rFonts w:cstheme="minorHAnsi"/>
          <w:sz w:val="24"/>
          <w:szCs w:val="24"/>
        </w:rPr>
        <w:t>to diversify their hiring practices (NDTi, 202</w:t>
      </w:r>
      <w:r w:rsidR="00011E75">
        <w:rPr>
          <w:rFonts w:cstheme="minorHAnsi"/>
          <w:sz w:val="24"/>
          <w:szCs w:val="24"/>
        </w:rPr>
        <w:t>1</w:t>
      </w:r>
      <w:r w:rsidRPr="001155F4">
        <w:rPr>
          <w:rFonts w:cstheme="minorHAnsi"/>
          <w:sz w:val="24"/>
          <w:szCs w:val="24"/>
        </w:rPr>
        <w:t>).</w:t>
      </w:r>
    </w:p>
    <w:p w14:paraId="202D2DDA" w14:textId="67E581F0" w:rsidR="00B83529" w:rsidRPr="001155F4" w:rsidRDefault="00B83529" w:rsidP="00C54A27">
      <w:pPr>
        <w:spacing w:after="0" w:line="360" w:lineRule="auto"/>
        <w:jc w:val="both"/>
        <w:rPr>
          <w:rFonts w:cstheme="minorHAnsi"/>
          <w:sz w:val="24"/>
          <w:szCs w:val="24"/>
        </w:rPr>
      </w:pPr>
    </w:p>
    <w:p w14:paraId="0044D905" w14:textId="51DAFD3C" w:rsidR="00B83529" w:rsidRPr="001155F4" w:rsidRDefault="00B83529" w:rsidP="00C54A27">
      <w:pPr>
        <w:spacing w:after="0" w:line="360" w:lineRule="auto"/>
        <w:jc w:val="both"/>
        <w:rPr>
          <w:rFonts w:cstheme="minorHAnsi"/>
          <w:sz w:val="24"/>
          <w:szCs w:val="24"/>
        </w:rPr>
      </w:pPr>
      <w:r w:rsidRPr="001155F4">
        <w:rPr>
          <w:rFonts w:cstheme="minorHAnsi"/>
          <w:sz w:val="24"/>
          <w:szCs w:val="24"/>
        </w:rPr>
        <w:t>This strategic use of commissioning gives local authorities a system-level influence that few private businesses can match.</w:t>
      </w:r>
    </w:p>
    <w:p w14:paraId="6C46399B" w14:textId="43C99288" w:rsidR="00B83529" w:rsidRPr="001155F4" w:rsidRDefault="00B83529" w:rsidP="00C54A27">
      <w:pPr>
        <w:spacing w:after="0" w:line="360" w:lineRule="auto"/>
        <w:jc w:val="both"/>
        <w:rPr>
          <w:rFonts w:cstheme="minorHAnsi"/>
          <w:sz w:val="24"/>
          <w:szCs w:val="24"/>
        </w:rPr>
      </w:pPr>
    </w:p>
    <w:p w14:paraId="5D1CD044" w14:textId="55EE2097" w:rsidR="00B83529" w:rsidRPr="001155F4" w:rsidRDefault="00B83529" w:rsidP="00C54A27">
      <w:pPr>
        <w:pStyle w:val="Heading2"/>
        <w:jc w:val="both"/>
      </w:pPr>
      <w:bookmarkStart w:id="40" w:name="_Toc210219068"/>
      <w:r w:rsidRPr="001155F4">
        <w:t xml:space="preserve">Systemic </w:t>
      </w:r>
      <w:r w:rsidR="0030122C" w:rsidRPr="001155F4">
        <w:t>b</w:t>
      </w:r>
      <w:r w:rsidRPr="001155F4">
        <w:t xml:space="preserve">arriers: Budget </w:t>
      </w:r>
      <w:r w:rsidR="0030122C" w:rsidRPr="001155F4">
        <w:t>c</w:t>
      </w:r>
      <w:r w:rsidRPr="001155F4">
        <w:t xml:space="preserve">uts and </w:t>
      </w:r>
      <w:r w:rsidR="0030122C" w:rsidRPr="001155F4">
        <w:t>b</w:t>
      </w:r>
      <w:r w:rsidRPr="001155F4">
        <w:t>ureaucracy</w:t>
      </w:r>
      <w:bookmarkEnd w:id="40"/>
    </w:p>
    <w:p w14:paraId="3612C0D2" w14:textId="6A82E8A3" w:rsidR="00B83529" w:rsidRPr="001155F4" w:rsidRDefault="00B83529" w:rsidP="00C54A27">
      <w:pPr>
        <w:spacing w:after="0" w:line="360" w:lineRule="auto"/>
        <w:jc w:val="both"/>
        <w:rPr>
          <w:rFonts w:cstheme="minorHAnsi"/>
          <w:sz w:val="24"/>
          <w:szCs w:val="24"/>
        </w:rPr>
      </w:pPr>
      <w:r w:rsidRPr="001155F4">
        <w:rPr>
          <w:rFonts w:cstheme="minorHAnsi"/>
          <w:sz w:val="24"/>
          <w:szCs w:val="24"/>
        </w:rPr>
        <w:t>Despite these unique strengths, local authority employers are not immune to systemic challenges. A key barrier is austerity. Over the past decade, many local employment support programmes</w:t>
      </w:r>
      <w:r w:rsidR="002F7F01" w:rsidRPr="001155F4">
        <w:rPr>
          <w:rFonts w:cstheme="minorHAnsi"/>
          <w:sz w:val="24"/>
          <w:szCs w:val="24"/>
        </w:rPr>
        <w:t xml:space="preserve"> have</w:t>
      </w:r>
      <w:r w:rsidRPr="001155F4">
        <w:rPr>
          <w:rFonts w:cstheme="minorHAnsi"/>
          <w:sz w:val="24"/>
          <w:szCs w:val="24"/>
        </w:rPr>
        <w:t xml:space="preserve"> been scaled back or shut down altogether. Local authorities also face bureaucratic constraints that can hinder flexibility. Hiring procedures may be bound by rigid HR policies or civil service codes, making it difficult to fast-track innovative hiring approaches or create unorthodox roles.</w:t>
      </w:r>
      <w:r w:rsidR="002B3428">
        <w:rPr>
          <w:rFonts w:cstheme="minorHAnsi"/>
          <w:sz w:val="24"/>
          <w:szCs w:val="24"/>
        </w:rPr>
        <w:t xml:space="preserve"> </w:t>
      </w:r>
      <w:r w:rsidR="002338D6" w:rsidRPr="001155F4">
        <w:rPr>
          <w:rFonts w:cstheme="minorHAnsi"/>
          <w:sz w:val="24"/>
          <w:szCs w:val="24"/>
        </w:rPr>
        <w:t>Additionally</w:t>
      </w:r>
      <w:r w:rsidRPr="001155F4">
        <w:rPr>
          <w:rFonts w:cstheme="minorHAnsi"/>
          <w:sz w:val="24"/>
          <w:szCs w:val="24"/>
        </w:rPr>
        <w:t>, some council departments still harbour low expectations about what people with learning disabilities can contribute</w:t>
      </w:r>
      <w:r w:rsidR="0030122C" w:rsidRPr="001155F4">
        <w:rPr>
          <w:rFonts w:cstheme="minorHAnsi"/>
          <w:sz w:val="24"/>
          <w:szCs w:val="24"/>
        </w:rPr>
        <w:t xml:space="preserve">, </w:t>
      </w:r>
      <w:r w:rsidRPr="001155F4">
        <w:rPr>
          <w:rFonts w:cstheme="minorHAnsi"/>
          <w:sz w:val="24"/>
          <w:szCs w:val="24"/>
        </w:rPr>
        <w:t>particularly in technical or customer-facing roles. Changing this culture takes time, leadership, and consistent exposure to positive stories.</w:t>
      </w:r>
    </w:p>
    <w:p w14:paraId="1AD2F227" w14:textId="3FA2CBEC" w:rsidR="00FA3B76" w:rsidRPr="001155F4" w:rsidRDefault="00FA3B76" w:rsidP="00B83529">
      <w:pPr>
        <w:spacing w:after="0"/>
        <w:jc w:val="both"/>
        <w:rPr>
          <w:rFonts w:cstheme="minorHAnsi"/>
          <w:sz w:val="24"/>
          <w:szCs w:val="24"/>
        </w:rPr>
      </w:pPr>
    </w:p>
    <w:p w14:paraId="087BF882" w14:textId="38B2CA8E" w:rsidR="00B83529" w:rsidRPr="001155F4" w:rsidRDefault="00B83529" w:rsidP="00B83529">
      <w:pPr>
        <w:spacing w:after="0"/>
        <w:jc w:val="both"/>
        <w:rPr>
          <w:rFonts w:cstheme="minorHAnsi"/>
          <w:sz w:val="24"/>
          <w:szCs w:val="24"/>
        </w:rPr>
      </w:pPr>
    </w:p>
    <w:p w14:paraId="16F939E4" w14:textId="12E9DE1C" w:rsidR="00B83529" w:rsidRPr="001155F4" w:rsidRDefault="00B83529" w:rsidP="00B83529">
      <w:pPr>
        <w:pStyle w:val="Heading2"/>
      </w:pPr>
      <w:bookmarkStart w:id="41" w:name="_Toc210219069"/>
      <w:r w:rsidRPr="001155F4">
        <w:t xml:space="preserve">Knowledge </w:t>
      </w:r>
      <w:r w:rsidR="0030122C" w:rsidRPr="001155F4">
        <w:t>g</w:t>
      </w:r>
      <w:r w:rsidRPr="001155F4">
        <w:t xml:space="preserve">aps and </w:t>
      </w:r>
      <w:r w:rsidR="0030122C" w:rsidRPr="001155F4">
        <w:t>u</w:t>
      </w:r>
      <w:r w:rsidRPr="001155F4">
        <w:t xml:space="preserve">nderused </w:t>
      </w:r>
      <w:r w:rsidR="0030122C" w:rsidRPr="001155F4">
        <w:t>n</w:t>
      </w:r>
      <w:r w:rsidRPr="001155F4">
        <w:t xml:space="preserve">ational </w:t>
      </w:r>
      <w:r w:rsidR="0030122C" w:rsidRPr="001155F4">
        <w:t>s</w:t>
      </w:r>
      <w:r w:rsidRPr="001155F4">
        <w:t>upport</w:t>
      </w:r>
      <w:bookmarkEnd w:id="41"/>
    </w:p>
    <w:p w14:paraId="74A4BC6C" w14:textId="21D1CCBD" w:rsidR="00B83529" w:rsidRPr="001155F4" w:rsidRDefault="00B83529" w:rsidP="00C54A27">
      <w:pPr>
        <w:spacing w:after="0" w:line="360" w:lineRule="auto"/>
        <w:jc w:val="both"/>
        <w:rPr>
          <w:rFonts w:cstheme="minorHAnsi"/>
          <w:sz w:val="24"/>
          <w:szCs w:val="24"/>
        </w:rPr>
      </w:pPr>
      <w:r w:rsidRPr="001155F4">
        <w:rPr>
          <w:rFonts w:cstheme="minorHAnsi"/>
          <w:sz w:val="24"/>
          <w:szCs w:val="24"/>
        </w:rPr>
        <w:t>Interestingly, local authorities</w:t>
      </w:r>
      <w:r w:rsidR="002F7F01" w:rsidRPr="001155F4">
        <w:rPr>
          <w:rFonts w:cstheme="minorHAnsi"/>
          <w:sz w:val="24"/>
          <w:szCs w:val="24"/>
        </w:rPr>
        <w:t xml:space="preserve">, </w:t>
      </w:r>
      <w:r w:rsidRPr="001155F4">
        <w:rPr>
          <w:rFonts w:cstheme="minorHAnsi"/>
          <w:sz w:val="24"/>
          <w:szCs w:val="24"/>
        </w:rPr>
        <w:t>despite their role in delivering public services</w:t>
      </w:r>
      <w:r w:rsidR="002F7F01" w:rsidRPr="001155F4">
        <w:rPr>
          <w:rFonts w:cstheme="minorHAnsi"/>
          <w:sz w:val="24"/>
          <w:szCs w:val="24"/>
        </w:rPr>
        <w:t xml:space="preserve">, </w:t>
      </w:r>
      <w:r w:rsidRPr="001155F4">
        <w:rPr>
          <w:rFonts w:cstheme="minorHAnsi"/>
          <w:sz w:val="24"/>
          <w:szCs w:val="24"/>
        </w:rPr>
        <w:t>are not always well-informed about national support schemes. The Department for Work and Pensions’ Access to Work programme, which funds job coaches, transport, and assistive technology, remains underutilised in many public sector teams.</w:t>
      </w:r>
      <w:r w:rsidR="004018EE">
        <w:rPr>
          <w:rFonts w:cstheme="minorHAnsi"/>
          <w:sz w:val="24"/>
          <w:szCs w:val="24"/>
        </w:rPr>
        <w:t xml:space="preserve"> </w:t>
      </w:r>
      <w:r w:rsidRPr="001155F4">
        <w:rPr>
          <w:rFonts w:cstheme="minorHAnsi"/>
          <w:sz w:val="24"/>
          <w:szCs w:val="24"/>
        </w:rPr>
        <w:t>This mirrors a broader issue across sectors: many employers, public or private, are simply unaware of what help is available, or find the systems too complex to navigate</w:t>
      </w:r>
      <w:r w:rsidR="00BD78F0">
        <w:rPr>
          <w:rFonts w:cstheme="minorHAnsi"/>
          <w:sz w:val="24"/>
          <w:szCs w:val="24"/>
        </w:rPr>
        <w:t xml:space="preserve"> (DWP, 2018)</w:t>
      </w:r>
      <w:r w:rsidRPr="001155F4">
        <w:rPr>
          <w:rFonts w:cstheme="minorHAnsi"/>
          <w:sz w:val="24"/>
          <w:szCs w:val="24"/>
        </w:rPr>
        <w:t>.</w:t>
      </w:r>
    </w:p>
    <w:p w14:paraId="6EDD75D1" w14:textId="77777777" w:rsidR="00B83529" w:rsidRPr="001155F4" w:rsidRDefault="00B83529" w:rsidP="00C54A27">
      <w:pPr>
        <w:spacing w:after="0" w:line="360" w:lineRule="auto"/>
        <w:jc w:val="both"/>
        <w:rPr>
          <w:rFonts w:cstheme="minorHAnsi"/>
          <w:sz w:val="24"/>
          <w:szCs w:val="24"/>
        </w:rPr>
      </w:pPr>
    </w:p>
    <w:p w14:paraId="40FDB30F" w14:textId="511B97D8" w:rsidR="00B83529" w:rsidRPr="001155F4" w:rsidRDefault="00B83529" w:rsidP="00C54A27">
      <w:pPr>
        <w:pStyle w:val="Heading2"/>
        <w:jc w:val="both"/>
      </w:pPr>
      <w:bookmarkStart w:id="42" w:name="_Toc210219070"/>
      <w:r w:rsidRPr="001155F4">
        <w:t xml:space="preserve">Becoming a </w:t>
      </w:r>
      <w:r w:rsidR="0030122C" w:rsidRPr="001155F4">
        <w:t>m</w:t>
      </w:r>
      <w:r w:rsidRPr="001155F4">
        <w:t xml:space="preserve">odel </w:t>
      </w:r>
      <w:r w:rsidR="0030122C" w:rsidRPr="001155F4">
        <w:t>e</w:t>
      </w:r>
      <w:r w:rsidRPr="001155F4">
        <w:t>mployer</w:t>
      </w:r>
      <w:bookmarkEnd w:id="42"/>
    </w:p>
    <w:p w14:paraId="0EE78574" w14:textId="4549FF29" w:rsidR="00B83529" w:rsidRPr="001155F4" w:rsidRDefault="00B83529" w:rsidP="00C54A27">
      <w:pPr>
        <w:spacing w:after="0" w:line="360" w:lineRule="auto"/>
        <w:jc w:val="both"/>
        <w:rPr>
          <w:rFonts w:cstheme="minorHAnsi"/>
          <w:sz w:val="24"/>
          <w:szCs w:val="24"/>
        </w:rPr>
      </w:pPr>
      <w:r w:rsidRPr="001155F4">
        <w:rPr>
          <w:rFonts w:cstheme="minorHAnsi"/>
          <w:sz w:val="24"/>
          <w:szCs w:val="24"/>
        </w:rPr>
        <w:t>Finally, local authorities are increasingly encouraged</w:t>
      </w:r>
      <w:r w:rsidR="002F7F01" w:rsidRPr="001155F4">
        <w:rPr>
          <w:rFonts w:cstheme="minorHAnsi"/>
          <w:sz w:val="24"/>
          <w:szCs w:val="24"/>
        </w:rPr>
        <w:t xml:space="preserve">, </w:t>
      </w:r>
      <w:r w:rsidRPr="001155F4">
        <w:rPr>
          <w:rFonts w:cstheme="minorHAnsi"/>
          <w:sz w:val="24"/>
          <w:szCs w:val="24"/>
        </w:rPr>
        <w:t>by both UK and international frameworks</w:t>
      </w:r>
      <w:r w:rsidR="002F7F01" w:rsidRPr="001155F4">
        <w:rPr>
          <w:rFonts w:cstheme="minorHAnsi"/>
          <w:sz w:val="24"/>
          <w:szCs w:val="24"/>
        </w:rPr>
        <w:t xml:space="preserve">, </w:t>
      </w:r>
      <w:r w:rsidRPr="001155F4">
        <w:rPr>
          <w:rFonts w:cstheme="minorHAnsi"/>
          <w:sz w:val="24"/>
          <w:szCs w:val="24"/>
        </w:rPr>
        <w:t>to become “model employers”. This means embedding inclusive employment at all levels, from executive leadership to entry-level jobs. Some councils have developed dedicated task forces, internal champions, and disability workforce strategies to drive this agenda forward.</w:t>
      </w:r>
    </w:p>
    <w:p w14:paraId="62F77659" w14:textId="77777777" w:rsidR="00B83529" w:rsidRPr="001155F4" w:rsidRDefault="00B83529" w:rsidP="00C54A27">
      <w:pPr>
        <w:spacing w:after="0" w:line="360" w:lineRule="auto"/>
        <w:jc w:val="both"/>
        <w:rPr>
          <w:rFonts w:cstheme="minorHAnsi"/>
          <w:sz w:val="24"/>
          <w:szCs w:val="24"/>
        </w:rPr>
      </w:pPr>
    </w:p>
    <w:p w14:paraId="4C7BA1F8" w14:textId="5CF001FC" w:rsidR="00B83529" w:rsidRPr="001155F4" w:rsidRDefault="00B83529" w:rsidP="00C54A27">
      <w:pPr>
        <w:spacing w:after="0" w:line="360" w:lineRule="auto"/>
        <w:jc w:val="both"/>
        <w:rPr>
          <w:rFonts w:cstheme="minorHAnsi"/>
          <w:sz w:val="24"/>
          <w:szCs w:val="24"/>
        </w:rPr>
      </w:pPr>
      <w:r w:rsidRPr="001155F4">
        <w:rPr>
          <w:rFonts w:cstheme="minorHAnsi"/>
          <w:sz w:val="24"/>
          <w:szCs w:val="24"/>
        </w:rPr>
        <w:lastRenderedPageBreak/>
        <w:t>Recent work by the US-based SEED initiative (Council of State Governments) and similar efforts in Scotland</w:t>
      </w:r>
      <w:r w:rsidR="005D50F6">
        <w:rPr>
          <w:rFonts w:cstheme="minorHAnsi"/>
          <w:sz w:val="24"/>
          <w:szCs w:val="24"/>
        </w:rPr>
        <w:t>, England</w:t>
      </w:r>
      <w:r w:rsidRPr="001155F4">
        <w:rPr>
          <w:rFonts w:cstheme="minorHAnsi"/>
          <w:sz w:val="24"/>
          <w:szCs w:val="24"/>
        </w:rPr>
        <w:t xml:space="preserve"> and Wales highlight the potential for public sector bodies to lead by example.</w:t>
      </w:r>
    </w:p>
    <w:p w14:paraId="3E017744" w14:textId="77777777" w:rsidR="00B83529" w:rsidRPr="001155F4" w:rsidRDefault="00B83529" w:rsidP="00C54A27">
      <w:pPr>
        <w:spacing w:after="0" w:line="360" w:lineRule="auto"/>
        <w:jc w:val="both"/>
        <w:rPr>
          <w:rFonts w:cstheme="minorHAnsi"/>
          <w:sz w:val="24"/>
          <w:szCs w:val="24"/>
        </w:rPr>
      </w:pPr>
    </w:p>
    <w:p w14:paraId="5949532E" w14:textId="37E95540" w:rsidR="00B83529" w:rsidRPr="001155F4" w:rsidRDefault="00B83529" w:rsidP="00C54A27">
      <w:pPr>
        <w:spacing w:after="0" w:line="360" w:lineRule="auto"/>
        <w:jc w:val="both"/>
        <w:rPr>
          <w:rFonts w:cstheme="minorHAnsi"/>
          <w:sz w:val="24"/>
          <w:szCs w:val="24"/>
        </w:rPr>
      </w:pPr>
      <w:r w:rsidRPr="001155F4">
        <w:rPr>
          <w:rFonts w:cstheme="minorHAnsi"/>
          <w:sz w:val="24"/>
          <w:szCs w:val="24"/>
        </w:rPr>
        <w:t>But to succeed, this approach must be backed by political will, protected budgets, and a relentless focus on outcomes</w:t>
      </w:r>
      <w:r w:rsidR="002F7F01" w:rsidRPr="001155F4">
        <w:rPr>
          <w:rFonts w:cstheme="minorHAnsi"/>
          <w:sz w:val="24"/>
          <w:szCs w:val="24"/>
        </w:rPr>
        <w:t xml:space="preserve"> - </w:t>
      </w:r>
      <w:r w:rsidRPr="001155F4">
        <w:rPr>
          <w:rFonts w:cstheme="minorHAnsi"/>
          <w:sz w:val="24"/>
          <w:szCs w:val="24"/>
        </w:rPr>
        <w:t>not just policies.</w:t>
      </w:r>
    </w:p>
    <w:p w14:paraId="6D08DFA1" w14:textId="77777777" w:rsidR="00B83529" w:rsidRPr="001155F4" w:rsidRDefault="00B83529" w:rsidP="00C54A27">
      <w:pPr>
        <w:spacing w:after="0" w:line="360" w:lineRule="auto"/>
        <w:jc w:val="both"/>
        <w:rPr>
          <w:rFonts w:cstheme="minorHAnsi"/>
          <w:sz w:val="24"/>
          <w:szCs w:val="24"/>
        </w:rPr>
      </w:pPr>
    </w:p>
    <w:p w14:paraId="08780E1D" w14:textId="6916F70E" w:rsidR="00B83529" w:rsidRPr="001155F4" w:rsidRDefault="00B83529" w:rsidP="00C54A27">
      <w:pPr>
        <w:pStyle w:val="Heading2"/>
        <w:jc w:val="both"/>
      </w:pPr>
      <w:bookmarkStart w:id="43" w:name="_Toc210219071"/>
      <w:r w:rsidRPr="001155F4">
        <w:t xml:space="preserve">Local Authorities as </w:t>
      </w:r>
      <w:r w:rsidR="0030122C" w:rsidRPr="001155F4">
        <w:t>c</w:t>
      </w:r>
      <w:r w:rsidRPr="001155F4">
        <w:t>hangemakers</w:t>
      </w:r>
      <w:bookmarkEnd w:id="43"/>
    </w:p>
    <w:p w14:paraId="355CFF35" w14:textId="77777777" w:rsidR="00B83529" w:rsidRPr="001155F4" w:rsidRDefault="00B83529" w:rsidP="00C54A27">
      <w:pPr>
        <w:spacing w:after="0" w:line="360" w:lineRule="auto"/>
        <w:jc w:val="both"/>
        <w:rPr>
          <w:rFonts w:cstheme="minorHAnsi"/>
          <w:sz w:val="24"/>
          <w:szCs w:val="24"/>
        </w:rPr>
      </w:pPr>
      <w:r w:rsidRPr="001155F4">
        <w:rPr>
          <w:rFonts w:cstheme="minorHAnsi"/>
          <w:sz w:val="24"/>
          <w:szCs w:val="24"/>
        </w:rPr>
        <w:t>Local authority employers hold distinctive potential to transform the employment landscape for people with learning disabilities. Their social purpose, access to OT and employment teams, ability to influence commissioning, and flexibility to trial innovative approaches all set them apart from the wider labour market.</w:t>
      </w:r>
    </w:p>
    <w:p w14:paraId="4BB7658D" w14:textId="77777777" w:rsidR="00B83529" w:rsidRPr="001155F4" w:rsidRDefault="00B83529" w:rsidP="00C54A27">
      <w:pPr>
        <w:spacing w:after="0" w:line="360" w:lineRule="auto"/>
        <w:jc w:val="both"/>
        <w:rPr>
          <w:rFonts w:cstheme="minorHAnsi"/>
          <w:sz w:val="24"/>
          <w:szCs w:val="24"/>
        </w:rPr>
      </w:pPr>
    </w:p>
    <w:p w14:paraId="4D97F9B3" w14:textId="2AC1B8BD" w:rsidR="00B83529" w:rsidRPr="001155F4" w:rsidRDefault="00B83529" w:rsidP="00C54A27">
      <w:pPr>
        <w:spacing w:after="0" w:line="360" w:lineRule="auto"/>
        <w:jc w:val="both"/>
        <w:rPr>
          <w:rFonts w:cstheme="minorHAnsi"/>
          <w:sz w:val="24"/>
          <w:szCs w:val="24"/>
        </w:rPr>
      </w:pPr>
      <w:r w:rsidRPr="001155F4">
        <w:rPr>
          <w:rFonts w:cstheme="minorHAnsi"/>
          <w:sz w:val="24"/>
          <w:szCs w:val="24"/>
        </w:rPr>
        <w:t>However, realising this potential depends on sustained investment, cultural change, and a shift from policy rhetoric to practical action. While the private sector plays a crucial role, it is the public sector</w:t>
      </w:r>
      <w:r w:rsidR="002F7F01" w:rsidRPr="001155F4">
        <w:rPr>
          <w:rFonts w:cstheme="minorHAnsi"/>
          <w:sz w:val="24"/>
          <w:szCs w:val="24"/>
        </w:rPr>
        <w:t xml:space="preserve">, </w:t>
      </w:r>
      <w:r w:rsidRPr="001155F4">
        <w:rPr>
          <w:rFonts w:cstheme="minorHAnsi"/>
          <w:sz w:val="24"/>
          <w:szCs w:val="24"/>
        </w:rPr>
        <w:t>particularly local authorities</w:t>
      </w:r>
      <w:r w:rsidR="002F7F01" w:rsidRPr="001155F4">
        <w:rPr>
          <w:rFonts w:cstheme="minorHAnsi"/>
          <w:sz w:val="24"/>
          <w:szCs w:val="24"/>
        </w:rPr>
        <w:t xml:space="preserve">, </w:t>
      </w:r>
      <w:r w:rsidRPr="001155F4">
        <w:rPr>
          <w:rFonts w:cstheme="minorHAnsi"/>
          <w:sz w:val="24"/>
          <w:szCs w:val="24"/>
        </w:rPr>
        <w:t>that may be best placed to lead the way toward truly inclusive employment.</w:t>
      </w:r>
    </w:p>
    <w:p w14:paraId="2E322ED6" w14:textId="77777777" w:rsidR="00787AE4" w:rsidRPr="001155F4" w:rsidRDefault="00787AE4" w:rsidP="00C54A27">
      <w:pPr>
        <w:spacing w:after="0" w:line="360" w:lineRule="auto"/>
        <w:jc w:val="both"/>
        <w:rPr>
          <w:rFonts w:cstheme="minorHAnsi"/>
          <w:sz w:val="24"/>
          <w:szCs w:val="24"/>
        </w:rPr>
      </w:pPr>
    </w:p>
    <w:p w14:paraId="4D5C5E9E" w14:textId="72B39BCB" w:rsidR="00CF2923" w:rsidRPr="001155F4" w:rsidRDefault="00176F52" w:rsidP="00C54A27">
      <w:pPr>
        <w:pStyle w:val="Heading1"/>
        <w:jc w:val="both"/>
      </w:pPr>
      <w:bookmarkStart w:id="44" w:name="_Toc210219072"/>
      <w:r w:rsidRPr="001155F4">
        <w:t>Welsh Policy Context</w:t>
      </w:r>
      <w:bookmarkEnd w:id="44"/>
    </w:p>
    <w:p w14:paraId="30111178" w14:textId="0B18B040" w:rsidR="00787AE4" w:rsidRPr="001155F4" w:rsidRDefault="00ED5476" w:rsidP="00C54A27">
      <w:pPr>
        <w:spacing w:after="0" w:line="360" w:lineRule="auto"/>
        <w:jc w:val="both"/>
        <w:rPr>
          <w:rFonts w:cstheme="minorHAnsi"/>
          <w:sz w:val="24"/>
          <w:szCs w:val="24"/>
        </w:rPr>
      </w:pPr>
      <w:r w:rsidRPr="001155F4">
        <w:rPr>
          <w:rFonts w:cstheme="minorHAnsi"/>
          <w:sz w:val="24"/>
          <w:szCs w:val="24"/>
        </w:rPr>
        <w:t xml:space="preserve">The policy context in Wales regarding improving employment opportunities for people with learning disabilities emphasises inclusivity and integration across various sectors, including health, education, and social services. </w:t>
      </w:r>
      <w:r w:rsidR="00787AE4" w:rsidRPr="001155F4">
        <w:rPr>
          <w:rFonts w:cstheme="minorHAnsi"/>
          <w:sz w:val="24"/>
          <w:szCs w:val="24"/>
        </w:rPr>
        <w:t>Wales has developed a progressive, multi-layered policy environment aimed at increasing employment and inclusion for people with learning disabilities. This context spans legislative frameworks, strategic programmes, local implementation strategies, and emerging national employment initiatives</w:t>
      </w:r>
      <w:r w:rsidR="002F7F01" w:rsidRPr="001155F4">
        <w:rPr>
          <w:rFonts w:cstheme="minorHAnsi"/>
          <w:sz w:val="24"/>
          <w:szCs w:val="24"/>
        </w:rPr>
        <w:t xml:space="preserve">; </w:t>
      </w:r>
      <w:r w:rsidR="00787AE4" w:rsidRPr="001155F4">
        <w:rPr>
          <w:rFonts w:cstheme="minorHAnsi"/>
          <w:sz w:val="24"/>
          <w:szCs w:val="24"/>
        </w:rPr>
        <w:t>all integral to improving accessible recruitment and retention in public services such as local government.</w:t>
      </w:r>
    </w:p>
    <w:p w14:paraId="464CA03E" w14:textId="2A76F13A" w:rsidR="002F5933" w:rsidRPr="001155F4" w:rsidRDefault="00ED5476" w:rsidP="00C54A27">
      <w:pPr>
        <w:spacing w:after="0" w:line="360" w:lineRule="auto"/>
        <w:jc w:val="both"/>
        <w:rPr>
          <w:rFonts w:cstheme="minorHAnsi"/>
          <w:sz w:val="24"/>
          <w:szCs w:val="24"/>
        </w:rPr>
      </w:pPr>
      <w:r w:rsidRPr="001155F4">
        <w:rPr>
          <w:rFonts w:cstheme="minorHAnsi"/>
          <w:sz w:val="24"/>
          <w:szCs w:val="24"/>
        </w:rPr>
        <w:t>The following summary outlines key initiatives and strategies found in the provided documents that contribute to the employment landscape for individuals with learning disabilities in Wales.</w:t>
      </w:r>
    </w:p>
    <w:p w14:paraId="33EA9760" w14:textId="77777777" w:rsidR="00787AE4" w:rsidRPr="001155F4" w:rsidRDefault="00787AE4" w:rsidP="00C54A27">
      <w:pPr>
        <w:spacing w:after="0" w:line="360" w:lineRule="auto"/>
        <w:jc w:val="both"/>
        <w:rPr>
          <w:rFonts w:cstheme="minorHAnsi"/>
          <w:sz w:val="24"/>
          <w:szCs w:val="24"/>
        </w:rPr>
      </w:pPr>
    </w:p>
    <w:p w14:paraId="249E676D" w14:textId="6C7C3A43" w:rsidR="00ED5476" w:rsidRPr="001155F4" w:rsidRDefault="00ED5476" w:rsidP="00C54A27">
      <w:pPr>
        <w:pStyle w:val="Heading2"/>
        <w:jc w:val="both"/>
      </w:pPr>
      <w:bookmarkStart w:id="45" w:name="_Toc210219073"/>
      <w:r w:rsidRPr="001155F4">
        <w:t xml:space="preserve">Legislative </w:t>
      </w:r>
      <w:r w:rsidR="0030122C" w:rsidRPr="001155F4">
        <w:t>f</w:t>
      </w:r>
      <w:r w:rsidR="00787AE4" w:rsidRPr="001155F4">
        <w:t>oundations</w:t>
      </w:r>
      <w:bookmarkEnd w:id="45"/>
    </w:p>
    <w:p w14:paraId="441880F2"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Learning Disability Strategic Action Plan 2022–2026</w:t>
      </w:r>
    </w:p>
    <w:p w14:paraId="7B179ECC"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This Welsh Government plan was co-produced with people with learning disabilities and stakeholders through the Learning Disability Ministerial Advisory Group. It inherits actions from the earlier Improving Lives programme and aligns with the Well-being of Future Generations (Wales) Act 2015. Priorities include reducing health inequalities, improving social services, promoting independent living, and strengthening access to education, skills, and employment.</w:t>
      </w:r>
    </w:p>
    <w:p w14:paraId="543404F9" w14:textId="77777777" w:rsidR="005D50F6" w:rsidRPr="005D50F6" w:rsidRDefault="005D50F6" w:rsidP="005D50F6">
      <w:pPr>
        <w:spacing w:after="0" w:line="360" w:lineRule="auto"/>
        <w:jc w:val="both"/>
        <w:rPr>
          <w:rFonts w:cstheme="minorHAnsi"/>
          <w:b/>
          <w:bCs/>
          <w:sz w:val="24"/>
          <w:szCs w:val="24"/>
        </w:rPr>
      </w:pPr>
    </w:p>
    <w:p w14:paraId="6AAFB0E0"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Well-being of Future Generations (Wales) Act 2015</w:t>
      </w:r>
    </w:p>
    <w:p w14:paraId="71217B35" w14:textId="77777777" w:rsidR="005D50F6" w:rsidRPr="005D50F6" w:rsidRDefault="005D50F6" w:rsidP="005D50F6">
      <w:pPr>
        <w:spacing w:after="0" w:line="360" w:lineRule="auto"/>
        <w:jc w:val="both"/>
        <w:rPr>
          <w:rFonts w:cstheme="minorHAnsi"/>
          <w:b/>
          <w:bCs/>
          <w:sz w:val="24"/>
          <w:szCs w:val="24"/>
        </w:rPr>
      </w:pPr>
      <w:r w:rsidRPr="005D50F6">
        <w:rPr>
          <w:rFonts w:cstheme="minorHAnsi"/>
          <w:sz w:val="24"/>
          <w:szCs w:val="24"/>
        </w:rPr>
        <w:t>This landmark legislation requires public bodies in Wales to improve economic, social, environmental, and cultural well-being. It emphasises long-term sustainability, prevention, integration, and collaboration — principles that underpin inclusive approaches to supporting people with learning disabilities into work.</w:t>
      </w:r>
    </w:p>
    <w:p w14:paraId="2C80876F" w14:textId="77777777" w:rsidR="005D50F6" w:rsidRPr="005D50F6" w:rsidRDefault="005D50F6" w:rsidP="005D50F6">
      <w:pPr>
        <w:spacing w:after="0" w:line="360" w:lineRule="auto"/>
        <w:jc w:val="both"/>
        <w:rPr>
          <w:rFonts w:cstheme="minorHAnsi"/>
          <w:b/>
          <w:bCs/>
          <w:sz w:val="24"/>
          <w:szCs w:val="24"/>
        </w:rPr>
      </w:pPr>
    </w:p>
    <w:p w14:paraId="59D86572"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Learning Disability Delivery and Implementation Plan 2022–2026</w:t>
      </w:r>
    </w:p>
    <w:p w14:paraId="5DB8A220"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This is a ‘live’ supporting document to the Strategic Action Plan, setting out actions and accountability across health, education, advocacy, social care, and employment. It is monitored through regular updates, with progress reported in 2023.</w:t>
      </w:r>
    </w:p>
    <w:p w14:paraId="0F308C0E" w14:textId="77777777" w:rsidR="005D50F6" w:rsidRPr="005D50F6" w:rsidRDefault="005D50F6" w:rsidP="005D50F6">
      <w:pPr>
        <w:spacing w:after="0" w:line="360" w:lineRule="auto"/>
        <w:jc w:val="both"/>
        <w:rPr>
          <w:rFonts w:cstheme="minorHAnsi"/>
          <w:b/>
          <w:bCs/>
          <w:sz w:val="24"/>
          <w:szCs w:val="24"/>
        </w:rPr>
      </w:pPr>
    </w:p>
    <w:p w14:paraId="5479B42D"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Stronger, Fairer, Greener Wales: A Plan for Employability and Skills (2022)</w:t>
      </w:r>
    </w:p>
    <w:p w14:paraId="5C01F9F0"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Published in March 2022, this national framework integrates support for people furthest from the labour market, including those with long-term health conditions and disabilities. It embeds Fair Work principles, skills development, and young people’s employability as central priorities.</w:t>
      </w:r>
    </w:p>
    <w:p w14:paraId="52DE52FD" w14:textId="77777777" w:rsidR="005D50F6" w:rsidRPr="005D50F6" w:rsidRDefault="005D50F6" w:rsidP="005D50F6">
      <w:pPr>
        <w:spacing w:after="0" w:line="360" w:lineRule="auto"/>
        <w:jc w:val="both"/>
        <w:rPr>
          <w:rFonts w:cstheme="minorHAnsi"/>
          <w:b/>
          <w:bCs/>
          <w:sz w:val="24"/>
          <w:szCs w:val="24"/>
        </w:rPr>
      </w:pPr>
    </w:p>
    <w:p w14:paraId="362295D8"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Draft Disabled People’s Rights Plan 2025–2035</w:t>
      </w:r>
    </w:p>
    <w:p w14:paraId="67DB4274"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 xml:space="preserve">Launched for consultation between May and August 2025, this 10-year draft strategy sets out Welsh Government’s ambitions for removing systemic barriers, advancing the rights of </w:t>
      </w:r>
      <w:r w:rsidRPr="005D50F6">
        <w:rPr>
          <w:rFonts w:cstheme="minorHAnsi"/>
          <w:sz w:val="24"/>
          <w:szCs w:val="24"/>
        </w:rPr>
        <w:lastRenderedPageBreak/>
        <w:t>disabled people, and embedding the Social Model of Disability. Employment, education, and participation are core themes. The consultation is now closed and responses are under review.</w:t>
      </w:r>
    </w:p>
    <w:p w14:paraId="619144D0" w14:textId="77777777" w:rsidR="005D50F6" w:rsidRPr="005D50F6" w:rsidRDefault="005D50F6" w:rsidP="005D50F6">
      <w:pPr>
        <w:spacing w:after="0" w:line="360" w:lineRule="auto"/>
        <w:jc w:val="both"/>
        <w:rPr>
          <w:rFonts w:cstheme="minorHAnsi"/>
          <w:b/>
          <w:bCs/>
          <w:sz w:val="24"/>
          <w:szCs w:val="24"/>
        </w:rPr>
      </w:pPr>
    </w:p>
    <w:p w14:paraId="1D09D640" w14:textId="77777777" w:rsidR="005D50F6" w:rsidRPr="005D50F6" w:rsidRDefault="005D50F6" w:rsidP="005D50F6">
      <w:pPr>
        <w:pStyle w:val="Heading2"/>
      </w:pPr>
      <w:bookmarkStart w:id="46" w:name="_Toc210219074"/>
      <w:r w:rsidRPr="005D50F6">
        <w:t>Key Programmes and Regional Strategies</w:t>
      </w:r>
      <w:bookmarkEnd w:id="46"/>
    </w:p>
    <w:p w14:paraId="7F1669A6"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Engage to Change</w:t>
      </w:r>
    </w:p>
    <w:p w14:paraId="19DFF0AE"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This national project, delivered by a consortium including Learning Disability Wales and ELITE Supported Employment, has supported young people with learning disabilities and autism into paid work through supported employment and job coaching. Independent evaluations show positive employment outcomes, and Welsh Government has linked its learning to wider employability reforms.</w:t>
      </w:r>
    </w:p>
    <w:p w14:paraId="3F2101ED" w14:textId="77777777" w:rsidR="005D50F6" w:rsidRPr="005D50F6" w:rsidRDefault="005D50F6" w:rsidP="005D50F6">
      <w:pPr>
        <w:spacing w:after="0" w:line="360" w:lineRule="auto"/>
        <w:jc w:val="both"/>
        <w:rPr>
          <w:rFonts w:cstheme="minorHAnsi"/>
          <w:b/>
          <w:bCs/>
          <w:sz w:val="24"/>
          <w:szCs w:val="24"/>
        </w:rPr>
      </w:pPr>
    </w:p>
    <w:p w14:paraId="7053BC35"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North Wales Supported Employment Strategy (2024–2029)</w:t>
      </w:r>
    </w:p>
    <w:p w14:paraId="576838A9"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Developed through co-production by the North Wales Learning Disability Partnership Group, this regional strategy commits to embedding supported employment across all six local authorities. It is underpinned by the Supported Employment Quality Framework (SEQF) to ensure model fidelity, and is funded via the North Wales Regional Integration Fund from July 2024.</w:t>
      </w:r>
    </w:p>
    <w:p w14:paraId="54528B87" w14:textId="77777777" w:rsidR="005D50F6" w:rsidRPr="005D50F6" w:rsidRDefault="005D50F6" w:rsidP="005D50F6">
      <w:pPr>
        <w:spacing w:after="0" w:line="360" w:lineRule="auto"/>
        <w:jc w:val="both"/>
        <w:rPr>
          <w:rFonts w:cstheme="minorHAnsi"/>
          <w:b/>
          <w:bCs/>
          <w:sz w:val="24"/>
          <w:szCs w:val="24"/>
        </w:rPr>
      </w:pPr>
    </w:p>
    <w:p w14:paraId="7DBF959A" w14:textId="77777777" w:rsidR="005D50F6" w:rsidRPr="005D50F6" w:rsidRDefault="005D50F6" w:rsidP="005D50F6">
      <w:pPr>
        <w:pStyle w:val="Heading2"/>
      </w:pPr>
      <w:bookmarkStart w:id="47" w:name="_Toc210219075"/>
      <w:r w:rsidRPr="005D50F6">
        <w:t>Equality and Advocacy Structures</w:t>
      </w:r>
      <w:bookmarkEnd w:id="47"/>
    </w:p>
    <w:p w14:paraId="295F06E2"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Equality and Human Rights Commission (EHRC) – Wales</w:t>
      </w:r>
    </w:p>
    <w:p w14:paraId="3D97C38D" w14:textId="77777777" w:rsidR="005D50F6" w:rsidRPr="005D50F6" w:rsidRDefault="005D50F6" w:rsidP="005D50F6">
      <w:pPr>
        <w:spacing w:after="0" w:line="360" w:lineRule="auto"/>
        <w:jc w:val="both"/>
        <w:rPr>
          <w:rFonts w:cstheme="minorHAnsi"/>
          <w:sz w:val="24"/>
          <w:szCs w:val="24"/>
        </w:rPr>
      </w:pPr>
      <w:r w:rsidRPr="005D50F6">
        <w:rPr>
          <w:rFonts w:cstheme="minorHAnsi"/>
          <w:sz w:val="24"/>
          <w:szCs w:val="24"/>
        </w:rPr>
        <w:t>The EHRC monitors how Welsh Government actions on employment, equality, and human rights include disabled people. While not focused solely on learning disabilities, its human rights tracker and equality reviews hold employability schemes like Working Wales to account for inclusive practice.</w:t>
      </w:r>
    </w:p>
    <w:p w14:paraId="0235BB96" w14:textId="77777777" w:rsidR="005D50F6" w:rsidRPr="005D50F6" w:rsidRDefault="005D50F6" w:rsidP="005D50F6">
      <w:pPr>
        <w:spacing w:after="0" w:line="360" w:lineRule="auto"/>
        <w:jc w:val="both"/>
        <w:rPr>
          <w:rFonts w:cstheme="minorHAnsi"/>
          <w:b/>
          <w:bCs/>
          <w:sz w:val="24"/>
          <w:szCs w:val="24"/>
        </w:rPr>
      </w:pPr>
    </w:p>
    <w:p w14:paraId="626A2848" w14:textId="77777777" w:rsidR="005D50F6" w:rsidRPr="005D50F6" w:rsidRDefault="005D50F6" w:rsidP="005D50F6">
      <w:pPr>
        <w:spacing w:after="0" w:line="360" w:lineRule="auto"/>
        <w:jc w:val="both"/>
        <w:rPr>
          <w:rFonts w:cstheme="minorHAnsi"/>
          <w:b/>
          <w:bCs/>
          <w:sz w:val="24"/>
          <w:szCs w:val="24"/>
        </w:rPr>
      </w:pPr>
      <w:r w:rsidRPr="005D50F6">
        <w:rPr>
          <w:rFonts w:cstheme="minorHAnsi"/>
          <w:b/>
          <w:bCs/>
          <w:sz w:val="24"/>
          <w:szCs w:val="24"/>
        </w:rPr>
        <w:t>Learning Disability Wales and Third-Sector Advocacy</w:t>
      </w:r>
    </w:p>
    <w:p w14:paraId="4171A297" w14:textId="1D98343E" w:rsidR="00ED5476" w:rsidRPr="005D50F6" w:rsidRDefault="005D50F6" w:rsidP="005D50F6">
      <w:pPr>
        <w:spacing w:after="0" w:line="360" w:lineRule="auto"/>
        <w:jc w:val="both"/>
        <w:rPr>
          <w:rFonts w:cstheme="minorHAnsi"/>
          <w:sz w:val="24"/>
          <w:szCs w:val="24"/>
        </w:rPr>
      </w:pPr>
      <w:r w:rsidRPr="005D50F6">
        <w:rPr>
          <w:rFonts w:cstheme="minorHAnsi"/>
          <w:sz w:val="24"/>
          <w:szCs w:val="24"/>
        </w:rPr>
        <w:t xml:space="preserve">Third-sector organisations in Wales, including Learning Disability Wales, actively co-produce policy with government. They amplify the voices of people with learning disabilities in shaping </w:t>
      </w:r>
      <w:r w:rsidRPr="005D50F6">
        <w:rPr>
          <w:rFonts w:cstheme="minorHAnsi"/>
          <w:sz w:val="24"/>
          <w:szCs w:val="24"/>
        </w:rPr>
        <w:lastRenderedPageBreak/>
        <w:t>employment strategies, producing accessible resources, and promoting inclusive practice across sectors.</w:t>
      </w:r>
    </w:p>
    <w:p w14:paraId="34BEABC2" w14:textId="77777777" w:rsidR="00ED5476" w:rsidRPr="001155F4" w:rsidRDefault="00ED5476" w:rsidP="00C54A27">
      <w:pPr>
        <w:spacing w:after="0" w:line="360" w:lineRule="auto"/>
        <w:jc w:val="both"/>
        <w:rPr>
          <w:rFonts w:cstheme="minorHAnsi"/>
          <w:sz w:val="24"/>
          <w:szCs w:val="24"/>
        </w:rPr>
      </w:pPr>
    </w:p>
    <w:p w14:paraId="202A1081" w14:textId="08C7EB86" w:rsidR="00B27D12" w:rsidRPr="001155F4" w:rsidRDefault="00B27D12" w:rsidP="00C54A27">
      <w:pPr>
        <w:pStyle w:val="Heading2"/>
        <w:jc w:val="both"/>
      </w:pPr>
      <w:bookmarkStart w:id="48" w:name="_Toc210219076"/>
      <w:r w:rsidRPr="001155F4">
        <w:t>Summary</w:t>
      </w:r>
      <w:bookmarkEnd w:id="48"/>
    </w:p>
    <w:p w14:paraId="71A4E499" w14:textId="793D57F8" w:rsidR="008B0C35" w:rsidRPr="001155F4" w:rsidRDefault="00B27D12" w:rsidP="00C54A27">
      <w:pPr>
        <w:spacing w:after="0" w:line="360" w:lineRule="auto"/>
        <w:jc w:val="both"/>
        <w:rPr>
          <w:rFonts w:cstheme="minorHAnsi"/>
          <w:sz w:val="24"/>
          <w:szCs w:val="24"/>
        </w:rPr>
      </w:pPr>
      <w:r w:rsidRPr="001155F4">
        <w:rPr>
          <w:rFonts w:cstheme="minorHAnsi"/>
          <w:sz w:val="24"/>
          <w:szCs w:val="24"/>
        </w:rPr>
        <w:t>This policy landscape positions local authorities with a coherent and evolving framework to support employment for people with learning disabilities. The combination of national strategic action, regional implementation models, inclusive policy design, and direct equality oversight provides a strong foundation for local authorities to embed supportive policy, accessible recruitment, job coaching, and inclusive retention in its local approaches. Each policy instrument presents practical entry points for embedding evidence-led improvements in HR systems, job support programmes, language access, and AI ethics within the local government context.</w:t>
      </w:r>
    </w:p>
    <w:p w14:paraId="5B00DE14" w14:textId="77777777" w:rsidR="008B0C35" w:rsidRPr="001155F4" w:rsidRDefault="008B0C35" w:rsidP="00C54A27">
      <w:pPr>
        <w:spacing w:after="0" w:line="360" w:lineRule="auto"/>
        <w:jc w:val="both"/>
        <w:rPr>
          <w:rFonts w:cstheme="minorHAnsi"/>
          <w:sz w:val="24"/>
          <w:szCs w:val="24"/>
        </w:rPr>
      </w:pPr>
    </w:p>
    <w:p w14:paraId="3B97587E" w14:textId="77777777" w:rsidR="00ED5476" w:rsidRPr="001155F4" w:rsidRDefault="00ED5476" w:rsidP="00C54A27">
      <w:pPr>
        <w:spacing w:after="0" w:line="360" w:lineRule="auto"/>
        <w:jc w:val="both"/>
        <w:rPr>
          <w:rFonts w:cstheme="minorHAnsi"/>
          <w:sz w:val="24"/>
          <w:szCs w:val="24"/>
        </w:rPr>
      </w:pPr>
    </w:p>
    <w:p w14:paraId="1491FCE3" w14:textId="77777777" w:rsidR="00ED5476" w:rsidRPr="001155F4" w:rsidRDefault="00ED5476" w:rsidP="00C54A27">
      <w:pPr>
        <w:pStyle w:val="Heading1"/>
        <w:jc w:val="both"/>
      </w:pPr>
      <w:bookmarkStart w:id="49" w:name="_Toc210219077"/>
      <w:r w:rsidRPr="001155F4">
        <w:t>The North Wales Context</w:t>
      </w:r>
      <w:bookmarkEnd w:id="49"/>
    </w:p>
    <w:p w14:paraId="29A8C22E" w14:textId="255F4113" w:rsidR="00ED5476" w:rsidRPr="001155F4" w:rsidRDefault="00ED5476" w:rsidP="00C54A27">
      <w:pPr>
        <w:spacing w:after="0" w:line="360" w:lineRule="auto"/>
        <w:jc w:val="both"/>
        <w:rPr>
          <w:rFonts w:cstheme="minorHAnsi"/>
          <w:sz w:val="24"/>
          <w:szCs w:val="24"/>
        </w:rPr>
      </w:pPr>
      <w:r w:rsidRPr="001155F4">
        <w:rPr>
          <w:rFonts w:cstheme="minorHAnsi"/>
          <w:sz w:val="24"/>
          <w:szCs w:val="24"/>
        </w:rPr>
        <w:t>The strategic context for improving employment opportunities for people with learning disabilities in North Wales is shaped by several policies and strategies that emphasise inclusion, supported employment, and regional collaboration. The North Wales Learning Disability Strategy 2018-2023</w:t>
      </w:r>
      <w:r w:rsidR="002420F7" w:rsidRPr="001155F4">
        <w:rPr>
          <w:rFonts w:cstheme="minorHAnsi"/>
          <w:sz w:val="24"/>
          <w:szCs w:val="24"/>
        </w:rPr>
        <w:t>, (</w:t>
      </w:r>
      <w:r w:rsidR="002420F7" w:rsidRPr="001155F4">
        <w:rPr>
          <w:sz w:val="24"/>
          <w:szCs w:val="24"/>
        </w:rPr>
        <w:t>North Wales Social Care and Well-being Improvement Collaborative, 2018)</w:t>
      </w:r>
      <w:r w:rsidRPr="001155F4">
        <w:rPr>
          <w:rFonts w:cstheme="minorHAnsi"/>
          <w:sz w:val="24"/>
          <w:szCs w:val="24"/>
        </w:rPr>
        <w:t xml:space="preserve"> sets out the vision to enhance the quality of life for people with learning disabilities by supporting meaningful activities, including paid employment. The strategy recogni</w:t>
      </w:r>
      <w:r w:rsidR="006C1489" w:rsidRPr="001155F4">
        <w:rPr>
          <w:rFonts w:cstheme="minorHAnsi"/>
          <w:sz w:val="24"/>
          <w:szCs w:val="24"/>
        </w:rPr>
        <w:t>s</w:t>
      </w:r>
      <w:r w:rsidRPr="001155F4">
        <w:rPr>
          <w:rFonts w:cstheme="minorHAnsi"/>
          <w:sz w:val="24"/>
          <w:szCs w:val="24"/>
        </w:rPr>
        <w:t>es that employment plays a crucial role in social inclusion, well-being, and independence.</w:t>
      </w:r>
    </w:p>
    <w:p w14:paraId="4A2E1FD3" w14:textId="77777777" w:rsidR="00ED5476" w:rsidRPr="001155F4" w:rsidRDefault="00ED5476" w:rsidP="00C54A27">
      <w:pPr>
        <w:spacing w:after="0" w:line="360" w:lineRule="auto"/>
        <w:jc w:val="both"/>
        <w:rPr>
          <w:rFonts w:cstheme="minorHAnsi"/>
          <w:sz w:val="24"/>
          <w:szCs w:val="24"/>
        </w:rPr>
      </w:pPr>
    </w:p>
    <w:p w14:paraId="6687B592" w14:textId="52EC9175" w:rsidR="00ED5476" w:rsidRPr="001155F4" w:rsidRDefault="00ED5476" w:rsidP="00C54A27">
      <w:pPr>
        <w:spacing w:after="0" w:line="360" w:lineRule="auto"/>
        <w:jc w:val="both"/>
        <w:rPr>
          <w:rFonts w:cstheme="minorHAnsi"/>
          <w:sz w:val="24"/>
          <w:szCs w:val="24"/>
        </w:rPr>
      </w:pPr>
      <w:r w:rsidRPr="001155F4">
        <w:rPr>
          <w:rFonts w:cstheme="minorHAnsi"/>
          <w:sz w:val="24"/>
          <w:szCs w:val="24"/>
        </w:rPr>
        <w:t>The North Wales Supported Employment Strategy</w:t>
      </w:r>
      <w:r w:rsidR="002420F7" w:rsidRPr="001155F4">
        <w:rPr>
          <w:rFonts w:cstheme="minorHAnsi"/>
          <w:sz w:val="24"/>
          <w:szCs w:val="24"/>
        </w:rPr>
        <w:t>, (</w:t>
      </w:r>
      <w:r w:rsidR="002420F7" w:rsidRPr="001155F4">
        <w:rPr>
          <w:sz w:val="24"/>
          <w:szCs w:val="24"/>
        </w:rPr>
        <w:t xml:space="preserve">North Wales Together, </w:t>
      </w:r>
      <w:r w:rsidR="002420F7" w:rsidRPr="001155F4">
        <w:rPr>
          <w:rFonts w:cstheme="minorHAnsi"/>
          <w:sz w:val="24"/>
          <w:szCs w:val="24"/>
        </w:rPr>
        <w:t xml:space="preserve">2024) </w:t>
      </w:r>
      <w:r w:rsidRPr="001155F4">
        <w:rPr>
          <w:rFonts w:cstheme="minorHAnsi"/>
          <w:sz w:val="24"/>
          <w:szCs w:val="24"/>
        </w:rPr>
        <w:t xml:space="preserve">addresses the low participation rates of people with learning disabilities in paid work, with only 4.8% of those known to adult social care employed, compared to the 76.6% employment rate for the general population in North Wales. The strategy focuses on increasing employment opportunities through supported employment models aligned with the Supported </w:t>
      </w:r>
      <w:r w:rsidRPr="001155F4">
        <w:rPr>
          <w:rFonts w:cstheme="minorHAnsi"/>
          <w:sz w:val="24"/>
          <w:szCs w:val="24"/>
        </w:rPr>
        <w:lastRenderedPageBreak/>
        <w:t>Employment Quality Framework (SEQF). It seeks to establish access to paid employment as a distinct pathway within social services, moving away from traditional day services and unpaid placements toward quality-assured paid work opportunities.</w:t>
      </w:r>
    </w:p>
    <w:p w14:paraId="7F4D8CA9" w14:textId="77777777" w:rsidR="00ED5476" w:rsidRPr="001155F4" w:rsidRDefault="00ED5476" w:rsidP="00C54A27">
      <w:pPr>
        <w:spacing w:after="0" w:line="360" w:lineRule="auto"/>
        <w:jc w:val="both"/>
        <w:rPr>
          <w:rFonts w:cstheme="minorHAnsi"/>
          <w:sz w:val="24"/>
          <w:szCs w:val="24"/>
        </w:rPr>
      </w:pPr>
    </w:p>
    <w:p w14:paraId="5D1A1B71" w14:textId="77777777" w:rsidR="00ED5476" w:rsidRPr="001155F4" w:rsidRDefault="00ED5476" w:rsidP="00C54A27">
      <w:pPr>
        <w:spacing w:after="0" w:line="360" w:lineRule="auto"/>
        <w:jc w:val="both"/>
        <w:rPr>
          <w:rFonts w:cstheme="minorHAnsi"/>
          <w:sz w:val="24"/>
          <w:szCs w:val="24"/>
        </w:rPr>
      </w:pPr>
      <w:r w:rsidRPr="001155F4">
        <w:rPr>
          <w:rFonts w:cstheme="minorHAnsi"/>
          <w:sz w:val="24"/>
          <w:szCs w:val="24"/>
        </w:rPr>
        <w:t>A key component of the strategy is implementing a five-stage supported employment model that includes job coaching and long-term support to help individuals find, secure, and maintain employment. However, the current provision has gaps, such as limited access for adults over 25 and a lack of comprehensive regional support, which the strategy aims to address through a unified approach across the six local authorities in North Wales.</w:t>
      </w:r>
    </w:p>
    <w:p w14:paraId="4D9B9531" w14:textId="77777777" w:rsidR="00ED5476" w:rsidRPr="001155F4" w:rsidRDefault="00ED5476" w:rsidP="00C54A27">
      <w:pPr>
        <w:spacing w:after="0" w:line="360" w:lineRule="auto"/>
        <w:jc w:val="both"/>
        <w:rPr>
          <w:rFonts w:cstheme="minorHAnsi"/>
          <w:sz w:val="24"/>
          <w:szCs w:val="24"/>
        </w:rPr>
      </w:pPr>
    </w:p>
    <w:p w14:paraId="64B75C27" w14:textId="36008BA4" w:rsidR="00ED5476" w:rsidRPr="001155F4" w:rsidRDefault="00ED5476" w:rsidP="00C54A27">
      <w:pPr>
        <w:spacing w:after="0" w:line="360" w:lineRule="auto"/>
        <w:jc w:val="both"/>
        <w:rPr>
          <w:rFonts w:cstheme="minorHAnsi"/>
          <w:sz w:val="24"/>
          <w:szCs w:val="24"/>
        </w:rPr>
      </w:pPr>
      <w:r w:rsidRPr="001155F4">
        <w:rPr>
          <w:rFonts w:cstheme="minorHAnsi"/>
          <w:sz w:val="24"/>
          <w:szCs w:val="24"/>
        </w:rPr>
        <w:t>The strategy aligns with the Social Services and Well-being (Wales) Act 2014</w:t>
      </w:r>
      <w:r w:rsidR="002420F7" w:rsidRPr="001155F4">
        <w:rPr>
          <w:rFonts w:cstheme="minorHAnsi"/>
          <w:sz w:val="24"/>
          <w:szCs w:val="24"/>
        </w:rPr>
        <w:t>, (</w:t>
      </w:r>
      <w:r w:rsidR="002420F7" w:rsidRPr="001155F4">
        <w:rPr>
          <w:sz w:val="24"/>
          <w:szCs w:val="24"/>
        </w:rPr>
        <w:t>Welsh Government, 2014)</w:t>
      </w:r>
      <w:r w:rsidR="002420F7" w:rsidRPr="001155F4">
        <w:rPr>
          <w:rFonts w:cstheme="minorHAnsi"/>
          <w:sz w:val="24"/>
          <w:szCs w:val="24"/>
        </w:rPr>
        <w:t xml:space="preserve">, </w:t>
      </w:r>
      <w:r w:rsidRPr="001155F4">
        <w:rPr>
          <w:rFonts w:cstheme="minorHAnsi"/>
          <w:sz w:val="24"/>
          <w:szCs w:val="24"/>
        </w:rPr>
        <w:t>which underscores the commitment to supporting employment as a fundamental aspect of well-being. Additionally, it supports the Welsh Government's Youth Engagement and Progression Framework by prioriti</w:t>
      </w:r>
      <w:r w:rsidR="006C1489" w:rsidRPr="001155F4">
        <w:rPr>
          <w:rFonts w:cstheme="minorHAnsi"/>
          <w:sz w:val="24"/>
          <w:szCs w:val="24"/>
        </w:rPr>
        <w:t>s</w:t>
      </w:r>
      <w:r w:rsidRPr="001155F4">
        <w:rPr>
          <w:rFonts w:cstheme="minorHAnsi"/>
          <w:sz w:val="24"/>
          <w:szCs w:val="24"/>
        </w:rPr>
        <w:t>ing young people with learning disabilities who are at risk of becoming NEET (Not in Education, Employment, or Training), ensuring they have a smoother transition into the labour market.</w:t>
      </w:r>
    </w:p>
    <w:p w14:paraId="69573ED3" w14:textId="77777777" w:rsidR="00ED5476" w:rsidRPr="001155F4" w:rsidRDefault="00ED5476" w:rsidP="00C54A27">
      <w:pPr>
        <w:spacing w:after="0" w:line="360" w:lineRule="auto"/>
        <w:jc w:val="both"/>
        <w:rPr>
          <w:rFonts w:cstheme="minorHAnsi"/>
          <w:sz w:val="24"/>
          <w:szCs w:val="24"/>
        </w:rPr>
      </w:pPr>
    </w:p>
    <w:p w14:paraId="53120BC1" w14:textId="2FBBA758" w:rsidR="00ED5476" w:rsidRPr="001155F4" w:rsidRDefault="00ED5476" w:rsidP="00C54A27">
      <w:pPr>
        <w:spacing w:after="0" w:line="360" w:lineRule="auto"/>
        <w:jc w:val="both"/>
        <w:rPr>
          <w:rFonts w:cstheme="minorHAnsi"/>
          <w:sz w:val="24"/>
          <w:szCs w:val="24"/>
        </w:rPr>
      </w:pPr>
      <w:r w:rsidRPr="001155F4">
        <w:rPr>
          <w:rFonts w:cstheme="minorHAnsi"/>
          <w:sz w:val="24"/>
          <w:szCs w:val="24"/>
        </w:rPr>
        <w:t>Regional initiatives like North Wales Together have played a role in fostering a culture of co-production and stakeholder engagement, which is essential for the strategy’s success. The strategy is also consistent with broader national and international policies, such as the UN Convention on the Rights of Persons with Disabilities</w:t>
      </w:r>
      <w:r w:rsidR="002420F7" w:rsidRPr="00296288">
        <w:rPr>
          <w:rFonts w:cstheme="minorHAnsi"/>
          <w:sz w:val="24"/>
          <w:szCs w:val="24"/>
        </w:rPr>
        <w:t>, (</w:t>
      </w:r>
      <w:r w:rsidR="002420F7" w:rsidRPr="00296288">
        <w:rPr>
          <w:sz w:val="24"/>
          <w:szCs w:val="24"/>
        </w:rPr>
        <w:t>United Nations, 2006)</w:t>
      </w:r>
      <w:r w:rsidR="002420F7" w:rsidRPr="00296288">
        <w:rPr>
          <w:rFonts w:cstheme="minorHAnsi"/>
          <w:sz w:val="24"/>
          <w:szCs w:val="24"/>
        </w:rPr>
        <w:t>,</w:t>
      </w:r>
      <w:r w:rsidR="002420F7" w:rsidRPr="001155F4">
        <w:rPr>
          <w:rFonts w:cstheme="minorHAnsi"/>
          <w:sz w:val="24"/>
          <w:szCs w:val="24"/>
        </w:rPr>
        <w:t xml:space="preserve"> </w:t>
      </w:r>
      <w:r w:rsidRPr="001155F4">
        <w:rPr>
          <w:rFonts w:cstheme="minorHAnsi"/>
          <w:sz w:val="24"/>
          <w:szCs w:val="24"/>
        </w:rPr>
        <w:t>which advocates for equal access to employment and aims to eliminate stereotypes that limit opportunities.</w:t>
      </w:r>
    </w:p>
    <w:p w14:paraId="7659C28D" w14:textId="77777777" w:rsidR="00ED5476" w:rsidRPr="001155F4" w:rsidRDefault="00ED5476" w:rsidP="00C54A27">
      <w:pPr>
        <w:spacing w:after="0" w:line="360" w:lineRule="auto"/>
        <w:jc w:val="both"/>
        <w:rPr>
          <w:rFonts w:cstheme="minorHAnsi"/>
          <w:sz w:val="24"/>
          <w:szCs w:val="24"/>
        </w:rPr>
      </w:pPr>
    </w:p>
    <w:p w14:paraId="0D3A7AF1" w14:textId="6C899A73" w:rsidR="00ED5476" w:rsidRPr="001155F4" w:rsidRDefault="00ED5476" w:rsidP="00C54A27">
      <w:pPr>
        <w:spacing w:after="0" w:line="360" w:lineRule="auto"/>
        <w:jc w:val="both"/>
        <w:rPr>
          <w:rFonts w:cstheme="minorHAnsi"/>
          <w:sz w:val="24"/>
          <w:szCs w:val="24"/>
        </w:rPr>
      </w:pPr>
      <w:r w:rsidRPr="001155F4">
        <w:rPr>
          <w:rFonts w:cstheme="minorHAnsi"/>
          <w:sz w:val="24"/>
          <w:szCs w:val="24"/>
        </w:rPr>
        <w:t>Through these coordinated efforts, North Wales aims to transform the employment landscape for people with learning disabilities by providing the necessary support infrastructure, engaging employers, and changing societal perceptions about the abilities of individuals with learning disabilities.</w:t>
      </w:r>
    </w:p>
    <w:p w14:paraId="31501F4D" w14:textId="77777777" w:rsidR="00ED5476" w:rsidRPr="001155F4" w:rsidRDefault="00ED5476" w:rsidP="00C54A27">
      <w:pPr>
        <w:spacing w:after="0" w:line="360" w:lineRule="auto"/>
        <w:jc w:val="both"/>
        <w:rPr>
          <w:rFonts w:cstheme="minorHAnsi"/>
          <w:sz w:val="24"/>
          <w:szCs w:val="24"/>
        </w:rPr>
      </w:pPr>
    </w:p>
    <w:p w14:paraId="18CC0B5E" w14:textId="51D36B95" w:rsidR="005A5D8B" w:rsidRPr="001155F4" w:rsidRDefault="005A5D8B" w:rsidP="00C54A27">
      <w:pPr>
        <w:pStyle w:val="Heading1"/>
        <w:jc w:val="both"/>
      </w:pPr>
      <w:bookmarkStart w:id="50" w:name="_Toc210219078"/>
      <w:r w:rsidRPr="001155F4">
        <w:t>Lived Experience Evidence: Families and Individuals</w:t>
      </w:r>
      <w:bookmarkEnd w:id="50"/>
    </w:p>
    <w:p w14:paraId="3E9F1895" w14:textId="01BF340B" w:rsidR="005A5D8B" w:rsidRPr="001155F4" w:rsidRDefault="005A5D8B" w:rsidP="00C54A27">
      <w:pPr>
        <w:spacing w:after="0" w:line="360" w:lineRule="auto"/>
        <w:jc w:val="both"/>
        <w:rPr>
          <w:rFonts w:cstheme="minorHAnsi"/>
          <w:sz w:val="24"/>
          <w:szCs w:val="24"/>
        </w:rPr>
      </w:pPr>
      <w:r w:rsidRPr="001155F4">
        <w:rPr>
          <w:rFonts w:cstheme="minorHAnsi"/>
          <w:sz w:val="24"/>
          <w:szCs w:val="24"/>
        </w:rPr>
        <w:lastRenderedPageBreak/>
        <w:t>Alongside academic, policy and grey literature, lived experience evidence provides crucial insight into how employment opportunities are understood and navigated by people with learning disabilities and their families. Findings from the IMPACT North Wales Facilitator Project 2024–25</w:t>
      </w:r>
      <w:r w:rsidR="00F7407C">
        <w:rPr>
          <w:rFonts w:cstheme="minorHAnsi"/>
          <w:sz w:val="24"/>
          <w:szCs w:val="24"/>
        </w:rPr>
        <w:t xml:space="preserve"> (IMPACT, 2025)</w:t>
      </w:r>
      <w:r w:rsidRPr="001155F4">
        <w:rPr>
          <w:rFonts w:cstheme="minorHAnsi"/>
          <w:sz w:val="24"/>
          <w:szCs w:val="24"/>
        </w:rPr>
        <w:t xml:space="preserve"> in Gwynedd and Ynys Môn highlight issues that resonate strongly with workforce and HR leaders: the importance of trust, the role of families in enabling or constraining opportunity, and the impact of workplace culture on belonging and retention.</w:t>
      </w:r>
      <w:r w:rsidR="00773647" w:rsidRPr="001155F4">
        <w:rPr>
          <w:rFonts w:cstheme="minorHAnsi"/>
          <w:sz w:val="24"/>
          <w:szCs w:val="24"/>
        </w:rPr>
        <w:t xml:space="preserve"> One adult with learning disabilities said:</w:t>
      </w:r>
    </w:p>
    <w:p w14:paraId="3A8B2C5D" w14:textId="77777777" w:rsidR="00773647" w:rsidRPr="001155F4" w:rsidRDefault="00773647" w:rsidP="00C54A27">
      <w:pPr>
        <w:spacing w:after="0" w:line="360" w:lineRule="auto"/>
        <w:jc w:val="both"/>
        <w:rPr>
          <w:rFonts w:cstheme="minorHAnsi"/>
          <w:sz w:val="24"/>
          <w:szCs w:val="24"/>
        </w:rPr>
      </w:pPr>
    </w:p>
    <w:p w14:paraId="1FEDAC0C" w14:textId="2479E1C1" w:rsidR="00773647" w:rsidRPr="001155F4" w:rsidRDefault="00773647" w:rsidP="00C54A27">
      <w:pPr>
        <w:spacing w:after="0" w:line="360" w:lineRule="auto"/>
        <w:ind w:firstLine="720"/>
        <w:jc w:val="both"/>
        <w:rPr>
          <w:rFonts w:cstheme="minorHAnsi"/>
          <w:sz w:val="24"/>
          <w:szCs w:val="24"/>
        </w:rPr>
      </w:pPr>
      <w:r w:rsidRPr="001155F4">
        <w:rPr>
          <w:rFonts w:cstheme="minorHAnsi"/>
          <w:i/>
          <w:iCs/>
          <w:sz w:val="24"/>
          <w:szCs w:val="24"/>
        </w:rPr>
        <w:t>“It’s important that we get heard and we help change things for people like us.”</w:t>
      </w:r>
    </w:p>
    <w:p w14:paraId="787EE48B" w14:textId="77777777" w:rsidR="005A5D8B" w:rsidRPr="001155F4" w:rsidRDefault="005A5D8B" w:rsidP="00C54A27">
      <w:pPr>
        <w:spacing w:after="0" w:line="360" w:lineRule="auto"/>
        <w:jc w:val="both"/>
        <w:rPr>
          <w:rFonts w:cstheme="minorHAnsi"/>
          <w:sz w:val="24"/>
          <w:szCs w:val="24"/>
        </w:rPr>
      </w:pPr>
    </w:p>
    <w:p w14:paraId="37128F39" w14:textId="12DE1EA9" w:rsidR="005A5D8B" w:rsidRPr="001155F4" w:rsidRDefault="005A5D8B" w:rsidP="00C54A27">
      <w:pPr>
        <w:pStyle w:val="Heading2"/>
        <w:jc w:val="both"/>
      </w:pPr>
      <w:bookmarkStart w:id="51" w:name="_Toc210219079"/>
      <w:r w:rsidRPr="001155F4">
        <w:t xml:space="preserve">Families as </w:t>
      </w:r>
      <w:r w:rsidR="00ED3F23" w:rsidRPr="001155F4">
        <w:t>i</w:t>
      </w:r>
      <w:r w:rsidRPr="001155F4">
        <w:t xml:space="preserve">nfluencers of </w:t>
      </w:r>
      <w:r w:rsidR="00ED3F23" w:rsidRPr="001155F4">
        <w:t>e</w:t>
      </w:r>
      <w:r w:rsidRPr="001155F4">
        <w:t xml:space="preserve">mployment </w:t>
      </w:r>
      <w:r w:rsidR="00ED3F23" w:rsidRPr="001155F4">
        <w:t>d</w:t>
      </w:r>
      <w:r w:rsidRPr="001155F4">
        <w:t>ecisions</w:t>
      </w:r>
      <w:bookmarkEnd w:id="51"/>
    </w:p>
    <w:p w14:paraId="41126576" w14:textId="77777777" w:rsidR="005A5D8B" w:rsidRPr="001155F4" w:rsidRDefault="005A5D8B" w:rsidP="00C54A27">
      <w:pPr>
        <w:spacing w:after="0" w:line="360" w:lineRule="auto"/>
        <w:jc w:val="both"/>
        <w:rPr>
          <w:rFonts w:cstheme="minorHAnsi"/>
          <w:sz w:val="24"/>
          <w:szCs w:val="24"/>
        </w:rPr>
      </w:pPr>
      <w:r w:rsidRPr="001155F4">
        <w:rPr>
          <w:rFonts w:cstheme="minorHAnsi"/>
          <w:sz w:val="24"/>
          <w:szCs w:val="24"/>
        </w:rPr>
        <w:t>Family carers consistently act as advocates and decision-makers in employment planning. Many support their relative’s aspirations to work, but past disappointments or lack of confidence in systems can make them cautious. One parent explained:</w:t>
      </w:r>
    </w:p>
    <w:p w14:paraId="79CB440B" w14:textId="77777777" w:rsidR="005A5D8B" w:rsidRPr="001155F4" w:rsidRDefault="005A5D8B" w:rsidP="00C54A27">
      <w:pPr>
        <w:spacing w:after="0" w:line="360" w:lineRule="auto"/>
        <w:jc w:val="both"/>
        <w:rPr>
          <w:rFonts w:cstheme="minorHAnsi"/>
          <w:sz w:val="24"/>
          <w:szCs w:val="24"/>
        </w:rPr>
      </w:pPr>
    </w:p>
    <w:p w14:paraId="3FE047D1" w14:textId="7A7C2CAA" w:rsidR="00773647" w:rsidRPr="001155F4" w:rsidRDefault="00773647" w:rsidP="00C54A27">
      <w:pPr>
        <w:spacing w:after="0" w:line="360" w:lineRule="auto"/>
        <w:ind w:firstLine="720"/>
        <w:jc w:val="both"/>
        <w:rPr>
          <w:rFonts w:cstheme="minorHAnsi"/>
          <w:i/>
          <w:iCs/>
          <w:sz w:val="24"/>
          <w:szCs w:val="24"/>
        </w:rPr>
      </w:pPr>
      <w:r w:rsidRPr="001155F4">
        <w:rPr>
          <w:rFonts w:cstheme="minorHAnsi"/>
          <w:i/>
          <w:iCs/>
          <w:sz w:val="24"/>
          <w:szCs w:val="24"/>
        </w:rPr>
        <w:t>“Once I saw that he was happy and safe, I knew it could work for us too.”</w:t>
      </w:r>
    </w:p>
    <w:p w14:paraId="2CF39B3C" w14:textId="77777777" w:rsidR="00773647" w:rsidRPr="001155F4" w:rsidRDefault="00773647" w:rsidP="00C54A27">
      <w:pPr>
        <w:spacing w:after="0" w:line="360" w:lineRule="auto"/>
        <w:ind w:firstLine="720"/>
        <w:jc w:val="both"/>
        <w:rPr>
          <w:rFonts w:cstheme="minorHAnsi"/>
          <w:sz w:val="24"/>
          <w:szCs w:val="24"/>
        </w:rPr>
      </w:pPr>
    </w:p>
    <w:p w14:paraId="4F8D001E" w14:textId="1E4D495C" w:rsidR="005A5D8B" w:rsidRPr="001155F4" w:rsidRDefault="005A5D8B" w:rsidP="00C54A27">
      <w:pPr>
        <w:spacing w:after="0" w:line="360" w:lineRule="auto"/>
        <w:jc w:val="both"/>
        <w:rPr>
          <w:rFonts w:cstheme="minorHAnsi"/>
          <w:sz w:val="24"/>
          <w:szCs w:val="24"/>
        </w:rPr>
      </w:pPr>
      <w:r w:rsidRPr="001155F4">
        <w:rPr>
          <w:rFonts w:cstheme="minorHAnsi"/>
          <w:sz w:val="24"/>
          <w:szCs w:val="24"/>
        </w:rPr>
        <w:t>This highlights that families’ confidence in organisational processes matters. Visible, reliable support structures and clear communication about workplace adjustments can turn families from cautious gatekeepers into active champions of employment.</w:t>
      </w:r>
    </w:p>
    <w:p w14:paraId="6F4A5763" w14:textId="77777777" w:rsidR="005A5D8B" w:rsidRPr="001155F4" w:rsidRDefault="005A5D8B" w:rsidP="00C54A27">
      <w:pPr>
        <w:spacing w:after="0" w:line="360" w:lineRule="auto"/>
        <w:jc w:val="both"/>
        <w:rPr>
          <w:rFonts w:cstheme="minorHAnsi"/>
          <w:sz w:val="24"/>
          <w:szCs w:val="24"/>
        </w:rPr>
      </w:pPr>
    </w:p>
    <w:p w14:paraId="12075EAA" w14:textId="1BF159AC" w:rsidR="005A5D8B" w:rsidRPr="001155F4" w:rsidRDefault="005A5D8B" w:rsidP="00C54A27">
      <w:pPr>
        <w:pStyle w:val="Heading2"/>
        <w:jc w:val="both"/>
      </w:pPr>
      <w:bookmarkStart w:id="52" w:name="_Toc210219080"/>
      <w:r w:rsidRPr="001155F4">
        <w:t xml:space="preserve">Employment as </w:t>
      </w:r>
      <w:r w:rsidR="00ED3F23" w:rsidRPr="001155F4">
        <w:t>i</w:t>
      </w:r>
      <w:r w:rsidRPr="001155F4">
        <w:t xml:space="preserve">dentity and </w:t>
      </w:r>
      <w:r w:rsidR="00ED3F23" w:rsidRPr="001155F4">
        <w:t>b</w:t>
      </w:r>
      <w:r w:rsidRPr="001155F4">
        <w:t>elonging</w:t>
      </w:r>
      <w:bookmarkEnd w:id="52"/>
    </w:p>
    <w:p w14:paraId="5C5DFBA4" w14:textId="0029020B" w:rsidR="005A5D8B" w:rsidRPr="001155F4" w:rsidRDefault="005A5D8B" w:rsidP="00C54A27">
      <w:pPr>
        <w:spacing w:after="0" w:line="360" w:lineRule="auto"/>
        <w:jc w:val="both"/>
        <w:rPr>
          <w:rFonts w:cstheme="minorHAnsi"/>
          <w:sz w:val="24"/>
          <w:szCs w:val="24"/>
        </w:rPr>
      </w:pPr>
      <w:r w:rsidRPr="001155F4">
        <w:rPr>
          <w:rFonts w:cstheme="minorHAnsi"/>
          <w:sz w:val="24"/>
          <w:szCs w:val="24"/>
        </w:rPr>
        <w:t xml:space="preserve">Adults with learning disabilities described work as a key source of confidence, routine, and social connection. One </w:t>
      </w:r>
      <w:r w:rsidR="00773647" w:rsidRPr="001155F4">
        <w:rPr>
          <w:rFonts w:cstheme="minorHAnsi"/>
          <w:sz w:val="24"/>
          <w:szCs w:val="24"/>
        </w:rPr>
        <w:t>carer</w:t>
      </w:r>
      <w:r w:rsidRPr="001155F4">
        <w:rPr>
          <w:rFonts w:cstheme="minorHAnsi"/>
          <w:sz w:val="24"/>
          <w:szCs w:val="24"/>
        </w:rPr>
        <w:t xml:space="preserve"> </w:t>
      </w:r>
      <w:r w:rsidR="00773647" w:rsidRPr="001155F4">
        <w:rPr>
          <w:rFonts w:cstheme="minorHAnsi"/>
          <w:sz w:val="24"/>
          <w:szCs w:val="24"/>
        </w:rPr>
        <w:t>described</w:t>
      </w:r>
      <w:r w:rsidRPr="001155F4">
        <w:rPr>
          <w:rFonts w:cstheme="minorHAnsi"/>
          <w:sz w:val="24"/>
          <w:szCs w:val="24"/>
        </w:rPr>
        <w:t>:</w:t>
      </w:r>
    </w:p>
    <w:p w14:paraId="1C8BA75C" w14:textId="77777777" w:rsidR="005A5D8B" w:rsidRPr="001155F4" w:rsidRDefault="005A5D8B" w:rsidP="00C54A27">
      <w:pPr>
        <w:spacing w:after="0" w:line="360" w:lineRule="auto"/>
        <w:jc w:val="both"/>
        <w:rPr>
          <w:rFonts w:cstheme="minorHAnsi"/>
          <w:sz w:val="24"/>
          <w:szCs w:val="24"/>
        </w:rPr>
      </w:pPr>
    </w:p>
    <w:p w14:paraId="00EABFED" w14:textId="459BE621" w:rsidR="005A5D8B" w:rsidRPr="001155F4" w:rsidRDefault="00773647" w:rsidP="00C54A27">
      <w:pPr>
        <w:spacing w:after="0" w:line="360" w:lineRule="auto"/>
        <w:ind w:firstLine="720"/>
        <w:jc w:val="both"/>
        <w:rPr>
          <w:rFonts w:cstheme="minorHAnsi"/>
          <w:i/>
          <w:iCs/>
          <w:sz w:val="24"/>
          <w:szCs w:val="24"/>
        </w:rPr>
      </w:pPr>
      <w:r w:rsidRPr="001155F4">
        <w:rPr>
          <w:rFonts w:cstheme="minorHAnsi"/>
          <w:i/>
          <w:iCs/>
          <w:sz w:val="24"/>
          <w:szCs w:val="24"/>
        </w:rPr>
        <w:t xml:space="preserve">“She came home grinning, like she felt she was part of something now.” </w:t>
      </w:r>
    </w:p>
    <w:p w14:paraId="6D995B98" w14:textId="77777777" w:rsidR="00773647" w:rsidRPr="001155F4" w:rsidRDefault="00773647" w:rsidP="00C54A27">
      <w:pPr>
        <w:spacing w:after="0" w:line="360" w:lineRule="auto"/>
        <w:jc w:val="both"/>
        <w:rPr>
          <w:rFonts w:cstheme="minorHAnsi"/>
          <w:sz w:val="24"/>
          <w:szCs w:val="24"/>
        </w:rPr>
      </w:pPr>
    </w:p>
    <w:p w14:paraId="48D19F4B" w14:textId="77777777" w:rsidR="005A5D8B" w:rsidRPr="001155F4" w:rsidRDefault="005A5D8B" w:rsidP="00C54A27">
      <w:pPr>
        <w:spacing w:after="0" w:line="360" w:lineRule="auto"/>
        <w:jc w:val="both"/>
        <w:rPr>
          <w:rFonts w:cstheme="minorHAnsi"/>
          <w:sz w:val="24"/>
          <w:szCs w:val="24"/>
        </w:rPr>
      </w:pPr>
      <w:r w:rsidRPr="001155F4">
        <w:rPr>
          <w:rFonts w:cstheme="minorHAnsi"/>
          <w:sz w:val="24"/>
          <w:szCs w:val="24"/>
        </w:rPr>
        <w:t xml:space="preserve">These insights underline that inclusion is not only about getting someone into a role, but about how everyday interactions shape belonging. For HR practice, this points to the </w:t>
      </w:r>
      <w:r w:rsidRPr="001155F4">
        <w:rPr>
          <w:rFonts w:cstheme="minorHAnsi"/>
          <w:sz w:val="24"/>
          <w:szCs w:val="24"/>
        </w:rPr>
        <w:lastRenderedPageBreak/>
        <w:t>importance of induction, team culture, and line manager engagement as determinants of retention and job satisfaction.</w:t>
      </w:r>
    </w:p>
    <w:p w14:paraId="2CD8E2EE" w14:textId="77777777" w:rsidR="005A5D8B" w:rsidRPr="001155F4" w:rsidRDefault="005A5D8B" w:rsidP="00C54A27">
      <w:pPr>
        <w:spacing w:after="0" w:line="360" w:lineRule="auto"/>
        <w:jc w:val="both"/>
        <w:rPr>
          <w:rFonts w:cstheme="minorHAnsi"/>
          <w:sz w:val="24"/>
          <w:szCs w:val="24"/>
        </w:rPr>
      </w:pPr>
    </w:p>
    <w:p w14:paraId="17868BDF" w14:textId="1FAC7BCE" w:rsidR="005A5D8B" w:rsidRPr="001155F4" w:rsidRDefault="005A5D8B" w:rsidP="00C54A27">
      <w:pPr>
        <w:pStyle w:val="Heading2"/>
        <w:jc w:val="both"/>
      </w:pPr>
      <w:bookmarkStart w:id="53" w:name="_Toc210219081"/>
      <w:r w:rsidRPr="001155F4">
        <w:t xml:space="preserve">Practical </w:t>
      </w:r>
      <w:r w:rsidR="00ED3F23" w:rsidRPr="001155F4">
        <w:t>b</w:t>
      </w:r>
      <w:r w:rsidRPr="001155F4">
        <w:t xml:space="preserve">arriers with </w:t>
      </w:r>
      <w:r w:rsidR="00ED3F23" w:rsidRPr="001155F4">
        <w:t>o</w:t>
      </w:r>
      <w:r w:rsidRPr="001155F4">
        <w:t xml:space="preserve">rganisational </w:t>
      </w:r>
      <w:r w:rsidR="00ED3F23" w:rsidRPr="001155F4">
        <w:t>i</w:t>
      </w:r>
      <w:r w:rsidRPr="001155F4">
        <w:t>mpact</w:t>
      </w:r>
      <w:bookmarkEnd w:id="53"/>
    </w:p>
    <w:p w14:paraId="562EEF3A" w14:textId="00D9E5FD" w:rsidR="005A5D8B" w:rsidRPr="001155F4" w:rsidRDefault="005A5D8B" w:rsidP="00C54A27">
      <w:pPr>
        <w:spacing w:after="0" w:line="360" w:lineRule="auto"/>
        <w:jc w:val="both"/>
        <w:rPr>
          <w:rFonts w:cstheme="minorHAnsi"/>
          <w:sz w:val="24"/>
          <w:szCs w:val="24"/>
        </w:rPr>
      </w:pPr>
      <w:r w:rsidRPr="001155F4">
        <w:rPr>
          <w:rFonts w:cstheme="minorHAnsi"/>
          <w:sz w:val="24"/>
          <w:szCs w:val="24"/>
        </w:rPr>
        <w:t>The project also surfaced practical barriers that directly affect employability and retention but are often invisible to HR leaders. Transport challenges in rural areas, difficulties passing driving licence theory tests, and financial administration (e.g., opening bank accounts, interaction with benefits) all shaped whether families felt work was a safe and realistic option.</w:t>
      </w:r>
      <w:r w:rsidR="00773647" w:rsidRPr="001155F4">
        <w:rPr>
          <w:rFonts w:cstheme="minorHAnsi"/>
          <w:sz w:val="24"/>
          <w:szCs w:val="24"/>
        </w:rPr>
        <w:t xml:space="preserve"> One parent remembered:</w:t>
      </w:r>
    </w:p>
    <w:p w14:paraId="7CBF1026" w14:textId="77777777" w:rsidR="00773647" w:rsidRPr="001155F4" w:rsidRDefault="00773647" w:rsidP="00C54A27">
      <w:pPr>
        <w:spacing w:after="0" w:line="360" w:lineRule="auto"/>
        <w:jc w:val="both"/>
        <w:rPr>
          <w:rFonts w:cstheme="minorHAnsi"/>
          <w:sz w:val="24"/>
          <w:szCs w:val="24"/>
        </w:rPr>
      </w:pPr>
    </w:p>
    <w:p w14:paraId="757ABF32" w14:textId="78C6BD92" w:rsidR="00773647" w:rsidRPr="001155F4" w:rsidRDefault="00773647" w:rsidP="00C54A27">
      <w:pPr>
        <w:spacing w:after="0" w:line="360" w:lineRule="auto"/>
        <w:ind w:firstLine="720"/>
        <w:jc w:val="both"/>
        <w:rPr>
          <w:rFonts w:cstheme="minorHAnsi"/>
          <w:i/>
          <w:iCs/>
          <w:sz w:val="24"/>
          <w:szCs w:val="24"/>
        </w:rPr>
      </w:pPr>
      <w:r w:rsidRPr="001155F4">
        <w:rPr>
          <w:rFonts w:cstheme="minorHAnsi"/>
          <w:i/>
          <w:iCs/>
          <w:sz w:val="24"/>
          <w:szCs w:val="24"/>
        </w:rPr>
        <w:t>“She wanted to work, but we couldn’t find any transport that fit her shifts.”</w:t>
      </w:r>
    </w:p>
    <w:p w14:paraId="619C6939" w14:textId="77777777" w:rsidR="005A5D8B" w:rsidRPr="001155F4" w:rsidRDefault="005A5D8B" w:rsidP="00C54A27">
      <w:pPr>
        <w:spacing w:after="0" w:line="360" w:lineRule="auto"/>
        <w:jc w:val="both"/>
        <w:rPr>
          <w:rFonts w:cstheme="minorHAnsi"/>
          <w:sz w:val="24"/>
          <w:szCs w:val="24"/>
        </w:rPr>
      </w:pPr>
    </w:p>
    <w:p w14:paraId="487D91CA" w14:textId="48BF08A1" w:rsidR="005A5D8B" w:rsidRPr="001155F4" w:rsidRDefault="005A5D8B" w:rsidP="00C54A27">
      <w:pPr>
        <w:spacing w:after="0" w:line="360" w:lineRule="auto"/>
        <w:jc w:val="both"/>
        <w:rPr>
          <w:rFonts w:cstheme="minorHAnsi"/>
          <w:sz w:val="24"/>
          <w:szCs w:val="24"/>
        </w:rPr>
      </w:pPr>
      <w:r w:rsidRPr="001155F4">
        <w:rPr>
          <w:rFonts w:cstheme="minorHAnsi"/>
          <w:sz w:val="24"/>
          <w:szCs w:val="24"/>
        </w:rPr>
        <w:t>For HR leaders, this suggests that recruitment and workforce strategies need to consider wraparound enablers</w:t>
      </w:r>
      <w:r w:rsidR="002F7F01" w:rsidRPr="001155F4">
        <w:rPr>
          <w:rFonts w:cstheme="minorHAnsi"/>
          <w:sz w:val="24"/>
          <w:szCs w:val="24"/>
        </w:rPr>
        <w:t>,</w:t>
      </w:r>
      <w:r w:rsidRPr="001155F4">
        <w:rPr>
          <w:rFonts w:cstheme="minorHAnsi"/>
          <w:sz w:val="24"/>
          <w:szCs w:val="24"/>
        </w:rPr>
        <w:t xml:space="preserve"> for example, flexible scheduling aligned with transport availability, links to Access to Work travel support, or </w:t>
      </w:r>
      <w:r w:rsidR="00ED3F23" w:rsidRPr="001155F4">
        <w:rPr>
          <w:rFonts w:cstheme="minorHAnsi"/>
          <w:sz w:val="24"/>
          <w:szCs w:val="24"/>
        </w:rPr>
        <w:t xml:space="preserve">even </w:t>
      </w:r>
      <w:r w:rsidRPr="001155F4">
        <w:rPr>
          <w:rFonts w:cstheme="minorHAnsi"/>
          <w:sz w:val="24"/>
          <w:szCs w:val="24"/>
        </w:rPr>
        <w:t>HR support with payroll and banking arrangements.</w:t>
      </w:r>
    </w:p>
    <w:p w14:paraId="144EC34F" w14:textId="77777777" w:rsidR="005A5D8B" w:rsidRPr="001155F4" w:rsidRDefault="005A5D8B" w:rsidP="00C54A27">
      <w:pPr>
        <w:spacing w:after="0" w:line="360" w:lineRule="auto"/>
        <w:jc w:val="both"/>
        <w:rPr>
          <w:rFonts w:cstheme="minorHAnsi"/>
          <w:sz w:val="24"/>
          <w:szCs w:val="24"/>
        </w:rPr>
      </w:pPr>
    </w:p>
    <w:p w14:paraId="2CA767C5" w14:textId="2EFC68D6" w:rsidR="005A5D8B" w:rsidRPr="001155F4" w:rsidRDefault="005A5D8B" w:rsidP="00C54A27">
      <w:pPr>
        <w:pStyle w:val="Heading2"/>
        <w:jc w:val="both"/>
      </w:pPr>
      <w:bookmarkStart w:id="54" w:name="_Toc210219082"/>
      <w:r w:rsidRPr="001155F4">
        <w:t xml:space="preserve">Trust and </w:t>
      </w:r>
      <w:r w:rsidR="00ED3F23" w:rsidRPr="001155F4">
        <w:t>e</w:t>
      </w:r>
      <w:r w:rsidRPr="001155F4">
        <w:t xml:space="preserve">motional </w:t>
      </w:r>
      <w:r w:rsidR="00ED3F23" w:rsidRPr="001155F4">
        <w:t>s</w:t>
      </w:r>
      <w:r w:rsidRPr="001155F4">
        <w:t xml:space="preserve">afety as </w:t>
      </w:r>
      <w:r w:rsidR="00ED3F23" w:rsidRPr="001155F4">
        <w:t>w</w:t>
      </w:r>
      <w:r w:rsidRPr="001155F4">
        <w:t xml:space="preserve">orkforce </w:t>
      </w:r>
      <w:r w:rsidR="00ED3F23" w:rsidRPr="001155F4">
        <w:t>e</w:t>
      </w:r>
      <w:r w:rsidRPr="001155F4">
        <w:t>nablers</w:t>
      </w:r>
      <w:bookmarkEnd w:id="54"/>
    </w:p>
    <w:p w14:paraId="41C57896" w14:textId="2DF64E7C" w:rsidR="005A5D8B" w:rsidRPr="001155F4" w:rsidRDefault="005A5D8B" w:rsidP="00C54A27">
      <w:pPr>
        <w:spacing w:after="0" w:line="360" w:lineRule="auto"/>
        <w:jc w:val="both"/>
        <w:rPr>
          <w:rFonts w:cstheme="minorHAnsi"/>
          <w:sz w:val="24"/>
          <w:szCs w:val="24"/>
        </w:rPr>
      </w:pPr>
      <w:r w:rsidRPr="001155F4">
        <w:rPr>
          <w:rFonts w:cstheme="minorHAnsi"/>
          <w:sz w:val="24"/>
          <w:szCs w:val="24"/>
        </w:rPr>
        <w:t>Families emphasised that employment must feel “safe”</w:t>
      </w:r>
      <w:r w:rsidR="002F7F01" w:rsidRPr="001155F4">
        <w:rPr>
          <w:rFonts w:cstheme="minorHAnsi"/>
          <w:sz w:val="24"/>
          <w:szCs w:val="24"/>
        </w:rPr>
        <w:t xml:space="preserve">, </w:t>
      </w:r>
      <w:r w:rsidRPr="001155F4">
        <w:rPr>
          <w:rFonts w:cstheme="minorHAnsi"/>
          <w:sz w:val="24"/>
          <w:szCs w:val="24"/>
        </w:rPr>
        <w:t>not only in terms of physical environment but also in reliability of support. Tone and trust in professional relationships influenced whether they encouraged employment. One carer reflected:</w:t>
      </w:r>
    </w:p>
    <w:p w14:paraId="4FAFDB52" w14:textId="77777777" w:rsidR="005A5D8B" w:rsidRPr="001155F4" w:rsidRDefault="005A5D8B" w:rsidP="00C54A27">
      <w:pPr>
        <w:spacing w:after="0" w:line="360" w:lineRule="auto"/>
        <w:jc w:val="both"/>
        <w:rPr>
          <w:rFonts w:cstheme="minorHAnsi"/>
          <w:sz w:val="24"/>
          <w:szCs w:val="24"/>
        </w:rPr>
      </w:pPr>
    </w:p>
    <w:p w14:paraId="7C6AF76E" w14:textId="17783A9F" w:rsidR="005A5D8B" w:rsidRPr="001155F4" w:rsidRDefault="00773647" w:rsidP="00C54A27">
      <w:pPr>
        <w:spacing w:after="0" w:line="360" w:lineRule="auto"/>
        <w:ind w:firstLine="720"/>
        <w:jc w:val="both"/>
        <w:rPr>
          <w:rFonts w:cstheme="minorHAnsi"/>
          <w:i/>
          <w:iCs/>
          <w:sz w:val="24"/>
          <w:szCs w:val="24"/>
        </w:rPr>
      </w:pPr>
      <w:r w:rsidRPr="001155F4">
        <w:rPr>
          <w:rFonts w:cstheme="minorHAnsi"/>
          <w:i/>
          <w:iCs/>
          <w:sz w:val="24"/>
          <w:szCs w:val="24"/>
        </w:rPr>
        <w:t>“It has to feel safe, for him and for me.”</w:t>
      </w:r>
    </w:p>
    <w:p w14:paraId="0E1A9E87" w14:textId="77777777" w:rsidR="00773647" w:rsidRPr="001155F4" w:rsidRDefault="00773647" w:rsidP="00C54A27">
      <w:pPr>
        <w:spacing w:after="0" w:line="360" w:lineRule="auto"/>
        <w:jc w:val="both"/>
        <w:rPr>
          <w:rFonts w:cstheme="minorHAnsi"/>
          <w:sz w:val="24"/>
          <w:szCs w:val="24"/>
        </w:rPr>
      </w:pPr>
    </w:p>
    <w:p w14:paraId="2EA3233C" w14:textId="768E2542" w:rsidR="005A5D8B" w:rsidRPr="001155F4" w:rsidRDefault="00ED3F23" w:rsidP="00C54A27">
      <w:pPr>
        <w:spacing w:after="0" w:line="360" w:lineRule="auto"/>
        <w:jc w:val="both"/>
        <w:rPr>
          <w:rFonts w:cstheme="minorHAnsi"/>
          <w:sz w:val="24"/>
          <w:szCs w:val="24"/>
        </w:rPr>
      </w:pPr>
      <w:r w:rsidRPr="001155F4">
        <w:rPr>
          <w:rFonts w:cstheme="minorHAnsi"/>
          <w:sz w:val="24"/>
          <w:szCs w:val="24"/>
        </w:rPr>
        <w:t>T</w:t>
      </w:r>
      <w:r w:rsidR="005A5D8B" w:rsidRPr="001155F4">
        <w:rPr>
          <w:rFonts w:cstheme="minorHAnsi"/>
          <w:sz w:val="24"/>
          <w:szCs w:val="24"/>
        </w:rPr>
        <w:t>his reinforces that inclusive practice is not just about compliance. It requires transparent communication, consistent follow-through, and visible leadership commitment to inclusion.</w:t>
      </w:r>
    </w:p>
    <w:p w14:paraId="438B7A68" w14:textId="77777777" w:rsidR="005A5D8B" w:rsidRPr="001155F4" w:rsidRDefault="005A5D8B" w:rsidP="00C54A27">
      <w:pPr>
        <w:spacing w:after="0" w:line="360" w:lineRule="auto"/>
        <w:jc w:val="both"/>
        <w:rPr>
          <w:rFonts w:cstheme="minorHAnsi"/>
          <w:sz w:val="24"/>
          <w:szCs w:val="24"/>
        </w:rPr>
      </w:pPr>
    </w:p>
    <w:p w14:paraId="58E3B7CE" w14:textId="6C1F95BC" w:rsidR="005A5D8B" w:rsidRPr="001155F4" w:rsidRDefault="005A5D8B" w:rsidP="00C54A27">
      <w:pPr>
        <w:pStyle w:val="Heading2"/>
        <w:jc w:val="both"/>
      </w:pPr>
      <w:bookmarkStart w:id="55" w:name="_Toc210219083"/>
      <w:r w:rsidRPr="001155F4">
        <w:t xml:space="preserve">Challenging </w:t>
      </w:r>
      <w:r w:rsidR="00ED3F23" w:rsidRPr="001155F4">
        <w:t>m</w:t>
      </w:r>
      <w:r w:rsidRPr="001155F4">
        <w:t xml:space="preserve">yths and </w:t>
      </w:r>
      <w:r w:rsidR="00ED3F23" w:rsidRPr="001155F4">
        <w:t>l</w:t>
      </w:r>
      <w:r w:rsidRPr="001155F4">
        <w:t xml:space="preserve">ow </w:t>
      </w:r>
      <w:r w:rsidR="00ED3F23" w:rsidRPr="001155F4">
        <w:t>e</w:t>
      </w:r>
      <w:r w:rsidRPr="001155F4">
        <w:t>xpectations</w:t>
      </w:r>
      <w:bookmarkEnd w:id="55"/>
    </w:p>
    <w:p w14:paraId="6932C609" w14:textId="79DD4185" w:rsidR="005A5D8B" w:rsidRPr="001155F4" w:rsidRDefault="005A5D8B" w:rsidP="00C54A27">
      <w:pPr>
        <w:spacing w:after="0" w:line="360" w:lineRule="auto"/>
        <w:jc w:val="both"/>
        <w:rPr>
          <w:rFonts w:cstheme="minorHAnsi"/>
          <w:sz w:val="24"/>
          <w:szCs w:val="24"/>
        </w:rPr>
      </w:pPr>
      <w:r w:rsidRPr="001155F4">
        <w:rPr>
          <w:rFonts w:cstheme="minorHAnsi"/>
          <w:sz w:val="24"/>
          <w:szCs w:val="24"/>
        </w:rPr>
        <w:lastRenderedPageBreak/>
        <w:t xml:space="preserve">Persistent stereotypes </w:t>
      </w:r>
      <w:r w:rsidR="0030122C" w:rsidRPr="001155F4">
        <w:rPr>
          <w:rFonts w:cstheme="minorHAnsi"/>
          <w:sz w:val="24"/>
          <w:szCs w:val="24"/>
        </w:rPr>
        <w:t>(</w:t>
      </w:r>
      <w:r w:rsidRPr="001155F4">
        <w:rPr>
          <w:rFonts w:cstheme="minorHAnsi"/>
          <w:sz w:val="24"/>
          <w:szCs w:val="24"/>
        </w:rPr>
        <w:t>such as assumptions that people with learning disabilities will always need one-to-one support or that paid work is “too risky”</w:t>
      </w:r>
      <w:r w:rsidR="0030122C" w:rsidRPr="001155F4">
        <w:rPr>
          <w:rFonts w:cstheme="minorHAnsi"/>
          <w:sz w:val="24"/>
          <w:szCs w:val="24"/>
        </w:rPr>
        <w:t xml:space="preserve">) </w:t>
      </w:r>
      <w:r w:rsidRPr="001155F4">
        <w:rPr>
          <w:rFonts w:cstheme="minorHAnsi"/>
          <w:sz w:val="24"/>
          <w:szCs w:val="24"/>
        </w:rPr>
        <w:t>continue to shape decisions. Through co-production, families and individuals helped develop myth-busting materials and case studies showing that with the right support, sustainable employment is possible.</w:t>
      </w:r>
      <w:r w:rsidR="00773647" w:rsidRPr="001155F4">
        <w:rPr>
          <w:rFonts w:cstheme="minorHAnsi"/>
          <w:sz w:val="24"/>
          <w:szCs w:val="24"/>
        </w:rPr>
        <w:t xml:space="preserve"> As one participant explained:</w:t>
      </w:r>
    </w:p>
    <w:p w14:paraId="5BB883D6" w14:textId="77777777" w:rsidR="00773647" w:rsidRPr="001155F4" w:rsidRDefault="00773647" w:rsidP="00C54A27">
      <w:pPr>
        <w:spacing w:after="0" w:line="360" w:lineRule="auto"/>
        <w:jc w:val="both"/>
        <w:rPr>
          <w:rFonts w:cstheme="minorHAnsi"/>
          <w:sz w:val="24"/>
          <w:szCs w:val="24"/>
        </w:rPr>
      </w:pPr>
    </w:p>
    <w:p w14:paraId="2D31F162" w14:textId="361E4EC7" w:rsidR="00773647" w:rsidRPr="001155F4" w:rsidRDefault="00773647" w:rsidP="00C54A27">
      <w:pPr>
        <w:spacing w:after="0" w:line="360" w:lineRule="auto"/>
        <w:jc w:val="both"/>
        <w:rPr>
          <w:rFonts w:cstheme="minorHAnsi"/>
          <w:sz w:val="24"/>
          <w:szCs w:val="24"/>
        </w:rPr>
      </w:pPr>
      <w:r w:rsidRPr="001155F4">
        <w:rPr>
          <w:rFonts w:cstheme="minorHAnsi"/>
          <w:i/>
          <w:iCs/>
          <w:sz w:val="24"/>
          <w:szCs w:val="24"/>
        </w:rPr>
        <w:t>“Work is not just money, it’s routine, friends, something to get up for.”</w:t>
      </w:r>
      <w:r w:rsidRPr="001155F4">
        <w:rPr>
          <w:rFonts w:cstheme="minorHAnsi"/>
          <w:sz w:val="24"/>
          <w:szCs w:val="24"/>
        </w:rPr>
        <w:t xml:space="preserve"> </w:t>
      </w:r>
    </w:p>
    <w:p w14:paraId="5BE43124" w14:textId="77777777" w:rsidR="005A5D8B" w:rsidRPr="001155F4" w:rsidRDefault="005A5D8B" w:rsidP="00C54A27">
      <w:pPr>
        <w:spacing w:after="0" w:line="360" w:lineRule="auto"/>
        <w:jc w:val="both"/>
        <w:rPr>
          <w:rFonts w:cstheme="minorHAnsi"/>
          <w:sz w:val="24"/>
          <w:szCs w:val="24"/>
        </w:rPr>
      </w:pPr>
    </w:p>
    <w:p w14:paraId="5C3E252B" w14:textId="77777777" w:rsidR="005A5D8B" w:rsidRPr="001155F4" w:rsidRDefault="005A5D8B" w:rsidP="00C54A27">
      <w:pPr>
        <w:spacing w:after="0" w:line="360" w:lineRule="auto"/>
        <w:jc w:val="both"/>
        <w:rPr>
          <w:rFonts w:cstheme="minorHAnsi"/>
          <w:sz w:val="24"/>
          <w:szCs w:val="24"/>
        </w:rPr>
      </w:pPr>
      <w:r w:rsidRPr="001155F4">
        <w:rPr>
          <w:rFonts w:cstheme="minorHAnsi"/>
          <w:sz w:val="24"/>
          <w:szCs w:val="24"/>
        </w:rPr>
        <w:t>For HR leaders, this demonstrates the value of showcasing success stories and using employee role models to shift organisational culture. Positive examples can challenge low expectations and create a culture where employing people with learning disabilities is seen as routine rather than exceptional.</w:t>
      </w:r>
    </w:p>
    <w:p w14:paraId="5724BC76" w14:textId="77777777" w:rsidR="005A5D8B" w:rsidRPr="001155F4" w:rsidRDefault="005A5D8B" w:rsidP="00C54A27">
      <w:pPr>
        <w:spacing w:after="0" w:line="360" w:lineRule="auto"/>
        <w:jc w:val="both"/>
        <w:rPr>
          <w:rFonts w:cstheme="minorHAnsi"/>
          <w:sz w:val="24"/>
          <w:szCs w:val="24"/>
        </w:rPr>
      </w:pPr>
    </w:p>
    <w:p w14:paraId="375ECC8A" w14:textId="65CE7F63" w:rsidR="005A5D8B" w:rsidRPr="001155F4" w:rsidRDefault="005A5D8B" w:rsidP="00C54A27">
      <w:pPr>
        <w:pStyle w:val="Heading2"/>
        <w:jc w:val="both"/>
      </w:pPr>
      <w:bookmarkStart w:id="56" w:name="_Toc210219084"/>
      <w:r w:rsidRPr="001155F4">
        <w:t xml:space="preserve">Implications for HR </w:t>
      </w:r>
      <w:r w:rsidR="0030122C" w:rsidRPr="001155F4">
        <w:t>l</w:t>
      </w:r>
      <w:r w:rsidRPr="001155F4">
        <w:t>eadership</w:t>
      </w:r>
      <w:bookmarkEnd w:id="56"/>
    </w:p>
    <w:p w14:paraId="1A6319E8" w14:textId="49ECDDA4" w:rsidR="005A5D8B" w:rsidRPr="001155F4" w:rsidRDefault="005A5D8B" w:rsidP="00C54A27">
      <w:pPr>
        <w:spacing w:after="0" w:line="360" w:lineRule="auto"/>
        <w:jc w:val="both"/>
        <w:rPr>
          <w:rFonts w:cstheme="minorHAnsi"/>
          <w:sz w:val="24"/>
          <w:szCs w:val="24"/>
        </w:rPr>
      </w:pPr>
      <w:r w:rsidRPr="001155F4">
        <w:rPr>
          <w:rFonts w:cstheme="minorHAnsi"/>
          <w:sz w:val="24"/>
          <w:szCs w:val="24"/>
        </w:rPr>
        <w:t>Taken together, these lived experience insights point to clear organisational lessons</w:t>
      </w:r>
      <w:r w:rsidR="00296288">
        <w:rPr>
          <w:rFonts w:cstheme="minorHAnsi"/>
          <w:sz w:val="24"/>
          <w:szCs w:val="24"/>
        </w:rPr>
        <w:t xml:space="preserve"> for boosting employment among adults with learning disabilities</w:t>
      </w:r>
      <w:r w:rsidRPr="001155F4">
        <w:rPr>
          <w:rFonts w:cstheme="minorHAnsi"/>
          <w:sz w:val="24"/>
          <w:szCs w:val="24"/>
        </w:rPr>
        <w:t>:</w:t>
      </w:r>
    </w:p>
    <w:p w14:paraId="12F91640" w14:textId="5935777C" w:rsidR="005A5D8B" w:rsidRPr="001155F4" w:rsidRDefault="005A5D8B" w:rsidP="00936F3A">
      <w:pPr>
        <w:pStyle w:val="ListParagraph"/>
        <w:numPr>
          <w:ilvl w:val="0"/>
          <w:numId w:val="6"/>
        </w:numPr>
        <w:spacing w:after="0" w:line="360" w:lineRule="auto"/>
        <w:jc w:val="both"/>
        <w:rPr>
          <w:rFonts w:cstheme="minorHAnsi"/>
          <w:sz w:val="24"/>
          <w:szCs w:val="24"/>
        </w:rPr>
      </w:pPr>
      <w:r w:rsidRPr="001155F4">
        <w:rPr>
          <w:rFonts w:cstheme="minorHAnsi"/>
          <w:sz w:val="24"/>
          <w:szCs w:val="24"/>
        </w:rPr>
        <w:t xml:space="preserve">Families are critical influencers </w:t>
      </w:r>
      <w:r w:rsidR="0030122C" w:rsidRPr="001155F4">
        <w:rPr>
          <w:rFonts w:cstheme="minorHAnsi"/>
          <w:sz w:val="24"/>
          <w:szCs w:val="24"/>
        </w:rPr>
        <w:t xml:space="preserve">- </w:t>
      </w:r>
      <w:r w:rsidRPr="001155F4">
        <w:rPr>
          <w:rFonts w:cstheme="minorHAnsi"/>
          <w:sz w:val="24"/>
          <w:szCs w:val="24"/>
        </w:rPr>
        <w:t>building their trust through transparency and consistent support strengthens recruitment pipelines.</w:t>
      </w:r>
    </w:p>
    <w:p w14:paraId="771C0D15" w14:textId="3AB50509" w:rsidR="005A5D8B" w:rsidRPr="001155F4" w:rsidRDefault="005A5D8B" w:rsidP="00936F3A">
      <w:pPr>
        <w:pStyle w:val="ListParagraph"/>
        <w:numPr>
          <w:ilvl w:val="0"/>
          <w:numId w:val="6"/>
        </w:numPr>
        <w:spacing w:after="0" w:line="360" w:lineRule="auto"/>
        <w:jc w:val="both"/>
        <w:rPr>
          <w:rFonts w:cstheme="minorHAnsi"/>
          <w:sz w:val="24"/>
          <w:szCs w:val="24"/>
        </w:rPr>
      </w:pPr>
      <w:r w:rsidRPr="001155F4">
        <w:rPr>
          <w:rFonts w:cstheme="minorHAnsi"/>
          <w:sz w:val="24"/>
          <w:szCs w:val="24"/>
        </w:rPr>
        <w:t xml:space="preserve">Everyday workplace culture </w:t>
      </w:r>
      <w:r w:rsidR="0030122C" w:rsidRPr="001155F4">
        <w:rPr>
          <w:rFonts w:cstheme="minorHAnsi"/>
          <w:sz w:val="24"/>
          <w:szCs w:val="24"/>
        </w:rPr>
        <w:t>-</w:t>
      </w:r>
      <w:r w:rsidRPr="001155F4">
        <w:rPr>
          <w:rFonts w:cstheme="minorHAnsi"/>
          <w:sz w:val="24"/>
          <w:szCs w:val="24"/>
        </w:rPr>
        <w:t xml:space="preserve"> greetings, recognition, inclusion in social life </w:t>
      </w:r>
      <w:r w:rsidR="0030122C" w:rsidRPr="001155F4">
        <w:rPr>
          <w:rFonts w:cstheme="minorHAnsi"/>
          <w:sz w:val="24"/>
          <w:szCs w:val="24"/>
        </w:rPr>
        <w:t>-</w:t>
      </w:r>
      <w:r w:rsidRPr="001155F4">
        <w:rPr>
          <w:rFonts w:cstheme="minorHAnsi"/>
          <w:sz w:val="24"/>
          <w:szCs w:val="24"/>
        </w:rPr>
        <w:t xml:space="preserve"> drives belonging and retention.</w:t>
      </w:r>
    </w:p>
    <w:p w14:paraId="42866A5E" w14:textId="77777777" w:rsidR="005A5D8B" w:rsidRPr="001155F4" w:rsidRDefault="005A5D8B" w:rsidP="00936F3A">
      <w:pPr>
        <w:pStyle w:val="ListParagraph"/>
        <w:numPr>
          <w:ilvl w:val="0"/>
          <w:numId w:val="6"/>
        </w:numPr>
        <w:spacing w:after="0" w:line="360" w:lineRule="auto"/>
        <w:jc w:val="both"/>
        <w:rPr>
          <w:rFonts w:cstheme="minorHAnsi"/>
          <w:sz w:val="24"/>
          <w:szCs w:val="24"/>
        </w:rPr>
      </w:pPr>
      <w:r w:rsidRPr="001155F4">
        <w:rPr>
          <w:rFonts w:cstheme="minorHAnsi"/>
          <w:sz w:val="24"/>
          <w:szCs w:val="24"/>
        </w:rPr>
        <w:t>Hidden barriers such as transport, financial systems, and benefit interactions must be considered in workforce planning.</w:t>
      </w:r>
    </w:p>
    <w:p w14:paraId="0251DC4D" w14:textId="77777777" w:rsidR="005A5D8B" w:rsidRPr="001155F4" w:rsidRDefault="005A5D8B" w:rsidP="00936F3A">
      <w:pPr>
        <w:pStyle w:val="ListParagraph"/>
        <w:numPr>
          <w:ilvl w:val="0"/>
          <w:numId w:val="6"/>
        </w:numPr>
        <w:spacing w:after="0" w:line="360" w:lineRule="auto"/>
        <w:jc w:val="both"/>
        <w:rPr>
          <w:rFonts w:cstheme="minorHAnsi"/>
          <w:sz w:val="24"/>
          <w:szCs w:val="24"/>
        </w:rPr>
      </w:pPr>
      <w:r w:rsidRPr="001155F4">
        <w:rPr>
          <w:rFonts w:cstheme="minorHAnsi"/>
          <w:sz w:val="24"/>
          <w:szCs w:val="24"/>
        </w:rPr>
        <w:t>Leadership and communication style directly shape whether families and individuals engage confidently with employment opportunities.</w:t>
      </w:r>
    </w:p>
    <w:p w14:paraId="706CE0CE" w14:textId="77777777" w:rsidR="005A5D8B" w:rsidRPr="001155F4" w:rsidRDefault="005A5D8B" w:rsidP="00936F3A">
      <w:pPr>
        <w:pStyle w:val="ListParagraph"/>
        <w:numPr>
          <w:ilvl w:val="0"/>
          <w:numId w:val="6"/>
        </w:numPr>
        <w:spacing w:after="0" w:line="360" w:lineRule="auto"/>
        <w:jc w:val="both"/>
        <w:rPr>
          <w:rFonts w:cstheme="minorHAnsi"/>
          <w:sz w:val="24"/>
          <w:szCs w:val="24"/>
        </w:rPr>
      </w:pPr>
      <w:r w:rsidRPr="001155F4">
        <w:rPr>
          <w:rFonts w:cstheme="minorHAnsi"/>
          <w:sz w:val="24"/>
          <w:szCs w:val="24"/>
        </w:rPr>
        <w:t>Visible success stories are a powerful tool for culture change across teams and organisations.</w:t>
      </w:r>
    </w:p>
    <w:p w14:paraId="1BF92C4F" w14:textId="77777777" w:rsidR="005A5D8B" w:rsidRDefault="005A5D8B" w:rsidP="00C54A27">
      <w:pPr>
        <w:spacing w:after="0" w:line="360" w:lineRule="auto"/>
        <w:jc w:val="both"/>
        <w:rPr>
          <w:rFonts w:cstheme="minorHAnsi"/>
          <w:sz w:val="24"/>
          <w:szCs w:val="24"/>
        </w:rPr>
      </w:pPr>
    </w:p>
    <w:p w14:paraId="52DDBA5A" w14:textId="7B6184F3" w:rsidR="00296288" w:rsidRDefault="00296288" w:rsidP="00C54A27">
      <w:pPr>
        <w:spacing w:after="0" w:line="360" w:lineRule="auto"/>
        <w:jc w:val="both"/>
        <w:rPr>
          <w:rFonts w:cstheme="minorHAnsi"/>
          <w:sz w:val="24"/>
          <w:szCs w:val="24"/>
        </w:rPr>
      </w:pPr>
      <w:r>
        <w:rPr>
          <w:rFonts w:cstheme="minorHAnsi"/>
          <w:sz w:val="24"/>
          <w:szCs w:val="24"/>
        </w:rPr>
        <w:t xml:space="preserve">To shift mindsets and culture with hiring systems </w:t>
      </w:r>
      <w:r w:rsidRPr="00296288">
        <w:rPr>
          <w:rFonts w:cstheme="minorHAnsi"/>
          <w:sz w:val="24"/>
          <w:szCs w:val="24"/>
        </w:rPr>
        <w:t>requires both myth-busting and practical reassurance</w:t>
      </w:r>
      <w:r>
        <w:rPr>
          <w:rFonts w:cstheme="minorHAnsi"/>
          <w:sz w:val="24"/>
          <w:szCs w:val="24"/>
        </w:rPr>
        <w:t xml:space="preserve"> to help recruiting</w:t>
      </w:r>
      <w:r w:rsidRPr="00296288">
        <w:rPr>
          <w:rFonts w:cstheme="minorHAnsi"/>
          <w:sz w:val="24"/>
          <w:szCs w:val="24"/>
        </w:rPr>
        <w:t xml:space="preserve"> managers see past stereotypes and </w:t>
      </w:r>
      <w:r>
        <w:rPr>
          <w:rFonts w:cstheme="minorHAnsi"/>
          <w:sz w:val="24"/>
          <w:szCs w:val="24"/>
        </w:rPr>
        <w:t>additional workload fears</w:t>
      </w:r>
      <w:r w:rsidRPr="00296288">
        <w:rPr>
          <w:rFonts w:cstheme="minorHAnsi"/>
          <w:sz w:val="24"/>
          <w:szCs w:val="24"/>
        </w:rPr>
        <w:t>.</w:t>
      </w:r>
    </w:p>
    <w:p w14:paraId="1D9683CE" w14:textId="1441C7BE" w:rsidR="00296288" w:rsidRPr="00296288" w:rsidRDefault="00296288" w:rsidP="00936F3A">
      <w:pPr>
        <w:pStyle w:val="ListParagraph"/>
        <w:numPr>
          <w:ilvl w:val="0"/>
          <w:numId w:val="8"/>
        </w:numPr>
        <w:spacing w:after="0" w:line="360" w:lineRule="auto"/>
        <w:jc w:val="both"/>
        <w:rPr>
          <w:rFonts w:cstheme="minorHAnsi"/>
          <w:sz w:val="24"/>
          <w:szCs w:val="24"/>
        </w:rPr>
      </w:pPr>
      <w:r w:rsidRPr="00296288">
        <w:rPr>
          <w:rFonts w:cstheme="minorHAnsi"/>
          <w:sz w:val="24"/>
          <w:szCs w:val="24"/>
        </w:rPr>
        <w:lastRenderedPageBreak/>
        <w:t xml:space="preserve">Share the </w:t>
      </w:r>
      <w:r>
        <w:rPr>
          <w:rFonts w:cstheme="minorHAnsi"/>
          <w:sz w:val="24"/>
          <w:szCs w:val="24"/>
        </w:rPr>
        <w:t>e</w:t>
      </w:r>
      <w:r w:rsidRPr="00296288">
        <w:rPr>
          <w:rFonts w:cstheme="minorHAnsi"/>
          <w:sz w:val="24"/>
          <w:szCs w:val="24"/>
        </w:rPr>
        <w:t xml:space="preserve">vidence - </w:t>
      </w:r>
      <w:r>
        <w:rPr>
          <w:rFonts w:cstheme="minorHAnsi"/>
          <w:sz w:val="24"/>
          <w:szCs w:val="24"/>
        </w:rPr>
        <w:t>h</w:t>
      </w:r>
      <w:r w:rsidRPr="00296288">
        <w:rPr>
          <w:rFonts w:cstheme="minorHAnsi"/>
          <w:sz w:val="24"/>
          <w:szCs w:val="24"/>
        </w:rPr>
        <w:t>ighlight evidence showing that employees with learning disabilities often have lower turnover rates, strong attendance, and high loyalty.</w:t>
      </w:r>
      <w:r>
        <w:rPr>
          <w:rFonts w:cstheme="minorHAnsi"/>
          <w:sz w:val="24"/>
          <w:szCs w:val="24"/>
        </w:rPr>
        <w:t xml:space="preserve"> </w:t>
      </w:r>
      <w:r w:rsidRPr="00296288">
        <w:rPr>
          <w:rFonts w:cstheme="minorHAnsi"/>
          <w:sz w:val="24"/>
          <w:szCs w:val="24"/>
        </w:rPr>
        <w:t>Show how inclusive workplaces report improved team morale, creativity, and customer satisfaction.</w:t>
      </w:r>
    </w:p>
    <w:p w14:paraId="173AED14" w14:textId="3F71654B" w:rsidR="00296288" w:rsidRPr="00296288" w:rsidRDefault="00296288" w:rsidP="00936F3A">
      <w:pPr>
        <w:pStyle w:val="ListParagraph"/>
        <w:numPr>
          <w:ilvl w:val="0"/>
          <w:numId w:val="8"/>
        </w:numPr>
        <w:spacing w:after="0" w:line="360" w:lineRule="auto"/>
        <w:jc w:val="both"/>
        <w:rPr>
          <w:rFonts w:cstheme="minorHAnsi"/>
          <w:sz w:val="24"/>
          <w:szCs w:val="24"/>
        </w:rPr>
      </w:pPr>
      <w:r w:rsidRPr="00296288">
        <w:rPr>
          <w:rFonts w:cstheme="minorHAnsi"/>
          <w:sz w:val="24"/>
          <w:szCs w:val="24"/>
        </w:rPr>
        <w:t xml:space="preserve">Humanise through stories - </w:t>
      </w:r>
      <w:r>
        <w:rPr>
          <w:rFonts w:cstheme="minorHAnsi"/>
          <w:sz w:val="24"/>
          <w:szCs w:val="24"/>
        </w:rPr>
        <w:t>h</w:t>
      </w:r>
      <w:r w:rsidRPr="00296288">
        <w:rPr>
          <w:rFonts w:cstheme="minorHAnsi"/>
          <w:sz w:val="24"/>
          <w:szCs w:val="24"/>
        </w:rPr>
        <w:t xml:space="preserve">ear directly from people with </w:t>
      </w:r>
      <w:r>
        <w:rPr>
          <w:rFonts w:cstheme="minorHAnsi"/>
          <w:sz w:val="24"/>
          <w:szCs w:val="24"/>
        </w:rPr>
        <w:t>learning disabilities and their managers -</w:t>
      </w:r>
      <w:r w:rsidRPr="00296288">
        <w:rPr>
          <w:rFonts w:cstheme="minorHAnsi"/>
          <w:sz w:val="24"/>
          <w:szCs w:val="24"/>
        </w:rPr>
        <w:t xml:space="preserve"> success stories cut through assumptions better than statistics alone</w:t>
      </w:r>
      <w:r>
        <w:rPr>
          <w:rFonts w:cstheme="minorHAnsi"/>
          <w:sz w:val="24"/>
          <w:szCs w:val="24"/>
        </w:rPr>
        <w:t>.</w:t>
      </w:r>
    </w:p>
    <w:p w14:paraId="4AA5D8C7" w14:textId="77777777" w:rsidR="00296288" w:rsidRPr="00296288" w:rsidRDefault="00296288" w:rsidP="00296288">
      <w:pPr>
        <w:spacing w:after="0" w:line="360" w:lineRule="auto"/>
        <w:jc w:val="both"/>
        <w:rPr>
          <w:rFonts w:cstheme="minorHAnsi"/>
          <w:sz w:val="24"/>
          <w:szCs w:val="24"/>
        </w:rPr>
      </w:pPr>
    </w:p>
    <w:p w14:paraId="75110E9C" w14:textId="56BC2090" w:rsidR="00296288" w:rsidRPr="00296288" w:rsidRDefault="00296288" w:rsidP="00936F3A">
      <w:pPr>
        <w:pStyle w:val="ListParagraph"/>
        <w:numPr>
          <w:ilvl w:val="0"/>
          <w:numId w:val="8"/>
        </w:numPr>
        <w:spacing w:after="0" w:line="360" w:lineRule="auto"/>
        <w:jc w:val="both"/>
        <w:rPr>
          <w:rFonts w:cstheme="minorHAnsi"/>
          <w:sz w:val="24"/>
          <w:szCs w:val="24"/>
        </w:rPr>
      </w:pPr>
      <w:r w:rsidRPr="00296288">
        <w:rPr>
          <w:rFonts w:cstheme="minorHAnsi"/>
          <w:sz w:val="24"/>
          <w:szCs w:val="24"/>
        </w:rPr>
        <w:t>Reframe ‘additional workload’ as ‘better leadership’ - many reasonable adjustments are small, low-cost, and benefit all staff (e.g., clearer instructions, buddying, flexible schedules)</w:t>
      </w:r>
      <w:r>
        <w:rPr>
          <w:rFonts w:cstheme="minorHAnsi"/>
          <w:sz w:val="24"/>
          <w:szCs w:val="24"/>
        </w:rPr>
        <w:t>; p</w:t>
      </w:r>
      <w:r w:rsidRPr="00296288">
        <w:rPr>
          <w:rFonts w:cstheme="minorHAnsi"/>
          <w:sz w:val="24"/>
          <w:szCs w:val="24"/>
        </w:rPr>
        <w:t xml:space="preserve">resent </w:t>
      </w:r>
      <w:r>
        <w:rPr>
          <w:rFonts w:cstheme="minorHAnsi"/>
          <w:sz w:val="24"/>
          <w:szCs w:val="24"/>
        </w:rPr>
        <w:t>inclusion as</w:t>
      </w:r>
      <w:r w:rsidRPr="00296288">
        <w:rPr>
          <w:rFonts w:cstheme="minorHAnsi"/>
          <w:sz w:val="24"/>
          <w:szCs w:val="24"/>
        </w:rPr>
        <w:t xml:space="preserve"> an extension of good leadership and communication practice.</w:t>
      </w:r>
    </w:p>
    <w:p w14:paraId="7A2FE51D" w14:textId="218395B5" w:rsidR="00296288" w:rsidRDefault="00296288" w:rsidP="00936F3A">
      <w:pPr>
        <w:pStyle w:val="ListParagraph"/>
        <w:numPr>
          <w:ilvl w:val="0"/>
          <w:numId w:val="8"/>
        </w:numPr>
        <w:spacing w:after="0" w:line="360" w:lineRule="auto"/>
        <w:jc w:val="both"/>
        <w:rPr>
          <w:rFonts w:cstheme="minorHAnsi"/>
          <w:sz w:val="24"/>
          <w:szCs w:val="24"/>
        </w:rPr>
      </w:pPr>
      <w:r w:rsidRPr="00296288">
        <w:rPr>
          <w:rFonts w:cstheme="minorHAnsi"/>
          <w:sz w:val="24"/>
          <w:szCs w:val="24"/>
        </w:rPr>
        <w:t>Focus on business value - link inclusion to labour shortages, corporate social responsibility, and community reputation; a business opportunity, not charity.</w:t>
      </w:r>
    </w:p>
    <w:p w14:paraId="04F64D2A" w14:textId="77777777" w:rsidR="00296288" w:rsidRPr="00296288" w:rsidRDefault="00296288" w:rsidP="00296288">
      <w:pPr>
        <w:pStyle w:val="ListParagraph"/>
        <w:spacing w:after="0" w:line="360" w:lineRule="auto"/>
        <w:jc w:val="both"/>
        <w:rPr>
          <w:rFonts w:cstheme="minorHAnsi"/>
          <w:sz w:val="24"/>
          <w:szCs w:val="24"/>
        </w:rPr>
      </w:pPr>
    </w:p>
    <w:p w14:paraId="7124A73D" w14:textId="6B9D3453" w:rsidR="005A5D8B" w:rsidRPr="001155F4" w:rsidRDefault="005A5D8B" w:rsidP="00C54A27">
      <w:pPr>
        <w:spacing w:after="0" w:line="360" w:lineRule="auto"/>
        <w:jc w:val="both"/>
        <w:rPr>
          <w:rFonts w:cstheme="minorHAnsi"/>
          <w:sz w:val="24"/>
          <w:szCs w:val="24"/>
        </w:rPr>
      </w:pPr>
      <w:r w:rsidRPr="001155F4">
        <w:rPr>
          <w:rFonts w:cstheme="minorHAnsi"/>
          <w:sz w:val="24"/>
          <w:szCs w:val="24"/>
        </w:rPr>
        <w:t>For local authorities, embedding lived experience into HR and workforce strategies provides both a moral imperative and a practical advantage. It ensures that systems are designed not only to meet compliance duties, but to foster environments where people with learning disabilities can thrive as valued members of the workforce</w:t>
      </w:r>
      <w:r w:rsidR="00296288">
        <w:rPr>
          <w:rFonts w:cstheme="minorHAnsi"/>
          <w:sz w:val="24"/>
          <w:szCs w:val="24"/>
        </w:rPr>
        <w:t xml:space="preserve">; and where the workplace becomes more accessible, </w:t>
      </w:r>
      <w:r w:rsidR="00BA0225">
        <w:rPr>
          <w:rFonts w:cstheme="minorHAnsi"/>
          <w:sz w:val="24"/>
          <w:szCs w:val="24"/>
        </w:rPr>
        <w:t>clearer and kinder for everyone</w:t>
      </w:r>
      <w:r w:rsidRPr="001155F4">
        <w:rPr>
          <w:rFonts w:cstheme="minorHAnsi"/>
          <w:sz w:val="24"/>
          <w:szCs w:val="24"/>
        </w:rPr>
        <w:t>.</w:t>
      </w:r>
    </w:p>
    <w:p w14:paraId="5BB05D3B" w14:textId="77777777" w:rsidR="009D03C3" w:rsidRPr="001155F4" w:rsidRDefault="009D03C3" w:rsidP="00CF2923">
      <w:pPr>
        <w:spacing w:after="0"/>
      </w:pPr>
    </w:p>
    <w:p w14:paraId="1ED9918B" w14:textId="1297D10C" w:rsidR="00D7356F" w:rsidRPr="001155F4" w:rsidRDefault="00D7356F" w:rsidP="00CF2923">
      <w:pPr>
        <w:pStyle w:val="Heading1"/>
        <w:spacing w:after="0"/>
      </w:pPr>
      <w:bookmarkStart w:id="57" w:name="_Toc210219085"/>
      <w:r w:rsidRPr="001155F4">
        <w:t>Conclusion</w:t>
      </w:r>
      <w:bookmarkEnd w:id="57"/>
    </w:p>
    <w:p w14:paraId="2A41B214" w14:textId="0A4542A4" w:rsidR="00812A1B" w:rsidRPr="00014BDB" w:rsidRDefault="00812A1B" w:rsidP="00C54A27">
      <w:pPr>
        <w:spacing w:after="0" w:line="360" w:lineRule="auto"/>
        <w:jc w:val="both"/>
        <w:rPr>
          <w:sz w:val="24"/>
          <w:szCs w:val="24"/>
        </w:rPr>
      </w:pPr>
      <w:r w:rsidRPr="001155F4">
        <w:rPr>
          <w:sz w:val="24"/>
          <w:szCs w:val="24"/>
        </w:rPr>
        <w:t xml:space="preserve">This evidence review demonstrates that while systemic barriers to employment for people </w:t>
      </w:r>
      <w:r w:rsidRPr="00014BDB">
        <w:rPr>
          <w:sz w:val="24"/>
          <w:szCs w:val="24"/>
        </w:rPr>
        <w:t>with learning disabilities remain entrenched, the solutions are increasingly clear and achievable. The challenge is no longer whether people with learning disabilities can work</w:t>
      </w:r>
      <w:r w:rsidR="0030122C" w:rsidRPr="00014BDB">
        <w:rPr>
          <w:sz w:val="24"/>
          <w:szCs w:val="24"/>
        </w:rPr>
        <w:t xml:space="preserve">. </w:t>
      </w:r>
      <w:r w:rsidRPr="00014BDB">
        <w:rPr>
          <w:sz w:val="24"/>
          <w:szCs w:val="24"/>
        </w:rPr>
        <w:t>evidence from supported employment, internships, and job coaching makes this indisputable</w:t>
      </w:r>
      <w:r w:rsidR="0030122C" w:rsidRPr="00014BDB">
        <w:rPr>
          <w:sz w:val="24"/>
          <w:szCs w:val="24"/>
        </w:rPr>
        <w:t xml:space="preserve">, </w:t>
      </w:r>
      <w:r w:rsidRPr="00014BDB">
        <w:rPr>
          <w:sz w:val="24"/>
          <w:szCs w:val="24"/>
        </w:rPr>
        <w:t>but whether public systems and employers are willing to adapt structures, cultures, and expectations to make employment an expectation rather than an exception.</w:t>
      </w:r>
    </w:p>
    <w:p w14:paraId="3559849B" w14:textId="77777777" w:rsidR="00812A1B" w:rsidRPr="00014BDB" w:rsidRDefault="00812A1B" w:rsidP="00C54A27">
      <w:pPr>
        <w:spacing w:after="0" w:line="360" w:lineRule="auto"/>
        <w:jc w:val="both"/>
        <w:rPr>
          <w:sz w:val="24"/>
          <w:szCs w:val="24"/>
        </w:rPr>
      </w:pPr>
    </w:p>
    <w:p w14:paraId="4640F1E5" w14:textId="77777777" w:rsidR="00812A1B" w:rsidRPr="00014BDB" w:rsidRDefault="00812A1B" w:rsidP="00C54A27">
      <w:pPr>
        <w:spacing w:after="0" w:line="360" w:lineRule="auto"/>
        <w:jc w:val="both"/>
        <w:rPr>
          <w:sz w:val="24"/>
          <w:szCs w:val="24"/>
        </w:rPr>
      </w:pPr>
      <w:r w:rsidRPr="00014BDB">
        <w:rPr>
          <w:sz w:val="24"/>
          <w:szCs w:val="24"/>
        </w:rPr>
        <w:t xml:space="preserve">Across the literature, three themes stand out. First, recruitment processes remain the most visible barrier. Inaccessible digital portals, jargon-heavy job descriptions, and reliance on </w:t>
      </w:r>
      <w:r w:rsidRPr="00014BDB">
        <w:rPr>
          <w:sz w:val="24"/>
          <w:szCs w:val="24"/>
        </w:rPr>
        <w:lastRenderedPageBreak/>
        <w:t>competency-based interviews exclude many otherwise qualified applicants. The evidence shows that inclusive adaptations such as Easy Read applications, working interviews, and job carving not only remove barriers but also strengthen fairness and alignment between role and candidate. For local authorities, embedding such practices is not simply about compliance but about leading by example as model employers.</w:t>
      </w:r>
    </w:p>
    <w:p w14:paraId="448CB1E3" w14:textId="77777777" w:rsidR="00812A1B" w:rsidRPr="00014BDB" w:rsidRDefault="00812A1B" w:rsidP="00C54A27">
      <w:pPr>
        <w:spacing w:after="0" w:line="360" w:lineRule="auto"/>
        <w:jc w:val="both"/>
        <w:rPr>
          <w:sz w:val="24"/>
          <w:szCs w:val="24"/>
        </w:rPr>
      </w:pPr>
    </w:p>
    <w:p w14:paraId="6491272E" w14:textId="77777777" w:rsidR="00812A1B" w:rsidRPr="00014BDB" w:rsidRDefault="00812A1B" w:rsidP="00C54A27">
      <w:pPr>
        <w:spacing w:after="0" w:line="360" w:lineRule="auto"/>
        <w:jc w:val="both"/>
        <w:rPr>
          <w:sz w:val="24"/>
          <w:szCs w:val="24"/>
        </w:rPr>
      </w:pPr>
      <w:r w:rsidRPr="00014BDB">
        <w:rPr>
          <w:sz w:val="24"/>
          <w:szCs w:val="24"/>
        </w:rPr>
        <w:t>Second, organisational culture and leadership emerge as decisive. While policy frameworks and HR toolkits are necessary, they are insufficient without leadership commitment and cultural change. Studies consistently show that employer attitudes, peer relationships, and workplace belonging drive retention and job satisfaction more than technical skills alone. This highlights the role of councils in modelling inclusive values, investing in line manager confidence, and embedding inclusion into leadership accountability structures. The evidence points towards psychological safety, peer mentoring, and exposure to successful hires as critical mechanisms for dismantling bias and sustaining employment.</w:t>
      </w:r>
    </w:p>
    <w:p w14:paraId="2F99081F" w14:textId="77777777" w:rsidR="00812A1B" w:rsidRPr="00014BDB" w:rsidRDefault="00812A1B" w:rsidP="00C54A27">
      <w:pPr>
        <w:spacing w:after="0" w:line="360" w:lineRule="auto"/>
        <w:jc w:val="both"/>
        <w:rPr>
          <w:sz w:val="24"/>
          <w:szCs w:val="24"/>
        </w:rPr>
      </w:pPr>
    </w:p>
    <w:p w14:paraId="1CD96322" w14:textId="2F7581CC" w:rsidR="00812A1B" w:rsidRPr="001155F4" w:rsidRDefault="00812A1B" w:rsidP="00C54A27">
      <w:pPr>
        <w:spacing w:after="0" w:line="360" w:lineRule="auto"/>
        <w:jc w:val="both"/>
        <w:rPr>
          <w:sz w:val="24"/>
          <w:szCs w:val="24"/>
        </w:rPr>
      </w:pPr>
      <w:r w:rsidRPr="00014BDB">
        <w:rPr>
          <w:sz w:val="24"/>
          <w:szCs w:val="24"/>
        </w:rPr>
        <w:t>Third, systemic enablers</w:t>
      </w:r>
      <w:r w:rsidR="0030122C" w:rsidRPr="00014BDB">
        <w:rPr>
          <w:sz w:val="24"/>
          <w:szCs w:val="24"/>
        </w:rPr>
        <w:t xml:space="preserve">, </w:t>
      </w:r>
      <w:r w:rsidRPr="00014BDB">
        <w:rPr>
          <w:sz w:val="24"/>
          <w:szCs w:val="24"/>
        </w:rPr>
        <w:t>particularly job coaching, communication accessibility, and assistive technology</w:t>
      </w:r>
      <w:r w:rsidR="0030122C" w:rsidRPr="00014BDB">
        <w:rPr>
          <w:sz w:val="24"/>
          <w:szCs w:val="24"/>
        </w:rPr>
        <w:t xml:space="preserve">, </w:t>
      </w:r>
      <w:r w:rsidRPr="00014BDB">
        <w:rPr>
          <w:sz w:val="24"/>
          <w:szCs w:val="24"/>
        </w:rPr>
        <w:t>are consistently linked to improved outcomes. High-fidelity supported employment models and internships deliver measurable improvements in employment rates and sustainability. Communication accessibility, through Easy Read, Makaton, and bilingual resources, underpins equity by ensuring candidates and employees understand and engage with processes on equal terms. Meanwhile, AI and automation present both risks of displacement and opportunities</w:t>
      </w:r>
      <w:r w:rsidRPr="001155F4">
        <w:rPr>
          <w:sz w:val="24"/>
          <w:szCs w:val="24"/>
        </w:rPr>
        <w:t xml:space="preserve"> for innovation. Local authorities adopting digital recruitment systems must conduct equality impact assessments, while also harnessing inclusive technologies to improve accessibility and productivity.</w:t>
      </w:r>
    </w:p>
    <w:p w14:paraId="5ABCC8F8" w14:textId="77777777" w:rsidR="00812A1B" w:rsidRPr="001155F4" w:rsidRDefault="00812A1B" w:rsidP="00C54A27">
      <w:pPr>
        <w:spacing w:after="0" w:line="360" w:lineRule="auto"/>
        <w:jc w:val="both"/>
        <w:rPr>
          <w:sz w:val="24"/>
          <w:szCs w:val="24"/>
        </w:rPr>
      </w:pPr>
    </w:p>
    <w:p w14:paraId="1776C616" w14:textId="7188C4F7" w:rsidR="00812A1B" w:rsidRPr="001155F4" w:rsidRDefault="00812A1B" w:rsidP="00C54A27">
      <w:pPr>
        <w:spacing w:after="0" w:line="360" w:lineRule="auto"/>
        <w:jc w:val="both"/>
        <w:rPr>
          <w:sz w:val="24"/>
          <w:szCs w:val="24"/>
        </w:rPr>
      </w:pPr>
      <w:r w:rsidRPr="001155F4">
        <w:rPr>
          <w:sz w:val="24"/>
          <w:szCs w:val="24"/>
        </w:rPr>
        <w:t xml:space="preserve">The Welsh policy environment provides a uniquely supportive foundation for change. </w:t>
      </w:r>
      <w:r w:rsidR="00BA0225">
        <w:rPr>
          <w:sz w:val="24"/>
          <w:szCs w:val="24"/>
        </w:rPr>
        <w:t>Creating</w:t>
      </w:r>
      <w:r w:rsidRPr="001155F4">
        <w:rPr>
          <w:sz w:val="24"/>
          <w:szCs w:val="24"/>
        </w:rPr>
        <w:t xml:space="preserve"> a coherent framework that explicitly positions councils as civic leaders in inclusive employment. The Engage to Change programme and regional supported employment pilots demonstrate that when investment, fidelity, and co-production are present, outcomes improve dramatically. </w:t>
      </w:r>
      <w:r w:rsidRPr="00014BDB">
        <w:rPr>
          <w:sz w:val="24"/>
          <w:szCs w:val="24"/>
        </w:rPr>
        <w:t xml:space="preserve">The evidence therefore confirms that Conwy and other Welsh </w:t>
      </w:r>
      <w:r w:rsidRPr="00014BDB">
        <w:rPr>
          <w:sz w:val="24"/>
          <w:szCs w:val="24"/>
        </w:rPr>
        <w:lastRenderedPageBreak/>
        <w:t>authorities are not starting from scratch</w:t>
      </w:r>
      <w:r w:rsidR="0030122C" w:rsidRPr="00014BDB">
        <w:rPr>
          <w:sz w:val="24"/>
          <w:szCs w:val="24"/>
        </w:rPr>
        <w:t xml:space="preserve">; </w:t>
      </w:r>
      <w:r w:rsidRPr="00014BDB">
        <w:rPr>
          <w:sz w:val="24"/>
          <w:szCs w:val="24"/>
        </w:rPr>
        <w:t>they are building on a momentum of policy, practice, and lived-experience leadership.</w:t>
      </w:r>
    </w:p>
    <w:p w14:paraId="4299F45D" w14:textId="77777777" w:rsidR="00812A1B" w:rsidRPr="001155F4" w:rsidRDefault="00812A1B" w:rsidP="00C54A27">
      <w:pPr>
        <w:spacing w:after="0" w:line="360" w:lineRule="auto"/>
        <w:jc w:val="both"/>
        <w:rPr>
          <w:sz w:val="24"/>
          <w:szCs w:val="24"/>
        </w:rPr>
      </w:pPr>
    </w:p>
    <w:p w14:paraId="27405A5F" w14:textId="77777777" w:rsidR="00812A1B" w:rsidRPr="001155F4" w:rsidRDefault="00812A1B" w:rsidP="00C54A27">
      <w:pPr>
        <w:spacing w:after="0" w:line="360" w:lineRule="auto"/>
        <w:jc w:val="both"/>
        <w:rPr>
          <w:sz w:val="24"/>
          <w:szCs w:val="24"/>
        </w:rPr>
      </w:pPr>
      <w:r w:rsidRPr="001155F4">
        <w:rPr>
          <w:sz w:val="24"/>
          <w:szCs w:val="24"/>
        </w:rPr>
        <w:t>Yet barriers persist, rooted in austerity, underutilisation of national schemes like Access to Work, and the bureaucratic inertia of large systems. To overcome these, councils will need to protect specialist resources such as job coaching, embed inclusive HR audits, and leverage commissioning power to extend expectations of inclusive employment through their supply chains. Crucially</w:t>
      </w:r>
      <w:r w:rsidRPr="00014BDB">
        <w:rPr>
          <w:sz w:val="24"/>
          <w:szCs w:val="24"/>
        </w:rPr>
        <w:t>, they must treat employment not as an optional add-on but as integral to well-being, social justice, and local prosperity.</w:t>
      </w:r>
    </w:p>
    <w:p w14:paraId="6AD7A608" w14:textId="77777777" w:rsidR="00812A1B" w:rsidRPr="001155F4" w:rsidRDefault="00812A1B" w:rsidP="00C54A27">
      <w:pPr>
        <w:spacing w:after="0" w:line="360" w:lineRule="auto"/>
        <w:jc w:val="both"/>
        <w:rPr>
          <w:sz w:val="24"/>
          <w:szCs w:val="24"/>
        </w:rPr>
      </w:pPr>
    </w:p>
    <w:p w14:paraId="6E097199" w14:textId="55CB44C8" w:rsidR="00812A1B" w:rsidRPr="001155F4" w:rsidRDefault="00FA3B76" w:rsidP="00C54A27">
      <w:pPr>
        <w:spacing w:after="0" w:line="360" w:lineRule="auto"/>
        <w:jc w:val="both"/>
        <w:rPr>
          <w:sz w:val="24"/>
          <w:szCs w:val="24"/>
        </w:rPr>
      </w:pPr>
      <w:r w:rsidRPr="001155F4">
        <w:rPr>
          <w:noProof/>
          <w:sz w:val="24"/>
          <w:szCs w:val="24"/>
        </w:rPr>
        <mc:AlternateContent>
          <mc:Choice Requires="wps">
            <w:drawing>
              <wp:anchor distT="91440" distB="91440" distL="114300" distR="114300" simplePos="0" relativeHeight="251669504" behindDoc="0" locked="0" layoutInCell="1" allowOverlap="1" wp14:anchorId="769058D6" wp14:editId="0C5248F6">
                <wp:simplePos x="0" y="0"/>
                <wp:positionH relativeFrom="page">
                  <wp:posOffset>1651000</wp:posOffset>
                </wp:positionH>
                <wp:positionV relativeFrom="paragraph">
                  <wp:posOffset>2015490</wp:posOffset>
                </wp:positionV>
                <wp:extent cx="4184650" cy="1403985"/>
                <wp:effectExtent l="0" t="0" r="0" b="0"/>
                <wp:wrapTopAndBottom/>
                <wp:docPr id="2085379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403985"/>
                        </a:xfrm>
                        <a:prstGeom prst="rect">
                          <a:avLst/>
                        </a:prstGeom>
                        <a:noFill/>
                        <a:ln w="9525">
                          <a:noFill/>
                          <a:miter lim="800000"/>
                          <a:headEnd/>
                          <a:tailEnd/>
                        </a:ln>
                      </wps:spPr>
                      <wps:txbx>
                        <w:txbxContent>
                          <w:p w14:paraId="38672E7D" w14:textId="6EC8D282" w:rsidR="00FA3B76" w:rsidRDefault="00FA3B76">
                            <w:pPr>
                              <w:pBdr>
                                <w:top w:val="single" w:sz="24" w:space="8" w:color="4472C4" w:themeColor="accent1"/>
                                <w:bottom w:val="single" w:sz="24" w:space="8" w:color="4472C4" w:themeColor="accent1"/>
                              </w:pBdr>
                              <w:spacing w:after="0"/>
                              <w:rPr>
                                <w:color w:val="4472C4" w:themeColor="accent1"/>
                                <w:sz w:val="24"/>
                                <w:szCs w:val="24"/>
                              </w:rPr>
                            </w:pPr>
                            <w:r w:rsidRPr="00FA3B76">
                              <w:rPr>
                                <w:b/>
                                <w:bCs/>
                                <w:i/>
                                <w:iCs/>
                                <w:color w:val="4472C4" w:themeColor="accent1"/>
                                <w:sz w:val="24"/>
                                <w:szCs w:val="24"/>
                              </w:rPr>
                              <w:t>“We’ve been burnt before, and I don’t want to see my son let down again.”</w:t>
                            </w:r>
                            <w:r w:rsidRPr="00FA3B76">
                              <w:rPr>
                                <w:i/>
                                <w:iCs/>
                                <w:color w:val="4472C4" w:themeColor="accent1"/>
                                <w:sz w:val="24"/>
                                <w:szCs w:val="24"/>
                              </w:rPr>
                              <w:br/>
                              <w:t>– Family carer</w:t>
                            </w:r>
                            <w:r w:rsidRPr="00FA3B76">
                              <w:rPr>
                                <w:i/>
                                <w:iCs/>
                                <w:color w:val="4472C4" w:themeColor="accent1"/>
                                <w:sz w:val="24"/>
                                <w:szCs w:val="24"/>
                              </w:rPr>
                              <w:br/>
                            </w:r>
                            <w:r w:rsidRPr="00FA3B76">
                              <w:rPr>
                                <w:rFonts w:ascii="Segoe UI Symbol" w:hAnsi="Segoe UI Symbol" w:cs="Segoe UI Symbol"/>
                                <w:color w:val="4472C4" w:themeColor="accent1"/>
                                <w:sz w:val="24"/>
                                <w:szCs w:val="24"/>
                              </w:rPr>
                              <w:t>➡</w:t>
                            </w:r>
                            <w:r w:rsidRPr="00FA3B76">
                              <w:rPr>
                                <w:color w:val="4472C4" w:themeColor="accent1"/>
                                <w:sz w:val="24"/>
                                <w:szCs w:val="24"/>
                              </w:rPr>
                              <w:t xml:space="preserve"> Trust and follow-through are as important as creating opportunities. Broken promises risk disengagement.</w:t>
                            </w:r>
                          </w:p>
                          <w:p w14:paraId="2DC303E5" w14:textId="1CC46401" w:rsidR="00014BDB" w:rsidRPr="00014BDB" w:rsidRDefault="00014BDB" w:rsidP="00014BDB">
                            <w:pPr>
                              <w:pBdr>
                                <w:top w:val="single" w:sz="24" w:space="8" w:color="4472C4" w:themeColor="accent1"/>
                                <w:bottom w:val="single" w:sz="24" w:space="8" w:color="4472C4" w:themeColor="accent1"/>
                              </w:pBdr>
                              <w:spacing w:after="0"/>
                              <w:jc w:val="right"/>
                              <w:rPr>
                                <w:i/>
                                <w:iCs/>
                                <w:color w:val="4472C4" w:themeColor="accent1"/>
                                <w:sz w:val="20"/>
                                <w:szCs w:val="20"/>
                              </w:rPr>
                            </w:pPr>
                            <w:r w:rsidRPr="00014BDB">
                              <w:rPr>
                                <w:i/>
                                <w:iCs/>
                                <w:color w:val="4472C4" w:themeColor="accent1"/>
                                <w:sz w:val="20"/>
                                <w:szCs w:val="20"/>
                              </w:rPr>
                              <w:t>(IMPACT,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9058D6" id="_x0000_s1030" type="#_x0000_t202" style="position:absolute;left:0;text-align:left;margin-left:130pt;margin-top:158.7pt;width:329.5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" filled="f" stroked="f">
                <v:textbox style="mso-fit-shape-to-text:t">
                  <w:txbxContent>
                    <w:p w14:paraId="38672E7D" w14:textId="6EC8D282" w:rsidR="00FA3B76" w:rsidRDefault="00FA3B76">
                      <w:pPr>
                        <w:pBdr>
                          <w:top w:val="single" w:sz="24" w:space="8" w:color="4472C4" w:themeColor="accent1"/>
                          <w:bottom w:val="single" w:sz="24" w:space="8" w:color="4472C4" w:themeColor="accent1"/>
                        </w:pBdr>
                        <w:spacing w:after="0"/>
                        <w:rPr>
                          <w:color w:val="4472C4" w:themeColor="accent1"/>
                          <w:sz w:val="24"/>
                          <w:szCs w:val="24"/>
                        </w:rPr>
                      </w:pPr>
                      <w:r w:rsidRPr="00FA3B76">
                        <w:rPr>
                          <w:b/>
                          <w:bCs/>
                          <w:i/>
                          <w:iCs/>
                          <w:color w:val="4472C4" w:themeColor="accent1"/>
                          <w:sz w:val="24"/>
                          <w:szCs w:val="24"/>
                        </w:rPr>
                        <w:t>“We’ve been burnt before, and I don’t want to see my son let down again.”</w:t>
                      </w:r>
                      <w:r w:rsidRPr="00FA3B76">
                        <w:rPr>
                          <w:i/>
                          <w:iCs/>
                          <w:color w:val="4472C4" w:themeColor="accent1"/>
                          <w:sz w:val="24"/>
                          <w:szCs w:val="24"/>
                        </w:rPr>
                        <w:br/>
                        <w:t>– Family carer</w:t>
                      </w:r>
                      <w:r w:rsidRPr="00FA3B76">
                        <w:rPr>
                          <w:i/>
                          <w:iCs/>
                          <w:color w:val="4472C4" w:themeColor="accent1"/>
                          <w:sz w:val="24"/>
                          <w:szCs w:val="24"/>
                        </w:rPr>
                        <w:br/>
                      </w:r>
                      <w:r w:rsidRPr="00FA3B76">
                        <w:rPr>
                          <w:rFonts w:ascii="Segoe UI Symbol" w:hAnsi="Segoe UI Symbol" w:cs="Segoe UI Symbol"/>
                          <w:color w:val="4472C4" w:themeColor="accent1"/>
                          <w:sz w:val="24"/>
                          <w:szCs w:val="24"/>
                        </w:rPr>
                        <w:t>➡</w:t>
                      </w:r>
                      <w:r w:rsidRPr="00FA3B76">
                        <w:rPr>
                          <w:color w:val="4472C4" w:themeColor="accent1"/>
                          <w:sz w:val="24"/>
                          <w:szCs w:val="24"/>
                        </w:rPr>
                        <w:t xml:space="preserve"> Trust and follow-through are as important as creating opportunities. Broken promises risk disengagement.</w:t>
                      </w:r>
                    </w:p>
                    <w:p w14:paraId="2DC303E5" w14:textId="1CC46401" w:rsidR="00014BDB" w:rsidRPr="00014BDB" w:rsidRDefault="00014BDB" w:rsidP="00014BDB">
                      <w:pPr>
                        <w:pBdr>
                          <w:top w:val="single" w:sz="24" w:space="8" w:color="4472C4" w:themeColor="accent1"/>
                          <w:bottom w:val="single" w:sz="24" w:space="8" w:color="4472C4" w:themeColor="accent1"/>
                        </w:pBdr>
                        <w:spacing w:after="0"/>
                        <w:jc w:val="right"/>
                        <w:rPr>
                          <w:i/>
                          <w:iCs/>
                          <w:color w:val="4472C4" w:themeColor="accent1"/>
                          <w:sz w:val="20"/>
                          <w:szCs w:val="20"/>
                        </w:rPr>
                      </w:pPr>
                      <w:r w:rsidRPr="00014BDB">
                        <w:rPr>
                          <w:i/>
                          <w:iCs/>
                          <w:color w:val="4472C4" w:themeColor="accent1"/>
                          <w:sz w:val="20"/>
                          <w:szCs w:val="20"/>
                        </w:rPr>
                        <w:t>(IMPACT, 2025)</w:t>
                      </w:r>
                    </w:p>
                  </w:txbxContent>
                </v:textbox>
                <w10:wrap type="topAndBottom" anchorx="page"/>
              </v:shape>
            </w:pict>
          </mc:Fallback>
        </mc:AlternateContent>
      </w:r>
      <w:r w:rsidR="0030122C" w:rsidRPr="001155F4">
        <w:rPr>
          <w:sz w:val="24"/>
          <w:szCs w:val="24"/>
        </w:rPr>
        <w:t>B</w:t>
      </w:r>
      <w:r w:rsidR="00812A1B" w:rsidRPr="001155F4">
        <w:rPr>
          <w:sz w:val="24"/>
          <w:szCs w:val="24"/>
        </w:rPr>
        <w:t>oosting employment for people with learning disabilities is not only a moral and legal imperative but a strategic opportunity. By redesigning systems, embedding inclusive culture, and investing in sustained supports, local authorities can unlock talent, reduce reliance on services, and foster communities where everyone belongs. Conwy, as a Demonstrator, has the potential to show how councils can move from barrier to belonging</w:t>
      </w:r>
      <w:r w:rsidR="0030122C" w:rsidRPr="001155F4">
        <w:rPr>
          <w:sz w:val="24"/>
          <w:szCs w:val="24"/>
        </w:rPr>
        <w:t xml:space="preserve">; </w:t>
      </w:r>
      <w:r w:rsidR="00812A1B" w:rsidRPr="001155F4">
        <w:rPr>
          <w:sz w:val="24"/>
          <w:szCs w:val="24"/>
        </w:rPr>
        <w:t>shifting the narrative from what people with learning disabilities cannot do, to what they can and will achieve when given equitable opportunity.</w:t>
      </w:r>
    </w:p>
    <w:p w14:paraId="34798538" w14:textId="18DEE921" w:rsidR="00FA3B76" w:rsidRPr="001155F4" w:rsidRDefault="00FA3B76" w:rsidP="00812A1B">
      <w:pPr>
        <w:spacing w:after="0"/>
        <w:rPr>
          <w:sz w:val="24"/>
          <w:szCs w:val="24"/>
        </w:rPr>
      </w:pPr>
    </w:p>
    <w:p w14:paraId="50E13A82" w14:textId="70F1EAFA" w:rsidR="000B6059" w:rsidRPr="001155F4" w:rsidRDefault="00812A1B" w:rsidP="00C54A27">
      <w:pPr>
        <w:spacing w:after="0" w:line="360" w:lineRule="auto"/>
        <w:jc w:val="both"/>
      </w:pPr>
      <w:r w:rsidRPr="001155F4">
        <w:rPr>
          <w:sz w:val="24"/>
          <w:szCs w:val="24"/>
        </w:rPr>
        <w:t>The evidence reviewed here is unambiguous: change is possible, effective models exist, and policy momentum is in place. What remains is the commitment to act.</w:t>
      </w:r>
    </w:p>
    <w:p w14:paraId="16C3C9F2" w14:textId="77777777" w:rsidR="002F5933" w:rsidRPr="001155F4" w:rsidRDefault="002F5933">
      <w:pPr>
        <w:rPr>
          <w:rFonts w:ascii="Arial" w:hAnsi="Arial" w:cs="Arial"/>
          <w:color w:val="A84D98"/>
          <w:sz w:val="24"/>
          <w:szCs w:val="24"/>
          <w:u w:val="single"/>
        </w:rPr>
      </w:pPr>
      <w:r w:rsidRPr="001155F4">
        <w:rPr>
          <w:sz w:val="24"/>
          <w:szCs w:val="24"/>
        </w:rPr>
        <w:br w:type="page"/>
      </w:r>
    </w:p>
    <w:p w14:paraId="24616DDE" w14:textId="6C8A7552" w:rsidR="00176F52" w:rsidRPr="001155F4" w:rsidRDefault="005D1298" w:rsidP="00176F52">
      <w:pPr>
        <w:pStyle w:val="Heading1"/>
        <w:spacing w:after="0"/>
      </w:pPr>
      <w:bookmarkStart w:id="58" w:name="_Toc210219086"/>
      <w:r w:rsidRPr="001155F4">
        <w:lastRenderedPageBreak/>
        <w:t>References</w:t>
      </w:r>
      <w:bookmarkEnd w:id="58"/>
      <w:r w:rsidR="00176F52" w:rsidRPr="001155F4">
        <w:t xml:space="preserve"> </w:t>
      </w:r>
    </w:p>
    <w:p w14:paraId="7D586CCC" w14:textId="77777777" w:rsidR="00176F52" w:rsidRPr="001155F4" w:rsidRDefault="00176F52" w:rsidP="00176F52">
      <w:pPr>
        <w:spacing w:after="0"/>
      </w:pPr>
    </w:p>
    <w:p w14:paraId="71E90C8B" w14:textId="51A7B3CE" w:rsidR="009D03C3" w:rsidRPr="001155F4" w:rsidRDefault="009D03C3" w:rsidP="009D03C3">
      <w:pPr>
        <w:pStyle w:val="Heading2"/>
      </w:pPr>
      <w:bookmarkStart w:id="59" w:name="_Toc210219087"/>
      <w:r w:rsidRPr="001155F4">
        <w:t>Systematic</w:t>
      </w:r>
      <w:r w:rsidR="00347D2D">
        <w:t xml:space="preserve"> &amp; Scoping</w:t>
      </w:r>
      <w:r w:rsidRPr="001155F4">
        <w:t xml:space="preserve"> Reviews</w:t>
      </w:r>
      <w:bookmarkEnd w:id="59"/>
    </w:p>
    <w:p w14:paraId="790EB4E9" w14:textId="06A160F9" w:rsidR="00A94B4E" w:rsidRPr="001155F4" w:rsidRDefault="00A94B4E" w:rsidP="00A94B4E">
      <w:pPr>
        <w:spacing w:after="0"/>
        <w:rPr>
          <w:sz w:val="24"/>
          <w:szCs w:val="24"/>
        </w:rPr>
      </w:pPr>
      <w:r w:rsidRPr="001155F4">
        <w:rPr>
          <w:sz w:val="24"/>
          <w:szCs w:val="24"/>
        </w:rPr>
        <w:t>Avellone, L., Camden, J., Taylor, J., &amp; Wehman, P. (2021). Employment outcomes for students with intellectual disabilities in postsecondary education programs: A scoping review. Journal of Postsecondary Education and Disability, 34(3), 223–238.</w:t>
      </w:r>
    </w:p>
    <w:p w14:paraId="4C5BE598" w14:textId="77777777" w:rsidR="00A94B4E" w:rsidRPr="001155F4" w:rsidRDefault="00A94B4E" w:rsidP="00A94B4E">
      <w:pPr>
        <w:spacing w:after="0"/>
        <w:rPr>
          <w:sz w:val="24"/>
          <w:szCs w:val="24"/>
        </w:rPr>
      </w:pPr>
    </w:p>
    <w:p w14:paraId="213E8F8E" w14:textId="5FEC7A97" w:rsidR="00B934C7" w:rsidRPr="001155F4" w:rsidRDefault="007D5863" w:rsidP="00A94B4E">
      <w:pPr>
        <w:spacing w:after="0"/>
        <w:rPr>
          <w:sz w:val="24"/>
          <w:szCs w:val="24"/>
        </w:rPr>
      </w:pPr>
      <w:r w:rsidRPr="001155F4">
        <w:rPr>
          <w:sz w:val="24"/>
          <w:szCs w:val="24"/>
        </w:rPr>
        <w:t xml:space="preserve">Baxter, S., Cullingworth, J., Whitworth, A., Runswick-Cole, K., &amp; Clowes, M. (2024). Understanding interventions and outcomes in supported employment and individual placement support: A qualitative evidence synthesis. </w:t>
      </w:r>
      <w:r w:rsidRPr="001155F4">
        <w:rPr>
          <w:i/>
          <w:iCs/>
          <w:sz w:val="24"/>
          <w:szCs w:val="24"/>
        </w:rPr>
        <w:t>Disability and Health Journal, 17</w:t>
      </w:r>
      <w:r w:rsidRPr="001155F4">
        <w:rPr>
          <w:sz w:val="24"/>
          <w:szCs w:val="24"/>
        </w:rPr>
        <w:t xml:space="preserve">(1), 101579. </w:t>
      </w:r>
    </w:p>
    <w:p w14:paraId="6E196960" w14:textId="77777777" w:rsidR="007D5863" w:rsidRPr="001155F4" w:rsidRDefault="007D5863" w:rsidP="00A94B4E">
      <w:pPr>
        <w:spacing w:after="0"/>
        <w:rPr>
          <w:sz w:val="24"/>
          <w:szCs w:val="24"/>
        </w:rPr>
      </w:pPr>
    </w:p>
    <w:p w14:paraId="75A50155" w14:textId="501CEB86" w:rsidR="009B51B4" w:rsidRPr="001155F4" w:rsidRDefault="007D5863" w:rsidP="00A94B4E">
      <w:pPr>
        <w:spacing w:after="0"/>
        <w:rPr>
          <w:sz w:val="24"/>
          <w:szCs w:val="24"/>
        </w:rPr>
      </w:pPr>
      <w:r w:rsidRPr="001155F4">
        <w:rPr>
          <w:sz w:val="24"/>
          <w:szCs w:val="24"/>
        </w:rPr>
        <w:t xml:space="preserve">Beatty, J. E., Baldridge, D. C., Boehm, S. A., Kulkarni, M., &amp; Colella, A. J. (2019). On the treatment of persons with disabilities in organizations: A review and research agenda. </w:t>
      </w:r>
      <w:r w:rsidRPr="001155F4">
        <w:rPr>
          <w:i/>
          <w:iCs/>
          <w:sz w:val="24"/>
          <w:szCs w:val="24"/>
        </w:rPr>
        <w:t>Human Resource Management, 58</w:t>
      </w:r>
      <w:r w:rsidRPr="001155F4">
        <w:rPr>
          <w:sz w:val="24"/>
          <w:szCs w:val="24"/>
        </w:rPr>
        <w:t>(2), 119–137.</w:t>
      </w:r>
    </w:p>
    <w:p w14:paraId="2BBC441F" w14:textId="77777777" w:rsidR="007D5863" w:rsidRPr="001155F4" w:rsidRDefault="007D5863" w:rsidP="00A94B4E">
      <w:pPr>
        <w:spacing w:after="0"/>
        <w:rPr>
          <w:sz w:val="24"/>
          <w:szCs w:val="24"/>
        </w:rPr>
      </w:pPr>
    </w:p>
    <w:p w14:paraId="629D080E" w14:textId="708E2161" w:rsidR="007D5863" w:rsidRPr="001155F4" w:rsidRDefault="007D5863" w:rsidP="00A94B4E">
      <w:pPr>
        <w:spacing w:after="0"/>
        <w:rPr>
          <w:sz w:val="24"/>
          <w:szCs w:val="24"/>
        </w:rPr>
      </w:pPr>
      <w:r w:rsidRPr="001155F4">
        <w:rPr>
          <w:sz w:val="24"/>
          <w:szCs w:val="24"/>
        </w:rPr>
        <w:t>Beyer, S., &amp; Beyer, A. (2017). A systematic review of the literature on the benefits for employers of employing people with learning disabilities. Mencap 2017.080.1 LDW 2017 research paper (mencap.org.uk).</w:t>
      </w:r>
    </w:p>
    <w:p w14:paraId="738E0B2E" w14:textId="77777777" w:rsidR="007D5863" w:rsidRPr="001155F4" w:rsidRDefault="007D5863" w:rsidP="00A94B4E">
      <w:pPr>
        <w:spacing w:after="0"/>
        <w:rPr>
          <w:sz w:val="24"/>
          <w:szCs w:val="24"/>
        </w:rPr>
      </w:pPr>
    </w:p>
    <w:p w14:paraId="32C7BB1A" w14:textId="72D43EA3" w:rsidR="007D5863" w:rsidRPr="001155F4" w:rsidRDefault="007D5863" w:rsidP="00A94B4E">
      <w:pPr>
        <w:spacing w:after="0"/>
        <w:rPr>
          <w:sz w:val="24"/>
          <w:szCs w:val="24"/>
        </w:rPr>
      </w:pPr>
      <w:r w:rsidRPr="001155F4">
        <w:rPr>
          <w:sz w:val="24"/>
          <w:szCs w:val="24"/>
        </w:rPr>
        <w:t xml:space="preserve">Bosman, R., van Heijster, H., Borghouts, I., &amp; Freese, C. (2025). A scoping review on the conceptualisation of employer engagement in the employment of vulnerable workers: An interdisciplinary perspective. </w:t>
      </w:r>
      <w:r w:rsidRPr="001155F4">
        <w:rPr>
          <w:i/>
          <w:iCs/>
          <w:sz w:val="24"/>
          <w:szCs w:val="24"/>
        </w:rPr>
        <w:t>Social Policy and Society</w:t>
      </w:r>
      <w:r w:rsidRPr="001155F4">
        <w:rPr>
          <w:sz w:val="24"/>
          <w:szCs w:val="24"/>
        </w:rPr>
        <w:t>, 1–30.</w:t>
      </w:r>
    </w:p>
    <w:p w14:paraId="7955FFAC" w14:textId="77777777" w:rsidR="007D5863" w:rsidRPr="001155F4" w:rsidRDefault="007D5863" w:rsidP="00A94B4E">
      <w:pPr>
        <w:spacing w:after="0"/>
        <w:rPr>
          <w:sz w:val="24"/>
          <w:szCs w:val="24"/>
          <w:highlight w:val="yellow"/>
        </w:rPr>
      </w:pPr>
    </w:p>
    <w:p w14:paraId="0E3FF453" w14:textId="33164D3D" w:rsidR="00945CC6" w:rsidRPr="001155F4" w:rsidRDefault="00070A0C" w:rsidP="00945CC6">
      <w:pPr>
        <w:spacing w:after="0"/>
        <w:rPr>
          <w:sz w:val="24"/>
          <w:szCs w:val="24"/>
        </w:rPr>
      </w:pPr>
      <w:r w:rsidRPr="001155F4">
        <w:rPr>
          <w:sz w:val="24"/>
          <w:szCs w:val="24"/>
        </w:rPr>
        <w:t>Carlson, S.R.; Morningstar, M.E.; &amp; Munandar, V. (2020). Workplace supports for employees with intellectual disability: A systematic review of the intervention literature. Journal of Vocational Rehabilitation, 52 (3), 251-265.</w:t>
      </w:r>
    </w:p>
    <w:p w14:paraId="3A36A266" w14:textId="77777777" w:rsidR="00070A0C" w:rsidRPr="001155F4" w:rsidRDefault="00070A0C" w:rsidP="00945CC6">
      <w:pPr>
        <w:spacing w:after="0"/>
        <w:rPr>
          <w:sz w:val="24"/>
          <w:szCs w:val="24"/>
        </w:rPr>
      </w:pPr>
    </w:p>
    <w:p w14:paraId="05CA53DD" w14:textId="4C52EB20" w:rsidR="009B51B4" w:rsidRPr="001155F4" w:rsidRDefault="007D5863" w:rsidP="00A94B4E">
      <w:pPr>
        <w:spacing w:after="0"/>
        <w:rPr>
          <w:sz w:val="24"/>
          <w:szCs w:val="24"/>
        </w:rPr>
      </w:pPr>
      <w:r w:rsidRPr="001155F4">
        <w:rPr>
          <w:sz w:val="24"/>
          <w:szCs w:val="24"/>
        </w:rPr>
        <w:t xml:space="preserve">Cavanagh, J., Bartram, T., Meacham, H., Bigby, C., Oakman, J., &amp; Fossey, E. (2017). Supporting workers with disabilities: A scoping review of the role of human resource management in contemporary organisations. </w:t>
      </w:r>
      <w:r w:rsidRPr="001155F4">
        <w:rPr>
          <w:i/>
          <w:iCs/>
          <w:sz w:val="24"/>
          <w:szCs w:val="24"/>
        </w:rPr>
        <w:t>Asia Pacific Journal of Human Resources, 55</w:t>
      </w:r>
      <w:r w:rsidRPr="001155F4">
        <w:rPr>
          <w:sz w:val="24"/>
          <w:szCs w:val="24"/>
        </w:rPr>
        <w:t>(1), 6–43.</w:t>
      </w:r>
    </w:p>
    <w:p w14:paraId="250F32EE" w14:textId="77777777" w:rsidR="007D5863" w:rsidRPr="001155F4" w:rsidRDefault="007D5863" w:rsidP="00A94B4E">
      <w:pPr>
        <w:spacing w:after="0"/>
        <w:rPr>
          <w:sz w:val="24"/>
          <w:szCs w:val="24"/>
        </w:rPr>
      </w:pPr>
    </w:p>
    <w:p w14:paraId="07CFD96D" w14:textId="039BABBA" w:rsidR="00A94B4E" w:rsidRPr="001155F4" w:rsidRDefault="007D5863" w:rsidP="00A94B4E">
      <w:pPr>
        <w:spacing w:after="0"/>
        <w:rPr>
          <w:sz w:val="24"/>
          <w:szCs w:val="24"/>
        </w:rPr>
      </w:pPr>
      <w:r w:rsidRPr="001155F4">
        <w:rPr>
          <w:sz w:val="24"/>
          <w:szCs w:val="24"/>
        </w:rPr>
        <w:t xml:space="preserve">Christianson-Barker, J., Morris, R., Stainton, T., Cox, J., Rowley, C., Schroeder, M., Mills, R., &amp; Hole, R. (2025). Employing strength: A scoping review of customized employment practices to support people with disabilities. </w:t>
      </w:r>
      <w:r w:rsidRPr="001155F4">
        <w:rPr>
          <w:i/>
          <w:iCs/>
          <w:sz w:val="24"/>
          <w:szCs w:val="24"/>
        </w:rPr>
        <w:t>Journal of Vocational Rehabilitation, 62</w:t>
      </w:r>
      <w:r w:rsidRPr="001155F4">
        <w:rPr>
          <w:sz w:val="24"/>
          <w:szCs w:val="24"/>
        </w:rPr>
        <w:t>(1), 21–40.</w:t>
      </w:r>
    </w:p>
    <w:p w14:paraId="61131394" w14:textId="77777777" w:rsidR="007D5863" w:rsidRPr="001155F4" w:rsidRDefault="007D5863" w:rsidP="00A94B4E">
      <w:pPr>
        <w:spacing w:after="0"/>
        <w:rPr>
          <w:sz w:val="24"/>
          <w:szCs w:val="24"/>
        </w:rPr>
      </w:pPr>
    </w:p>
    <w:p w14:paraId="66B78C2E" w14:textId="1CFD5DE4" w:rsidR="00A94B4E" w:rsidRPr="001155F4" w:rsidRDefault="007D5863" w:rsidP="00945CC6">
      <w:pPr>
        <w:spacing w:after="0"/>
        <w:rPr>
          <w:sz w:val="24"/>
          <w:szCs w:val="24"/>
        </w:rPr>
      </w:pPr>
      <w:r w:rsidRPr="001155F4">
        <w:rPr>
          <w:sz w:val="24"/>
          <w:szCs w:val="24"/>
        </w:rPr>
        <w:t xml:space="preserve">Ellenkamp, J. J. H., Brouwers, E. P. M., Embregts, P. J. C. M., Joosen, M. C. W., &amp; van Weeghel, J. (2016). Work environment-related factors in obtaining and maintaining work in </w:t>
      </w:r>
      <w:r w:rsidRPr="001155F4">
        <w:rPr>
          <w:sz w:val="24"/>
          <w:szCs w:val="24"/>
        </w:rPr>
        <w:lastRenderedPageBreak/>
        <w:t xml:space="preserve">a competitive employment setting for employees with intellectual disabilities: A systematic review. </w:t>
      </w:r>
      <w:r w:rsidRPr="001155F4">
        <w:rPr>
          <w:i/>
          <w:iCs/>
          <w:sz w:val="24"/>
          <w:szCs w:val="24"/>
        </w:rPr>
        <w:t>Journal of Occupational Rehabilitation, 26</w:t>
      </w:r>
      <w:r w:rsidRPr="001155F4">
        <w:rPr>
          <w:sz w:val="24"/>
          <w:szCs w:val="24"/>
        </w:rPr>
        <w:t>(1), 56–69.</w:t>
      </w:r>
    </w:p>
    <w:p w14:paraId="6D7F79F9" w14:textId="77777777" w:rsidR="007D5863" w:rsidRPr="001155F4" w:rsidRDefault="007D5863" w:rsidP="00945CC6">
      <w:pPr>
        <w:spacing w:after="0"/>
        <w:rPr>
          <w:sz w:val="24"/>
          <w:szCs w:val="24"/>
        </w:rPr>
      </w:pPr>
    </w:p>
    <w:p w14:paraId="4D590132" w14:textId="5A3E2CF2" w:rsidR="00070A0C" w:rsidRPr="001155F4" w:rsidRDefault="00070A0C" w:rsidP="00945CC6">
      <w:pPr>
        <w:spacing w:after="0"/>
        <w:rPr>
          <w:sz w:val="24"/>
          <w:szCs w:val="24"/>
        </w:rPr>
      </w:pPr>
      <w:r w:rsidRPr="001155F4">
        <w:rPr>
          <w:sz w:val="24"/>
          <w:szCs w:val="24"/>
        </w:rPr>
        <w:t>Enticott, A., &amp; Dew, A. (2025). A systematic review of the characteristics of programs and services resulting in competitive employment outcomes for young people with an intellectual disability. Journal of Intellectual &amp; Developmental Disability, 1–12.</w:t>
      </w:r>
    </w:p>
    <w:p w14:paraId="5CEF0386" w14:textId="77777777" w:rsidR="00070A0C" w:rsidRPr="001155F4" w:rsidRDefault="00070A0C" w:rsidP="00945CC6">
      <w:pPr>
        <w:spacing w:after="0"/>
        <w:rPr>
          <w:sz w:val="24"/>
          <w:szCs w:val="24"/>
        </w:rPr>
      </w:pPr>
    </w:p>
    <w:p w14:paraId="496EB027" w14:textId="2B981252" w:rsidR="009B51B4" w:rsidRPr="001155F4" w:rsidRDefault="007D5863" w:rsidP="00945CC6">
      <w:pPr>
        <w:spacing w:after="0"/>
        <w:rPr>
          <w:sz w:val="24"/>
          <w:szCs w:val="24"/>
        </w:rPr>
      </w:pPr>
      <w:r w:rsidRPr="001155F4">
        <w:rPr>
          <w:sz w:val="24"/>
          <w:szCs w:val="24"/>
        </w:rPr>
        <w:t xml:space="preserve">Hutchinson, C., Lay, K., Alexander, J., &amp; Ratcliffe, J. (2021). People with intellectual disabilities as business owners: A systematic review of peer‐reviewed literature. </w:t>
      </w:r>
      <w:r w:rsidRPr="001155F4">
        <w:rPr>
          <w:i/>
          <w:iCs/>
          <w:sz w:val="24"/>
          <w:szCs w:val="24"/>
        </w:rPr>
        <w:t>Journal of Applied Research in Intellectual Disabilities, 34</w:t>
      </w:r>
      <w:r w:rsidRPr="001155F4">
        <w:rPr>
          <w:sz w:val="24"/>
          <w:szCs w:val="24"/>
        </w:rPr>
        <w:t>(2), 459–470.</w:t>
      </w:r>
    </w:p>
    <w:p w14:paraId="55E28ECD" w14:textId="77777777" w:rsidR="007D5863" w:rsidRPr="001155F4" w:rsidRDefault="007D5863" w:rsidP="00945CC6">
      <w:pPr>
        <w:spacing w:after="0"/>
        <w:rPr>
          <w:sz w:val="24"/>
          <w:szCs w:val="24"/>
        </w:rPr>
      </w:pPr>
    </w:p>
    <w:p w14:paraId="0AD9781C" w14:textId="58671182" w:rsidR="00070A0C" w:rsidRPr="001155F4" w:rsidRDefault="00070A0C" w:rsidP="00945CC6">
      <w:pPr>
        <w:spacing w:after="0"/>
        <w:rPr>
          <w:sz w:val="24"/>
          <w:szCs w:val="24"/>
        </w:rPr>
      </w:pPr>
      <w:r w:rsidRPr="001155F4">
        <w:rPr>
          <w:sz w:val="24"/>
          <w:szCs w:val="24"/>
        </w:rPr>
        <w:t>Jacob US, Pillay J. Studies related to employment of persons with intellectual disability: A systematic review. Journal of Vocational Rehabilitation. 2023;59(2):169-181.</w:t>
      </w:r>
    </w:p>
    <w:p w14:paraId="37193C28" w14:textId="77777777" w:rsidR="00070A0C" w:rsidRPr="001155F4" w:rsidRDefault="00070A0C" w:rsidP="00945CC6">
      <w:pPr>
        <w:spacing w:after="0"/>
        <w:rPr>
          <w:sz w:val="24"/>
          <w:szCs w:val="24"/>
        </w:rPr>
      </w:pPr>
    </w:p>
    <w:p w14:paraId="00166D7F" w14:textId="691FBB35" w:rsidR="00A94B4E" w:rsidRPr="001155F4" w:rsidRDefault="007D5863" w:rsidP="00A94B4E">
      <w:pPr>
        <w:spacing w:after="0"/>
        <w:rPr>
          <w:sz w:val="24"/>
          <w:szCs w:val="24"/>
        </w:rPr>
      </w:pPr>
      <w:r w:rsidRPr="001155F4">
        <w:rPr>
          <w:sz w:val="24"/>
          <w:szCs w:val="24"/>
        </w:rPr>
        <w:t xml:space="preserve">Khalifa, G., Sharif, Z., Sultan, M., &amp; Di Rezze, B. (2020). Workplace accommodations for adults with autism spectrum disorder: A scoping review. </w:t>
      </w:r>
      <w:r w:rsidRPr="001155F4">
        <w:rPr>
          <w:i/>
          <w:iCs/>
          <w:sz w:val="24"/>
          <w:szCs w:val="24"/>
        </w:rPr>
        <w:t>Disability and Rehabilitation, 42</w:t>
      </w:r>
      <w:r w:rsidRPr="001155F4">
        <w:rPr>
          <w:sz w:val="24"/>
          <w:szCs w:val="24"/>
        </w:rPr>
        <w:t>(9), 1316–1331.</w:t>
      </w:r>
    </w:p>
    <w:p w14:paraId="3570F7BA" w14:textId="77777777" w:rsidR="007D5863" w:rsidRPr="001155F4" w:rsidRDefault="007D5863" w:rsidP="00A94B4E">
      <w:pPr>
        <w:spacing w:after="0"/>
        <w:rPr>
          <w:sz w:val="24"/>
          <w:szCs w:val="24"/>
        </w:rPr>
      </w:pPr>
    </w:p>
    <w:p w14:paraId="7FD97E4C" w14:textId="7FF50E1E" w:rsidR="009B51B4" w:rsidRPr="001155F4" w:rsidRDefault="007D5863" w:rsidP="00A94B4E">
      <w:pPr>
        <w:spacing w:after="0"/>
        <w:rPr>
          <w:sz w:val="24"/>
          <w:szCs w:val="24"/>
        </w:rPr>
      </w:pPr>
      <w:r w:rsidRPr="001155F4">
        <w:rPr>
          <w:sz w:val="24"/>
          <w:szCs w:val="24"/>
        </w:rPr>
        <w:t xml:space="preserve">Kocman, A., &amp; Weber, G. (2018). Job satisfaction, quality of work life and work motivation in employees with intellectual disability: A systematic review. </w:t>
      </w:r>
      <w:r w:rsidRPr="001155F4">
        <w:rPr>
          <w:i/>
          <w:iCs/>
          <w:sz w:val="24"/>
          <w:szCs w:val="24"/>
        </w:rPr>
        <w:t>Journal of Applied Research in Intellectual Disabilities, 31</w:t>
      </w:r>
      <w:r w:rsidRPr="001155F4">
        <w:rPr>
          <w:sz w:val="24"/>
          <w:szCs w:val="24"/>
        </w:rPr>
        <w:t>(1), 22–46.</w:t>
      </w:r>
    </w:p>
    <w:p w14:paraId="124D103E" w14:textId="77777777" w:rsidR="007D5863" w:rsidRPr="001155F4" w:rsidRDefault="007D5863" w:rsidP="00A94B4E">
      <w:pPr>
        <w:spacing w:after="0"/>
        <w:rPr>
          <w:sz w:val="24"/>
          <w:szCs w:val="24"/>
        </w:rPr>
      </w:pPr>
    </w:p>
    <w:p w14:paraId="00EDC810" w14:textId="23A0DEAA" w:rsidR="007D5863" w:rsidRPr="001155F4" w:rsidRDefault="007D5863" w:rsidP="007D5863">
      <w:pPr>
        <w:spacing w:after="0"/>
        <w:rPr>
          <w:sz w:val="24"/>
          <w:szCs w:val="24"/>
        </w:rPr>
      </w:pPr>
      <w:r w:rsidRPr="001155F4">
        <w:rPr>
          <w:sz w:val="24"/>
          <w:szCs w:val="24"/>
        </w:rPr>
        <w:t xml:space="preserve">Morash-Macneil, V., Johnson, A. M., &amp; Valliant, J. (2020). The use of assistive technology in the workplace for individuals with intellectual and developmental disabilities: A systematic review. </w:t>
      </w:r>
      <w:r w:rsidRPr="001155F4">
        <w:rPr>
          <w:i/>
          <w:iCs/>
          <w:sz w:val="24"/>
          <w:szCs w:val="24"/>
        </w:rPr>
        <w:t>Journal of Vocational Rehabilitation, 53</w:t>
      </w:r>
      <w:r w:rsidRPr="001155F4">
        <w:rPr>
          <w:sz w:val="24"/>
          <w:szCs w:val="24"/>
        </w:rPr>
        <w:t>(1), 67–81.</w:t>
      </w:r>
    </w:p>
    <w:p w14:paraId="04E4534C" w14:textId="77777777" w:rsidR="007D5863" w:rsidRPr="001155F4" w:rsidRDefault="007D5863" w:rsidP="007D5863">
      <w:pPr>
        <w:spacing w:after="0"/>
        <w:rPr>
          <w:sz w:val="24"/>
          <w:szCs w:val="24"/>
        </w:rPr>
      </w:pPr>
    </w:p>
    <w:p w14:paraId="3D20BC6B" w14:textId="2E68B859" w:rsidR="007D5863" w:rsidRPr="001155F4" w:rsidRDefault="007D5863" w:rsidP="007D5863">
      <w:pPr>
        <w:spacing w:after="0"/>
        <w:rPr>
          <w:sz w:val="24"/>
          <w:szCs w:val="24"/>
        </w:rPr>
      </w:pPr>
      <w:r w:rsidRPr="001155F4">
        <w:rPr>
          <w:sz w:val="24"/>
          <w:szCs w:val="24"/>
        </w:rPr>
        <w:t xml:space="preserve">Morris, R., Southey, S., &amp; Pilatzke, M. (2025). Autistic-inclusive employment: A qualitative interpretive meta-synthesis. </w:t>
      </w:r>
      <w:r w:rsidRPr="001155F4">
        <w:rPr>
          <w:i/>
          <w:iCs/>
          <w:sz w:val="24"/>
          <w:szCs w:val="24"/>
        </w:rPr>
        <w:t>British Journal of Social Work, 55</w:t>
      </w:r>
      <w:r w:rsidRPr="001155F4">
        <w:rPr>
          <w:sz w:val="24"/>
          <w:szCs w:val="24"/>
        </w:rPr>
        <w:t xml:space="preserve">(4), 1794–1815. </w:t>
      </w:r>
      <w:hyperlink r:id="rId11" w:tgtFrame="_new" w:history="1"/>
    </w:p>
    <w:p w14:paraId="5C6EE837" w14:textId="77777777" w:rsidR="007D5863" w:rsidRPr="001155F4" w:rsidRDefault="007D5863" w:rsidP="007D5863">
      <w:pPr>
        <w:spacing w:after="0"/>
        <w:rPr>
          <w:sz w:val="24"/>
          <w:szCs w:val="24"/>
        </w:rPr>
      </w:pPr>
    </w:p>
    <w:p w14:paraId="2BE92DF7" w14:textId="77777777" w:rsidR="007D5863" w:rsidRPr="001155F4" w:rsidRDefault="007D5863" w:rsidP="007D5863">
      <w:pPr>
        <w:spacing w:after="0"/>
        <w:rPr>
          <w:sz w:val="24"/>
          <w:szCs w:val="24"/>
        </w:rPr>
      </w:pPr>
      <w:r w:rsidRPr="001155F4">
        <w:rPr>
          <w:sz w:val="24"/>
          <w:szCs w:val="24"/>
        </w:rPr>
        <w:t xml:space="preserve">Nagtegaal, R., de Boer, N., van Berkel, R., Derks, B., &amp; Tummers, L. (2023). Why do employers (fail to) hire people with disabilities? A systematic review of capabilities, opportunities and motivations. </w:t>
      </w:r>
      <w:r w:rsidRPr="001155F4">
        <w:rPr>
          <w:i/>
          <w:iCs/>
          <w:sz w:val="24"/>
          <w:szCs w:val="24"/>
        </w:rPr>
        <w:t>Journal of Occupational Rehabilitation, 33</w:t>
      </w:r>
      <w:r w:rsidRPr="001155F4">
        <w:rPr>
          <w:sz w:val="24"/>
          <w:szCs w:val="24"/>
        </w:rPr>
        <w:t>(2), 329–340.</w:t>
      </w:r>
    </w:p>
    <w:p w14:paraId="430BFF8F" w14:textId="77777777" w:rsidR="009B51B4" w:rsidRPr="001155F4" w:rsidRDefault="009B51B4" w:rsidP="00A94B4E">
      <w:pPr>
        <w:spacing w:after="0"/>
        <w:rPr>
          <w:sz w:val="24"/>
          <w:szCs w:val="24"/>
        </w:rPr>
      </w:pPr>
    </w:p>
    <w:p w14:paraId="678B59F6" w14:textId="489214F4" w:rsidR="00A94B4E" w:rsidRPr="001155F4" w:rsidRDefault="007D5863" w:rsidP="00A94B4E">
      <w:pPr>
        <w:spacing w:after="0"/>
        <w:rPr>
          <w:sz w:val="24"/>
          <w:szCs w:val="24"/>
        </w:rPr>
      </w:pPr>
      <w:r w:rsidRPr="001155F4">
        <w:rPr>
          <w:sz w:val="24"/>
          <w:szCs w:val="24"/>
        </w:rPr>
        <w:t xml:space="preserve">Nik Othman, N. J., Kamaruzaman, F. M., &amp; Rasul, M. S. (2025). Determining job profile indicators and work capabilities of students with learning disabilities in the food service industry: A scoping review. In </w:t>
      </w:r>
      <w:r w:rsidRPr="001155F4">
        <w:rPr>
          <w:i/>
          <w:iCs/>
          <w:sz w:val="24"/>
          <w:szCs w:val="24"/>
        </w:rPr>
        <w:t>Proceedings of the 10th International STEM Education Conference (iSTEM-Ed 2025)</w:t>
      </w:r>
      <w:r w:rsidRPr="001155F4">
        <w:rPr>
          <w:sz w:val="24"/>
          <w:szCs w:val="24"/>
        </w:rPr>
        <w:t xml:space="preserve"> (pp. 1–7).</w:t>
      </w:r>
    </w:p>
    <w:p w14:paraId="710841CE" w14:textId="77777777" w:rsidR="00070A0C" w:rsidRPr="001155F4" w:rsidRDefault="00070A0C" w:rsidP="00A94B4E">
      <w:pPr>
        <w:spacing w:after="0"/>
        <w:rPr>
          <w:sz w:val="24"/>
          <w:szCs w:val="24"/>
        </w:rPr>
      </w:pPr>
    </w:p>
    <w:p w14:paraId="4AB11016" w14:textId="78D96284" w:rsidR="00F757B5" w:rsidRPr="001155F4" w:rsidRDefault="00F757B5" w:rsidP="00F757B5">
      <w:pPr>
        <w:spacing w:after="0"/>
        <w:rPr>
          <w:sz w:val="24"/>
          <w:szCs w:val="24"/>
        </w:rPr>
      </w:pPr>
      <w:r w:rsidRPr="001155F4">
        <w:rPr>
          <w:sz w:val="24"/>
          <w:szCs w:val="24"/>
        </w:rPr>
        <w:t xml:space="preserve">Scott, M., Milbourn, B., Falkmer, M., Black, M., Bölte, S., Halladay, A., Lerner, M., Taylor, J. L., &amp; Girdler, S. (2019). Factors impacting employment for people with autism spectrum disorder: A scoping review. Autism, 23(4), 869–901. </w:t>
      </w:r>
    </w:p>
    <w:p w14:paraId="05C2F9BB" w14:textId="77777777" w:rsidR="00F757B5" w:rsidRPr="001155F4" w:rsidRDefault="00F757B5" w:rsidP="00F757B5">
      <w:pPr>
        <w:spacing w:after="0"/>
        <w:rPr>
          <w:sz w:val="24"/>
          <w:szCs w:val="24"/>
        </w:rPr>
      </w:pPr>
    </w:p>
    <w:p w14:paraId="23F33754" w14:textId="46A55EA2" w:rsidR="00F757B5" w:rsidRPr="001155F4" w:rsidRDefault="00F757B5" w:rsidP="00F757B5">
      <w:pPr>
        <w:spacing w:after="0"/>
        <w:rPr>
          <w:sz w:val="24"/>
          <w:szCs w:val="24"/>
        </w:rPr>
      </w:pPr>
      <w:r w:rsidRPr="001155F4">
        <w:rPr>
          <w:sz w:val="24"/>
          <w:szCs w:val="24"/>
        </w:rPr>
        <w:lastRenderedPageBreak/>
        <w:t xml:space="preserve">Shahin, S., Reitzel, M., Di Rezze, B., Ahmed, S., &amp; Anaby, D. (2020). Environmental factors that impact the workplace participation of transition‐aged young adults with brain‐based disabilities: A scoping review. International Journal of Environmental Research and Public Health, 17(7), 2378. </w:t>
      </w:r>
    </w:p>
    <w:p w14:paraId="449E546D" w14:textId="77777777" w:rsidR="00F757B5" w:rsidRPr="001155F4" w:rsidRDefault="00F757B5" w:rsidP="00F757B5">
      <w:pPr>
        <w:spacing w:after="0"/>
        <w:rPr>
          <w:sz w:val="24"/>
          <w:szCs w:val="24"/>
        </w:rPr>
      </w:pPr>
    </w:p>
    <w:p w14:paraId="3A6C8D61" w14:textId="77777777" w:rsidR="00347D2D" w:rsidRDefault="00347D2D" w:rsidP="00F757B5">
      <w:pPr>
        <w:spacing w:after="0"/>
        <w:rPr>
          <w:sz w:val="24"/>
          <w:szCs w:val="24"/>
        </w:rPr>
      </w:pPr>
      <w:r w:rsidRPr="00347D2D">
        <w:rPr>
          <w:sz w:val="24"/>
          <w:szCs w:val="24"/>
        </w:rPr>
        <w:t xml:space="preserve">Shaw J., Wickenden M., Thompson S., Mader P. (2022). Achieving disability inclusive employment–Are the current approaches deep enough? Journal of International Development, 34(5), 942–963. https://doi.org/10.1002/jid.3692 </w:t>
      </w:r>
    </w:p>
    <w:p w14:paraId="37FAA01D" w14:textId="77777777" w:rsidR="00347D2D" w:rsidRDefault="00347D2D" w:rsidP="00F757B5">
      <w:pPr>
        <w:spacing w:after="0"/>
        <w:rPr>
          <w:sz w:val="24"/>
          <w:szCs w:val="24"/>
        </w:rPr>
      </w:pPr>
    </w:p>
    <w:p w14:paraId="0919BB4F" w14:textId="717887B2" w:rsidR="00F757B5" w:rsidRPr="001155F4" w:rsidRDefault="00F757B5" w:rsidP="00F757B5">
      <w:pPr>
        <w:spacing w:after="0"/>
        <w:rPr>
          <w:sz w:val="24"/>
          <w:szCs w:val="24"/>
        </w:rPr>
      </w:pPr>
      <w:r w:rsidRPr="001155F4">
        <w:rPr>
          <w:sz w:val="24"/>
          <w:szCs w:val="24"/>
        </w:rPr>
        <w:t xml:space="preserve">Taubner, H., Tideman, M., &amp; Staland Nyman, C. (2022). Employment sustainability for people with intellectual disability: A systematic review. Journal of Occupational Rehabilitation, 32(3), 353–364. </w:t>
      </w:r>
    </w:p>
    <w:p w14:paraId="3B3373C8" w14:textId="77777777" w:rsidR="00F757B5" w:rsidRPr="001155F4" w:rsidRDefault="00F757B5" w:rsidP="00F757B5">
      <w:pPr>
        <w:spacing w:after="0"/>
        <w:rPr>
          <w:sz w:val="24"/>
          <w:szCs w:val="24"/>
        </w:rPr>
      </w:pPr>
    </w:p>
    <w:p w14:paraId="3FED8E55" w14:textId="64D15FA3" w:rsidR="00F757B5" w:rsidRPr="001155F4" w:rsidRDefault="00F757B5" w:rsidP="00F757B5">
      <w:pPr>
        <w:spacing w:after="0"/>
        <w:rPr>
          <w:sz w:val="24"/>
          <w:szCs w:val="24"/>
        </w:rPr>
      </w:pPr>
      <w:r w:rsidRPr="001155F4">
        <w:rPr>
          <w:sz w:val="24"/>
          <w:szCs w:val="24"/>
        </w:rPr>
        <w:t>van Berkel, R., &amp; Breit, E. (2024</w:t>
      </w:r>
      <w:r w:rsidR="00070A0C" w:rsidRPr="001155F4">
        <w:rPr>
          <w:sz w:val="24"/>
          <w:szCs w:val="24"/>
        </w:rPr>
        <w:t>a</w:t>
      </w:r>
      <w:r w:rsidRPr="001155F4">
        <w:rPr>
          <w:sz w:val="24"/>
          <w:szCs w:val="24"/>
        </w:rPr>
        <w:t xml:space="preserve">). Organisational practices for the inclusion of people with disabilities: A scoping review. Journal of Occupational Rehabilitation. Advance online publication. </w:t>
      </w:r>
    </w:p>
    <w:p w14:paraId="177A2215" w14:textId="77777777" w:rsidR="00F757B5" w:rsidRPr="001155F4" w:rsidRDefault="00F757B5" w:rsidP="00F757B5">
      <w:pPr>
        <w:spacing w:after="0"/>
        <w:rPr>
          <w:sz w:val="24"/>
          <w:szCs w:val="24"/>
        </w:rPr>
      </w:pPr>
    </w:p>
    <w:p w14:paraId="437A32E1" w14:textId="4F4EEE52" w:rsidR="00F757B5" w:rsidRPr="001155F4" w:rsidRDefault="00F757B5" w:rsidP="00F757B5">
      <w:pPr>
        <w:spacing w:after="0"/>
        <w:rPr>
          <w:sz w:val="24"/>
          <w:szCs w:val="24"/>
        </w:rPr>
      </w:pPr>
      <w:r w:rsidRPr="001155F4">
        <w:rPr>
          <w:sz w:val="24"/>
          <w:szCs w:val="24"/>
        </w:rPr>
        <w:t>van Berkel, R., &amp; Breit, E. (2024</w:t>
      </w:r>
      <w:r w:rsidR="00070A0C" w:rsidRPr="001155F4">
        <w:rPr>
          <w:sz w:val="24"/>
          <w:szCs w:val="24"/>
        </w:rPr>
        <w:t>b</w:t>
      </w:r>
      <w:r w:rsidRPr="001155F4">
        <w:rPr>
          <w:sz w:val="24"/>
          <w:szCs w:val="24"/>
        </w:rPr>
        <w:t xml:space="preserve">). Organisational practices and their outcomes for employees with disabilities: A systematic review. Journal of Vocational Rehabilitation, 61(2), 201–220. </w:t>
      </w:r>
    </w:p>
    <w:p w14:paraId="41FEC4DE" w14:textId="77777777" w:rsidR="00F757B5" w:rsidRPr="001155F4" w:rsidRDefault="00F757B5" w:rsidP="00F757B5">
      <w:pPr>
        <w:spacing w:after="0"/>
        <w:rPr>
          <w:sz w:val="24"/>
          <w:szCs w:val="24"/>
        </w:rPr>
      </w:pPr>
    </w:p>
    <w:p w14:paraId="4FFB6B98" w14:textId="65D35E66" w:rsidR="009B51B4" w:rsidRPr="001155F4" w:rsidRDefault="00F757B5" w:rsidP="00F757B5">
      <w:pPr>
        <w:spacing w:after="0"/>
        <w:rPr>
          <w:sz w:val="24"/>
          <w:szCs w:val="24"/>
        </w:rPr>
      </w:pPr>
      <w:r w:rsidRPr="001155F4">
        <w:rPr>
          <w:sz w:val="24"/>
          <w:szCs w:val="24"/>
        </w:rPr>
        <w:t>Wicker, M. R., Davis, T. N., &amp; Hrabal, J. M. (2022). Use of technology in vocational skills training for individuals with intellectual and developmental disabilities: A systematic review. Education and Training in Autism and Developmental Disabilities, 57(2), 135–150.</w:t>
      </w:r>
    </w:p>
    <w:p w14:paraId="7E279261" w14:textId="77777777" w:rsidR="00A94B4E" w:rsidRPr="001155F4" w:rsidRDefault="00A94B4E" w:rsidP="00A94B4E">
      <w:pPr>
        <w:spacing w:after="0"/>
        <w:rPr>
          <w:sz w:val="24"/>
          <w:szCs w:val="24"/>
        </w:rPr>
      </w:pPr>
    </w:p>
    <w:p w14:paraId="6CA4E188" w14:textId="77777777" w:rsidR="006E79E1" w:rsidRPr="001155F4" w:rsidRDefault="006E79E1" w:rsidP="006E79E1">
      <w:pPr>
        <w:spacing w:after="0"/>
      </w:pPr>
    </w:p>
    <w:p w14:paraId="6C82EED7" w14:textId="723ABB66" w:rsidR="009D03C3" w:rsidRDefault="009D03C3" w:rsidP="009D03C3">
      <w:pPr>
        <w:pStyle w:val="Heading2"/>
      </w:pPr>
      <w:bookmarkStart w:id="60" w:name="_Toc210219088"/>
      <w:r w:rsidRPr="001155F4">
        <w:t xml:space="preserve">Grey </w:t>
      </w:r>
      <w:r w:rsidR="00AE2F4E">
        <w:t>L</w:t>
      </w:r>
      <w:r w:rsidRPr="001155F4">
        <w:t>iterature</w:t>
      </w:r>
      <w:r w:rsidR="00945CC6" w:rsidRPr="001155F4">
        <w:t xml:space="preserve"> and </w:t>
      </w:r>
      <w:r w:rsidR="00AE2F4E">
        <w:t>P</w:t>
      </w:r>
      <w:r w:rsidR="00945CC6" w:rsidRPr="001155F4">
        <w:t xml:space="preserve">olicy </w:t>
      </w:r>
      <w:r w:rsidR="00AE2F4E">
        <w:t>R</w:t>
      </w:r>
      <w:r w:rsidR="00945CC6" w:rsidRPr="001155F4">
        <w:t>eports</w:t>
      </w:r>
      <w:bookmarkEnd w:id="60"/>
    </w:p>
    <w:p w14:paraId="35FFBA72" w14:textId="4BC3944C" w:rsidR="004018EE" w:rsidRPr="004018EE" w:rsidRDefault="004018EE" w:rsidP="004018EE">
      <w:pPr>
        <w:rPr>
          <w:sz w:val="24"/>
          <w:szCs w:val="24"/>
        </w:rPr>
      </w:pPr>
      <w:r w:rsidRPr="004018EE">
        <w:rPr>
          <w:sz w:val="24"/>
          <w:szCs w:val="24"/>
        </w:rPr>
        <w:t xml:space="preserve">Audit Wales. (2023). Digital inclusion in Wales. Audit Wales. </w:t>
      </w:r>
      <w:hyperlink r:id="rId12" w:history="1">
        <w:r w:rsidR="00302807" w:rsidRPr="00A928A7">
          <w:rPr>
            <w:rStyle w:val="Hyperlink"/>
            <w:sz w:val="24"/>
            <w:szCs w:val="24"/>
          </w:rPr>
          <w:t>https://www.audit.wales/sites/default/files/publications/digital-inclusion-eng.pdf</w:t>
        </w:r>
      </w:hyperlink>
      <w:r w:rsidR="00302807">
        <w:rPr>
          <w:sz w:val="24"/>
          <w:szCs w:val="24"/>
        </w:rPr>
        <w:t xml:space="preserve"> </w:t>
      </w:r>
      <w:r w:rsidRPr="004018EE">
        <w:rPr>
          <w:sz w:val="24"/>
          <w:szCs w:val="24"/>
        </w:rPr>
        <w:t xml:space="preserve"> </w:t>
      </w:r>
    </w:p>
    <w:p w14:paraId="2EA07797" w14:textId="4C920631" w:rsidR="004018EE" w:rsidRPr="004018EE" w:rsidRDefault="004018EE" w:rsidP="004018EE">
      <w:pPr>
        <w:rPr>
          <w:sz w:val="24"/>
          <w:szCs w:val="24"/>
        </w:rPr>
      </w:pPr>
      <w:r w:rsidRPr="004018EE">
        <w:rPr>
          <w:sz w:val="24"/>
          <w:szCs w:val="24"/>
        </w:rPr>
        <w:t xml:space="preserve">Bexon, M., Woodhouse, J., &amp; Aylward, N. (2023). Evaluation of Supported Employment Coach pilot [Report]. Welsh Government. </w:t>
      </w:r>
      <w:hyperlink r:id="rId13" w:history="1">
        <w:r w:rsidR="00302807" w:rsidRPr="00A928A7">
          <w:rPr>
            <w:rStyle w:val="Hyperlink"/>
            <w:sz w:val="24"/>
            <w:szCs w:val="24"/>
          </w:rPr>
          <w:t>https://www.gov.wales/jobs-growth-wales-supported-employment-coach-pilot-evaluation-2021-2022</w:t>
        </w:r>
      </w:hyperlink>
      <w:r w:rsidR="00302807">
        <w:rPr>
          <w:sz w:val="24"/>
          <w:szCs w:val="24"/>
        </w:rPr>
        <w:t xml:space="preserve"> </w:t>
      </w:r>
    </w:p>
    <w:p w14:paraId="5D189CF7" w14:textId="7F71003B" w:rsidR="004018EE" w:rsidRPr="004018EE" w:rsidRDefault="004018EE" w:rsidP="004018EE">
      <w:pPr>
        <w:rPr>
          <w:sz w:val="24"/>
          <w:szCs w:val="24"/>
        </w:rPr>
      </w:pPr>
      <w:r w:rsidRPr="004018EE">
        <w:rPr>
          <w:sz w:val="24"/>
          <w:szCs w:val="24"/>
        </w:rPr>
        <w:t xml:space="preserve">Bridgend College. (2022). Supported internships and work experience, leading to paid employment for young people with additional learning needs and disabilities: Effective practice [Improvement resource]. Estyn. </w:t>
      </w:r>
      <w:hyperlink r:id="rId14" w:history="1">
        <w:r w:rsidR="00302807" w:rsidRPr="00A928A7">
          <w:rPr>
            <w:rStyle w:val="Hyperlink"/>
            <w:sz w:val="24"/>
            <w:szCs w:val="24"/>
          </w:rPr>
          <w:t>https://estyn.gov.wales/improvement-resources/supported-internships-and-work-experience-leading-to-paid-employment-for-young-people-with-additional-learning-needs-and-disabilities</w:t>
        </w:r>
      </w:hyperlink>
      <w:r w:rsidR="00302807">
        <w:rPr>
          <w:sz w:val="24"/>
          <w:szCs w:val="24"/>
        </w:rPr>
        <w:t xml:space="preserve"> </w:t>
      </w:r>
    </w:p>
    <w:p w14:paraId="144AAA04" w14:textId="77777777" w:rsidR="004018EE" w:rsidRPr="004018EE" w:rsidRDefault="004018EE" w:rsidP="004018EE">
      <w:pPr>
        <w:rPr>
          <w:sz w:val="24"/>
          <w:szCs w:val="24"/>
        </w:rPr>
      </w:pPr>
      <w:r w:rsidRPr="004018EE">
        <w:rPr>
          <w:sz w:val="24"/>
          <w:szCs w:val="24"/>
        </w:rPr>
        <w:t>Cardiff and Vale University Health Board. (2022). Recruitment and retention of disabled staff policy [Policy document]. NHS Wales.</w:t>
      </w:r>
    </w:p>
    <w:p w14:paraId="0F691FB7" w14:textId="2801EEF0" w:rsidR="004018EE" w:rsidRPr="004018EE" w:rsidRDefault="004018EE" w:rsidP="004018EE">
      <w:pPr>
        <w:rPr>
          <w:sz w:val="24"/>
          <w:szCs w:val="24"/>
        </w:rPr>
      </w:pPr>
      <w:r w:rsidRPr="004018EE">
        <w:rPr>
          <w:sz w:val="24"/>
          <w:szCs w:val="24"/>
        </w:rPr>
        <w:lastRenderedPageBreak/>
        <w:t xml:space="preserve">Cashman, S. (2024, October). Boosting employment for people with a learning disability: Evidence review (North Wales) [Report]. IMPACT, University of Birmingham. </w:t>
      </w:r>
      <w:hyperlink r:id="rId15" w:history="1">
        <w:r w:rsidR="00302807" w:rsidRPr="00A928A7">
          <w:rPr>
            <w:rStyle w:val="Hyperlink"/>
            <w:sz w:val="24"/>
            <w:szCs w:val="24"/>
          </w:rPr>
          <w:t>https://impact.bham.ac.uk/delivery-models/facilitators/boosting-employment-for-people-with-a-learning-disability/</w:t>
        </w:r>
      </w:hyperlink>
      <w:r w:rsidR="00302807">
        <w:rPr>
          <w:sz w:val="24"/>
          <w:szCs w:val="24"/>
        </w:rPr>
        <w:t xml:space="preserve"> </w:t>
      </w:r>
    </w:p>
    <w:p w14:paraId="4EF2752A" w14:textId="2F76BC77" w:rsidR="004018EE" w:rsidRDefault="004018EE" w:rsidP="004018EE">
      <w:pPr>
        <w:rPr>
          <w:sz w:val="24"/>
          <w:szCs w:val="24"/>
        </w:rPr>
      </w:pPr>
      <w:r w:rsidRPr="004018EE">
        <w:rPr>
          <w:sz w:val="24"/>
          <w:szCs w:val="24"/>
        </w:rPr>
        <w:t xml:space="preserve">Department of Health. (2001). Valuing people: A new strategy for learning disability for the 21st century (Cm. 5086). The Stationery Office. </w:t>
      </w:r>
      <w:hyperlink r:id="rId16" w:history="1">
        <w:r w:rsidR="00302807" w:rsidRPr="00A928A7">
          <w:rPr>
            <w:rStyle w:val="Hyperlink"/>
            <w:sz w:val="24"/>
            <w:szCs w:val="24"/>
          </w:rPr>
          <w:t>https://www.gov.uk/government/publications/valuing-people-a-new-strategy-for-learning-disability-for-the-21st-century</w:t>
        </w:r>
      </w:hyperlink>
      <w:r w:rsidR="00302807">
        <w:rPr>
          <w:sz w:val="24"/>
          <w:szCs w:val="24"/>
        </w:rPr>
        <w:t xml:space="preserve"> </w:t>
      </w:r>
    </w:p>
    <w:p w14:paraId="38E0C380" w14:textId="4CADFB7A" w:rsidR="008836D1" w:rsidRDefault="008836D1" w:rsidP="008836D1">
      <w:pPr>
        <w:rPr>
          <w:sz w:val="24"/>
          <w:szCs w:val="24"/>
        </w:rPr>
      </w:pPr>
      <w:r w:rsidRPr="008836D1">
        <w:rPr>
          <w:sz w:val="24"/>
          <w:szCs w:val="24"/>
        </w:rPr>
        <w:t>Department for</w:t>
      </w:r>
      <w:r>
        <w:rPr>
          <w:sz w:val="24"/>
          <w:szCs w:val="24"/>
        </w:rPr>
        <w:t xml:space="preserve"> </w:t>
      </w:r>
      <w:r w:rsidRPr="008836D1">
        <w:rPr>
          <w:sz w:val="24"/>
          <w:szCs w:val="24"/>
        </w:rPr>
        <w:t>Work and Pensions.</w:t>
      </w:r>
      <w:r>
        <w:rPr>
          <w:sz w:val="24"/>
          <w:szCs w:val="24"/>
        </w:rPr>
        <w:t xml:space="preserve"> (2018). </w:t>
      </w:r>
      <w:r w:rsidRPr="008836D1">
        <w:rPr>
          <w:sz w:val="24"/>
          <w:szCs w:val="24"/>
        </w:rPr>
        <w:t>Access to Work: Qualitative</w:t>
      </w:r>
      <w:r>
        <w:rPr>
          <w:sz w:val="24"/>
          <w:szCs w:val="24"/>
        </w:rPr>
        <w:t xml:space="preserve"> </w:t>
      </w:r>
      <w:r w:rsidRPr="008836D1">
        <w:rPr>
          <w:sz w:val="24"/>
          <w:szCs w:val="24"/>
        </w:rPr>
        <w:t>research with applicants,</w:t>
      </w:r>
      <w:r>
        <w:rPr>
          <w:sz w:val="24"/>
          <w:szCs w:val="24"/>
        </w:rPr>
        <w:t xml:space="preserve"> </w:t>
      </w:r>
      <w:r w:rsidRPr="008836D1">
        <w:rPr>
          <w:sz w:val="24"/>
          <w:szCs w:val="24"/>
        </w:rPr>
        <w:t>employers and delivery staff</w:t>
      </w:r>
      <w:r>
        <w:rPr>
          <w:sz w:val="24"/>
          <w:szCs w:val="24"/>
        </w:rPr>
        <w:t xml:space="preserve">, Report </w:t>
      </w:r>
      <w:r w:rsidRPr="008836D1">
        <w:rPr>
          <w:sz w:val="24"/>
          <w:szCs w:val="24"/>
        </w:rPr>
        <w:t>no. 967</w:t>
      </w:r>
      <w:r>
        <w:rPr>
          <w:sz w:val="24"/>
          <w:szCs w:val="24"/>
        </w:rPr>
        <w:t xml:space="preserve">. DWP. </w:t>
      </w:r>
      <w:hyperlink r:id="rId17" w:history="1">
        <w:r w:rsidRPr="00232BBE">
          <w:rPr>
            <w:rStyle w:val="Hyperlink"/>
            <w:sz w:val="24"/>
            <w:szCs w:val="24"/>
          </w:rPr>
          <w:t>https://assets.publishing.service.gov.uk/media/5bed417540f0b667b8089f6c/access-to-work-qualitative-research-with-applicants-employers-and-delivery-staff.pdf</w:t>
        </w:r>
      </w:hyperlink>
    </w:p>
    <w:p w14:paraId="4685A340" w14:textId="0EE24165" w:rsidR="004018EE" w:rsidRPr="004018EE" w:rsidRDefault="004018EE" w:rsidP="004018EE">
      <w:pPr>
        <w:rPr>
          <w:sz w:val="24"/>
          <w:szCs w:val="24"/>
        </w:rPr>
      </w:pPr>
      <w:r w:rsidRPr="004018EE">
        <w:rPr>
          <w:sz w:val="24"/>
          <w:szCs w:val="24"/>
        </w:rPr>
        <w:t xml:space="preserve">Disability Rights UK. (2023). Speaking from experience: Getting it right for Disabled apprentices (incl. references to assistive technology). Disability Rights UK. </w:t>
      </w:r>
      <w:hyperlink r:id="rId18" w:history="1">
        <w:r w:rsidR="00302807" w:rsidRPr="00A928A7">
          <w:rPr>
            <w:rStyle w:val="Hyperlink"/>
            <w:sz w:val="24"/>
            <w:szCs w:val="24"/>
          </w:rPr>
          <w:t>https://www.disabilityrightsuk.org/system/files/paragraphs/cw_file/2023-02/Speaking%20from%20Experience%2C%20Getting%20it%20Right%20for%20Disabled%20Apprentices%202023%20WEB.pdf</w:t>
        </w:r>
      </w:hyperlink>
      <w:r w:rsidR="00302807">
        <w:rPr>
          <w:sz w:val="24"/>
          <w:szCs w:val="24"/>
        </w:rPr>
        <w:t xml:space="preserve"> </w:t>
      </w:r>
    </w:p>
    <w:p w14:paraId="0FD4A3AC" w14:textId="46304A2D" w:rsidR="004018EE" w:rsidRPr="004018EE" w:rsidRDefault="004018EE" w:rsidP="004018EE">
      <w:pPr>
        <w:rPr>
          <w:sz w:val="24"/>
          <w:szCs w:val="24"/>
        </w:rPr>
      </w:pPr>
      <w:r w:rsidRPr="004018EE">
        <w:rPr>
          <w:sz w:val="24"/>
          <w:szCs w:val="24"/>
        </w:rPr>
        <w:t xml:space="preserve">Equality Act 2010, c. 15. </w:t>
      </w:r>
      <w:hyperlink r:id="rId19" w:history="1">
        <w:r w:rsidR="00302807" w:rsidRPr="00A928A7">
          <w:rPr>
            <w:rStyle w:val="Hyperlink"/>
            <w:sz w:val="24"/>
            <w:szCs w:val="24"/>
          </w:rPr>
          <w:t>https://www.legislation.gov.uk/ukpga/2010/15/contents</w:t>
        </w:r>
      </w:hyperlink>
      <w:r w:rsidR="00302807">
        <w:rPr>
          <w:sz w:val="24"/>
          <w:szCs w:val="24"/>
        </w:rPr>
        <w:t xml:space="preserve"> </w:t>
      </w:r>
      <w:r w:rsidRPr="004018EE">
        <w:rPr>
          <w:sz w:val="24"/>
          <w:szCs w:val="24"/>
        </w:rPr>
        <w:t xml:space="preserve"> </w:t>
      </w:r>
    </w:p>
    <w:p w14:paraId="701BB7C0" w14:textId="16AC6ED6" w:rsidR="006D76C0" w:rsidRDefault="006D76C0" w:rsidP="004018EE">
      <w:pPr>
        <w:rPr>
          <w:sz w:val="24"/>
          <w:szCs w:val="24"/>
        </w:rPr>
      </w:pPr>
      <w:r w:rsidRPr="006D76C0">
        <w:rPr>
          <w:sz w:val="24"/>
          <w:szCs w:val="24"/>
        </w:rPr>
        <w:t xml:space="preserve">Foundation for People with Learning Disabilities. (2019). </w:t>
      </w:r>
      <w:r w:rsidRPr="006D76C0">
        <w:rPr>
          <w:i/>
          <w:iCs/>
          <w:sz w:val="24"/>
          <w:szCs w:val="24"/>
        </w:rPr>
        <w:t>Employers guide to employing people with a learning disability: A celebration of what works</w:t>
      </w:r>
      <w:r w:rsidRPr="006D76C0">
        <w:rPr>
          <w:sz w:val="24"/>
          <w:szCs w:val="24"/>
        </w:rPr>
        <w:t xml:space="preserve">. </w:t>
      </w:r>
      <w:hyperlink r:id="rId20" w:tgtFrame="_new" w:history="1">
        <w:r w:rsidRPr="006D76C0">
          <w:rPr>
            <w:rStyle w:val="Hyperlink"/>
            <w:sz w:val="24"/>
            <w:szCs w:val="24"/>
          </w:rPr>
          <w:t>https://www.ndti.org.uk/assets/files/Employers-guide-to-employing-people-with-a-LD.pdf</w:t>
        </w:r>
      </w:hyperlink>
    </w:p>
    <w:p w14:paraId="6B97B3A8" w14:textId="09893750" w:rsidR="004018EE" w:rsidRPr="004018EE" w:rsidRDefault="004018EE" w:rsidP="004018EE">
      <w:pPr>
        <w:rPr>
          <w:sz w:val="24"/>
          <w:szCs w:val="24"/>
        </w:rPr>
      </w:pPr>
      <w:r w:rsidRPr="004018EE">
        <w:rPr>
          <w:sz w:val="24"/>
          <w:szCs w:val="24"/>
        </w:rPr>
        <w:t xml:space="preserve">Government Digital Service. (2020, October 6). Make your public sector website or app accessible. GOV.UK. </w:t>
      </w:r>
      <w:hyperlink r:id="rId21" w:history="1">
        <w:r w:rsidR="00302807" w:rsidRPr="00A928A7">
          <w:rPr>
            <w:rStyle w:val="Hyperlink"/>
            <w:sz w:val="24"/>
            <w:szCs w:val="24"/>
          </w:rPr>
          <w:t>https://www.gov.uk/guidance/make-your-public-sector-website-or-app-accessible</w:t>
        </w:r>
      </w:hyperlink>
      <w:r w:rsidR="00302807">
        <w:rPr>
          <w:sz w:val="24"/>
          <w:szCs w:val="24"/>
        </w:rPr>
        <w:t xml:space="preserve"> </w:t>
      </w:r>
      <w:r w:rsidRPr="004018EE">
        <w:rPr>
          <w:sz w:val="24"/>
          <w:szCs w:val="24"/>
        </w:rPr>
        <w:t xml:space="preserve"> </w:t>
      </w:r>
    </w:p>
    <w:p w14:paraId="35D41A62" w14:textId="2233BFB3" w:rsidR="004018EE" w:rsidRDefault="004018EE" w:rsidP="004018EE">
      <w:pPr>
        <w:rPr>
          <w:sz w:val="24"/>
          <w:szCs w:val="24"/>
        </w:rPr>
      </w:pPr>
      <w:r w:rsidRPr="004018EE">
        <w:rPr>
          <w:sz w:val="24"/>
          <w:szCs w:val="24"/>
        </w:rPr>
        <w:t xml:space="preserve">Government Digital Service. (2023, August 9). Write an effective job advert. GOV.UK. </w:t>
      </w:r>
      <w:hyperlink r:id="rId22" w:history="1">
        <w:r w:rsidR="00302807" w:rsidRPr="00A928A7">
          <w:rPr>
            <w:rStyle w:val="Hyperlink"/>
            <w:sz w:val="24"/>
            <w:szCs w:val="24"/>
          </w:rPr>
          <w:t>https://www.gov.uk/guidance/write-an-effective-job-advert</w:t>
        </w:r>
      </w:hyperlink>
      <w:r w:rsidR="00302807">
        <w:rPr>
          <w:sz w:val="24"/>
          <w:szCs w:val="24"/>
        </w:rPr>
        <w:t xml:space="preserve"> </w:t>
      </w:r>
    </w:p>
    <w:p w14:paraId="43629FFE" w14:textId="7E15770A" w:rsidR="00320197" w:rsidRDefault="00320197" w:rsidP="00320197">
      <w:pPr>
        <w:rPr>
          <w:sz w:val="24"/>
          <w:szCs w:val="24"/>
        </w:rPr>
      </w:pPr>
      <w:r w:rsidRPr="00320197">
        <w:rPr>
          <w:sz w:val="24"/>
          <w:szCs w:val="24"/>
        </w:rPr>
        <w:t>IAITH</w:t>
      </w:r>
      <w:r>
        <w:rPr>
          <w:sz w:val="24"/>
          <w:szCs w:val="24"/>
        </w:rPr>
        <w:t xml:space="preserve"> (2012). </w:t>
      </w:r>
      <w:r w:rsidRPr="00320197">
        <w:rPr>
          <w:i/>
          <w:iCs/>
          <w:sz w:val="24"/>
          <w:szCs w:val="24"/>
        </w:rPr>
        <w:t>Welsh Speakers’ Experiences of Health and Social Care Services</w:t>
      </w:r>
      <w:r>
        <w:rPr>
          <w:i/>
          <w:iCs/>
          <w:sz w:val="24"/>
          <w:szCs w:val="24"/>
        </w:rPr>
        <w:t xml:space="preserve">. </w:t>
      </w:r>
      <w:r>
        <w:rPr>
          <w:sz w:val="24"/>
          <w:szCs w:val="24"/>
        </w:rPr>
        <w:t xml:space="preserve">IAITH. </w:t>
      </w:r>
      <w:hyperlink r:id="rId23" w:history="1">
        <w:r w:rsidRPr="00232BBE">
          <w:rPr>
            <w:rStyle w:val="Hyperlink"/>
            <w:sz w:val="24"/>
            <w:szCs w:val="24"/>
          </w:rPr>
          <w:t>https://www.iaith.cymru/uploads/general-uploads/welsh_speakers_experiences_of_health_and_social_care.pdf</w:t>
        </w:r>
      </w:hyperlink>
    </w:p>
    <w:p w14:paraId="67D79B55" w14:textId="38B3420A" w:rsidR="00014BDB" w:rsidRDefault="00014BDB" w:rsidP="00320197">
      <w:pPr>
        <w:rPr>
          <w:sz w:val="24"/>
          <w:szCs w:val="24"/>
        </w:rPr>
      </w:pPr>
      <w:r>
        <w:rPr>
          <w:sz w:val="24"/>
          <w:szCs w:val="24"/>
        </w:rPr>
        <w:t>IMPACT (2025). North Wales Facilitator Summary Report: Boosting Employment for People with a Learning Disability. Unpublished</w:t>
      </w:r>
      <w:r w:rsidR="00BD78F0">
        <w:rPr>
          <w:sz w:val="24"/>
          <w:szCs w:val="24"/>
        </w:rPr>
        <w:t>;</w:t>
      </w:r>
      <w:r>
        <w:rPr>
          <w:sz w:val="24"/>
          <w:szCs w:val="24"/>
        </w:rPr>
        <w:t xml:space="preserve"> soon to be available at the link below. </w:t>
      </w:r>
      <w:hyperlink r:id="rId24" w:history="1">
        <w:r w:rsidRPr="00232BBE">
          <w:rPr>
            <w:rStyle w:val="Hyperlink"/>
            <w:sz w:val="24"/>
            <w:szCs w:val="24"/>
          </w:rPr>
          <w:t>https://impact.bham.ac.uk/delivery-models/facilitators/boosting-employment-for-people-with-a-learning-disability/</w:t>
        </w:r>
      </w:hyperlink>
    </w:p>
    <w:p w14:paraId="4BE6E772" w14:textId="09B9090E" w:rsidR="004018EE" w:rsidRPr="004018EE" w:rsidRDefault="004018EE" w:rsidP="004018EE">
      <w:pPr>
        <w:rPr>
          <w:sz w:val="24"/>
          <w:szCs w:val="24"/>
        </w:rPr>
      </w:pPr>
      <w:r w:rsidRPr="004018EE">
        <w:rPr>
          <w:sz w:val="24"/>
          <w:szCs w:val="24"/>
        </w:rPr>
        <w:t xml:space="preserve">Inclusion International. (2019). Big issues in our lives: Employment. Inclusion International. </w:t>
      </w:r>
      <w:hyperlink r:id="rId25" w:history="1">
        <w:r w:rsidR="00302807" w:rsidRPr="00A928A7">
          <w:rPr>
            <w:rStyle w:val="Hyperlink"/>
            <w:sz w:val="24"/>
            <w:szCs w:val="24"/>
          </w:rPr>
          <w:t>https://inclusion-international.org/resource/big-issues-in-our-lives-employment/</w:t>
        </w:r>
      </w:hyperlink>
      <w:r w:rsidR="00302807">
        <w:rPr>
          <w:sz w:val="24"/>
          <w:szCs w:val="24"/>
        </w:rPr>
        <w:t xml:space="preserve"> </w:t>
      </w:r>
      <w:r w:rsidRPr="004018EE">
        <w:rPr>
          <w:sz w:val="24"/>
          <w:szCs w:val="24"/>
        </w:rPr>
        <w:t xml:space="preserve"> </w:t>
      </w:r>
    </w:p>
    <w:p w14:paraId="7677C69A" w14:textId="4C6F28E7" w:rsidR="00C07468" w:rsidRDefault="00C07468" w:rsidP="004018EE">
      <w:pPr>
        <w:rPr>
          <w:sz w:val="24"/>
          <w:szCs w:val="24"/>
        </w:rPr>
      </w:pPr>
      <w:r>
        <w:rPr>
          <w:sz w:val="24"/>
          <w:szCs w:val="24"/>
        </w:rPr>
        <w:lastRenderedPageBreak/>
        <w:t xml:space="preserve">Learning and Work Institute (2019, July 22). </w:t>
      </w:r>
      <w:r w:rsidRPr="00C07468">
        <w:rPr>
          <w:sz w:val="24"/>
          <w:szCs w:val="24"/>
        </w:rPr>
        <w:t>Evidence review: Employment support for people with disabilities and health conditions</w:t>
      </w:r>
      <w:r>
        <w:rPr>
          <w:sz w:val="24"/>
          <w:szCs w:val="24"/>
        </w:rPr>
        <w:t xml:space="preserve">. Learning and Work Institute. </w:t>
      </w:r>
      <w:hyperlink r:id="rId26" w:history="1">
        <w:r w:rsidRPr="00A928A7">
          <w:rPr>
            <w:rStyle w:val="Hyperlink"/>
            <w:sz w:val="24"/>
            <w:szCs w:val="24"/>
          </w:rPr>
          <w:t>https://learningandwork.org.uk/resources/research-and-reports/evidence-review-employment-support-for-people-with-disabilities-and-health-conditions/</w:t>
        </w:r>
      </w:hyperlink>
      <w:r>
        <w:rPr>
          <w:sz w:val="24"/>
          <w:szCs w:val="24"/>
        </w:rPr>
        <w:t xml:space="preserve"> </w:t>
      </w:r>
    </w:p>
    <w:p w14:paraId="7449DE99" w14:textId="4E46C1A9" w:rsidR="004018EE" w:rsidRPr="004018EE" w:rsidRDefault="004018EE" w:rsidP="004018EE">
      <w:pPr>
        <w:rPr>
          <w:sz w:val="24"/>
          <w:szCs w:val="24"/>
        </w:rPr>
      </w:pPr>
      <w:r w:rsidRPr="004018EE">
        <w:rPr>
          <w:sz w:val="24"/>
          <w:szCs w:val="24"/>
        </w:rPr>
        <w:t xml:space="preserve">Learning Disability Wales. (2022, January 17). The change we need – Creating an accessible world of work [Policy briefing]. Learning Disability Wales. </w:t>
      </w:r>
      <w:hyperlink r:id="rId27" w:history="1">
        <w:r w:rsidR="00302807" w:rsidRPr="00A928A7">
          <w:rPr>
            <w:rStyle w:val="Hyperlink"/>
            <w:sz w:val="24"/>
            <w:szCs w:val="24"/>
          </w:rPr>
          <w:t>https://www.ldw.org.uk/the-change-we-need-creating-an-accessible-world-of-work/</w:t>
        </w:r>
      </w:hyperlink>
      <w:r w:rsidR="00302807">
        <w:rPr>
          <w:sz w:val="24"/>
          <w:szCs w:val="24"/>
        </w:rPr>
        <w:t xml:space="preserve"> </w:t>
      </w:r>
    </w:p>
    <w:p w14:paraId="50ED79C9" w14:textId="654D7804" w:rsidR="004018EE" w:rsidRPr="004018EE" w:rsidRDefault="004018EE" w:rsidP="004018EE">
      <w:pPr>
        <w:rPr>
          <w:sz w:val="24"/>
          <w:szCs w:val="24"/>
        </w:rPr>
      </w:pPr>
      <w:r w:rsidRPr="004018EE">
        <w:rPr>
          <w:sz w:val="24"/>
          <w:szCs w:val="24"/>
        </w:rPr>
        <w:t xml:space="preserve">Local Government Association &amp; OHID. (2023, October 18). Work, health and growth: A guide for local councils. LGA. </w:t>
      </w:r>
      <w:hyperlink r:id="rId28" w:history="1">
        <w:r w:rsidR="00302807" w:rsidRPr="00A928A7">
          <w:rPr>
            <w:rStyle w:val="Hyperlink"/>
            <w:sz w:val="24"/>
            <w:szCs w:val="24"/>
          </w:rPr>
          <w:t>https://www.local.gov.uk/publications/work-health-and-growth-guide-local-councils</w:t>
        </w:r>
      </w:hyperlink>
      <w:r w:rsidR="00302807">
        <w:rPr>
          <w:sz w:val="24"/>
          <w:szCs w:val="24"/>
        </w:rPr>
        <w:t xml:space="preserve"> </w:t>
      </w:r>
      <w:r w:rsidRPr="004018EE">
        <w:rPr>
          <w:sz w:val="24"/>
          <w:szCs w:val="24"/>
        </w:rPr>
        <w:t xml:space="preserve"> </w:t>
      </w:r>
    </w:p>
    <w:p w14:paraId="4165E491" w14:textId="231099B9" w:rsidR="004018EE" w:rsidRPr="004018EE" w:rsidRDefault="004018EE" w:rsidP="004018EE">
      <w:pPr>
        <w:rPr>
          <w:sz w:val="24"/>
          <w:szCs w:val="24"/>
        </w:rPr>
      </w:pPr>
      <w:r w:rsidRPr="004018EE">
        <w:rPr>
          <w:sz w:val="24"/>
          <w:szCs w:val="24"/>
        </w:rPr>
        <w:t xml:space="preserve">Mencap. (2019, June 18). Inaccessible job applications preventing nearly three in ten people with a learning disability from getting work, Mencap research finds. Mencap. </w:t>
      </w:r>
      <w:hyperlink r:id="rId29" w:history="1">
        <w:r w:rsidR="00302807" w:rsidRPr="00A928A7">
          <w:rPr>
            <w:rStyle w:val="Hyperlink"/>
            <w:sz w:val="24"/>
            <w:szCs w:val="24"/>
          </w:rPr>
          <w:t>https://www.mencap.org.uk/press-release/inaccessible-job-applications-preventing-nearly-three-ten-people-learning-disability</w:t>
        </w:r>
      </w:hyperlink>
      <w:r w:rsidR="00302807">
        <w:rPr>
          <w:sz w:val="24"/>
          <w:szCs w:val="24"/>
        </w:rPr>
        <w:t xml:space="preserve"> </w:t>
      </w:r>
      <w:r w:rsidRPr="004018EE">
        <w:rPr>
          <w:sz w:val="24"/>
          <w:szCs w:val="24"/>
        </w:rPr>
        <w:t xml:space="preserve"> </w:t>
      </w:r>
    </w:p>
    <w:p w14:paraId="7CFE72A0" w14:textId="630F68DB" w:rsidR="004018EE" w:rsidRPr="004018EE" w:rsidRDefault="004018EE" w:rsidP="004018EE">
      <w:pPr>
        <w:rPr>
          <w:sz w:val="24"/>
          <w:szCs w:val="24"/>
        </w:rPr>
      </w:pPr>
      <w:r w:rsidRPr="004018EE">
        <w:rPr>
          <w:sz w:val="24"/>
          <w:szCs w:val="24"/>
        </w:rPr>
        <w:t xml:space="preserve">Mencap. (2022). Preparing for work (trainee leaflet; outlines Mencap employment support offer). Mencap. </w:t>
      </w:r>
      <w:hyperlink r:id="rId30" w:history="1">
        <w:r w:rsidR="00302807" w:rsidRPr="00A928A7">
          <w:rPr>
            <w:rStyle w:val="Hyperlink"/>
            <w:sz w:val="24"/>
            <w:szCs w:val="24"/>
          </w:rPr>
          <w:t>https://www.mencap.org.uk/sites/default/files/2022-10/16.09.2022%20-%20Trainee%20Leaflet%20Digital.pdf</w:t>
        </w:r>
      </w:hyperlink>
      <w:r w:rsidR="00302807">
        <w:rPr>
          <w:sz w:val="24"/>
          <w:szCs w:val="24"/>
        </w:rPr>
        <w:t xml:space="preserve"> </w:t>
      </w:r>
      <w:r w:rsidRPr="004018EE">
        <w:rPr>
          <w:sz w:val="24"/>
          <w:szCs w:val="24"/>
        </w:rPr>
        <w:t xml:space="preserve"> Mencap</w:t>
      </w:r>
    </w:p>
    <w:p w14:paraId="4880702A" w14:textId="7E88A0F4" w:rsidR="004018EE" w:rsidRPr="004018EE" w:rsidRDefault="004018EE" w:rsidP="004018EE">
      <w:pPr>
        <w:rPr>
          <w:sz w:val="24"/>
          <w:szCs w:val="24"/>
        </w:rPr>
      </w:pPr>
      <w:r w:rsidRPr="004018EE">
        <w:rPr>
          <w:sz w:val="24"/>
          <w:szCs w:val="24"/>
        </w:rPr>
        <w:t xml:space="preserve">Mencap. (2023, September 5). Factsheet 5: What support is available to employers who take on a person with a learning disability? [Fact sheet]. Mencap. </w:t>
      </w:r>
      <w:hyperlink r:id="rId31" w:history="1">
        <w:r w:rsidR="00302807" w:rsidRPr="00A928A7">
          <w:rPr>
            <w:rStyle w:val="Hyperlink"/>
            <w:sz w:val="24"/>
            <w:szCs w:val="24"/>
          </w:rPr>
          <w:t>https://www.mencap.org.uk/resource/fact-sheet-5-what-support-available-employers-who-take-person-learning-disability</w:t>
        </w:r>
      </w:hyperlink>
      <w:r w:rsidR="00302807">
        <w:rPr>
          <w:sz w:val="24"/>
          <w:szCs w:val="24"/>
        </w:rPr>
        <w:t xml:space="preserve"> </w:t>
      </w:r>
    </w:p>
    <w:p w14:paraId="025BE7D5" w14:textId="3E5B6C3F" w:rsidR="004018EE" w:rsidRPr="004018EE" w:rsidRDefault="004018EE" w:rsidP="004018EE">
      <w:pPr>
        <w:rPr>
          <w:sz w:val="24"/>
          <w:szCs w:val="24"/>
        </w:rPr>
      </w:pPr>
      <w:r w:rsidRPr="004018EE">
        <w:rPr>
          <w:sz w:val="24"/>
          <w:szCs w:val="24"/>
        </w:rPr>
        <w:t xml:space="preserve">Mencap. (n.d.). Employment: Research and statistics. Mencap. </w:t>
      </w:r>
      <w:hyperlink r:id="rId32" w:history="1">
        <w:r w:rsidR="00302807" w:rsidRPr="00A928A7">
          <w:rPr>
            <w:rStyle w:val="Hyperlink"/>
            <w:sz w:val="24"/>
            <w:szCs w:val="24"/>
          </w:rPr>
          <w:t>https://www.mencap.org.uk/learning-disability-explained/research-and-statistics/employment-research-and-statistics</w:t>
        </w:r>
      </w:hyperlink>
      <w:r w:rsidR="00302807">
        <w:rPr>
          <w:sz w:val="24"/>
          <w:szCs w:val="24"/>
        </w:rPr>
        <w:t xml:space="preserve"> </w:t>
      </w:r>
      <w:r w:rsidRPr="004018EE">
        <w:rPr>
          <w:sz w:val="24"/>
          <w:szCs w:val="24"/>
        </w:rPr>
        <w:t xml:space="preserve"> </w:t>
      </w:r>
    </w:p>
    <w:p w14:paraId="1AD9916D" w14:textId="16BA9233" w:rsidR="004018EE" w:rsidRPr="004018EE" w:rsidRDefault="004018EE" w:rsidP="004018EE">
      <w:pPr>
        <w:rPr>
          <w:sz w:val="24"/>
          <w:szCs w:val="24"/>
        </w:rPr>
      </w:pPr>
      <w:r w:rsidRPr="004018EE">
        <w:rPr>
          <w:sz w:val="24"/>
          <w:szCs w:val="24"/>
        </w:rPr>
        <w:t xml:space="preserve">National Development Team for Inclusion. (2021). </w:t>
      </w:r>
      <w:r w:rsidRPr="00302807">
        <w:rPr>
          <w:i/>
          <w:iCs/>
          <w:sz w:val="24"/>
          <w:szCs w:val="24"/>
        </w:rPr>
        <w:t>Employment “How-To” guide</w:t>
      </w:r>
      <w:r w:rsidRPr="004018EE">
        <w:rPr>
          <w:sz w:val="24"/>
          <w:szCs w:val="24"/>
        </w:rPr>
        <w:t xml:space="preserve">. NDTi. </w:t>
      </w:r>
      <w:bookmarkStart w:id="61" w:name="_Hlk208935966"/>
      <w:r w:rsidR="00302807">
        <w:rPr>
          <w:sz w:val="24"/>
          <w:szCs w:val="24"/>
        </w:rPr>
        <w:fldChar w:fldCharType="begin"/>
      </w:r>
      <w:r w:rsidR="00302807">
        <w:rPr>
          <w:sz w:val="24"/>
          <w:szCs w:val="24"/>
        </w:rPr>
        <w:instrText>HYPERLINK "</w:instrText>
      </w:r>
      <w:r w:rsidR="00302807" w:rsidRPr="004018EE">
        <w:rPr>
          <w:sz w:val="24"/>
          <w:szCs w:val="24"/>
        </w:rPr>
        <w:instrText>https://www.ndti.org.uk/assets/files/Employment-How-To-Guide-NDTi-Janaury-2021.pdf</w:instrText>
      </w:r>
      <w:r w:rsidR="00302807">
        <w:rPr>
          <w:sz w:val="24"/>
          <w:szCs w:val="24"/>
        </w:rPr>
        <w:instrText>"</w:instrText>
      </w:r>
      <w:r w:rsidR="00302807">
        <w:rPr>
          <w:sz w:val="24"/>
          <w:szCs w:val="24"/>
        </w:rPr>
      </w:r>
      <w:r w:rsidR="00302807">
        <w:rPr>
          <w:sz w:val="24"/>
          <w:szCs w:val="24"/>
        </w:rPr>
        <w:fldChar w:fldCharType="separate"/>
      </w:r>
      <w:r w:rsidR="00302807" w:rsidRPr="00A928A7">
        <w:rPr>
          <w:rStyle w:val="Hyperlink"/>
          <w:sz w:val="24"/>
          <w:szCs w:val="24"/>
        </w:rPr>
        <w:t>https://www.ndti.org.uk/assets/files/Employment-How-To-Guide-NDTi-Janaury-2021.pdf</w:t>
      </w:r>
      <w:r w:rsidR="00302807">
        <w:rPr>
          <w:sz w:val="24"/>
          <w:szCs w:val="24"/>
        </w:rPr>
        <w:fldChar w:fldCharType="end"/>
      </w:r>
      <w:bookmarkEnd w:id="61"/>
      <w:r w:rsidR="00302807">
        <w:rPr>
          <w:sz w:val="24"/>
          <w:szCs w:val="24"/>
        </w:rPr>
        <w:t xml:space="preserve"> </w:t>
      </w:r>
      <w:r w:rsidRPr="004018EE">
        <w:rPr>
          <w:sz w:val="24"/>
          <w:szCs w:val="24"/>
        </w:rPr>
        <w:t xml:space="preserve">  NDTi</w:t>
      </w:r>
      <w:r w:rsidR="00302807">
        <w:rPr>
          <w:sz w:val="24"/>
          <w:szCs w:val="24"/>
        </w:rPr>
        <w:t xml:space="preserve"> </w:t>
      </w:r>
    </w:p>
    <w:p w14:paraId="289556C9" w14:textId="04C26529" w:rsidR="004018EE" w:rsidRDefault="004018EE" w:rsidP="004018EE">
      <w:pPr>
        <w:rPr>
          <w:sz w:val="24"/>
          <w:szCs w:val="24"/>
        </w:rPr>
      </w:pPr>
      <w:r w:rsidRPr="004018EE">
        <w:rPr>
          <w:sz w:val="24"/>
          <w:szCs w:val="24"/>
        </w:rPr>
        <w:t xml:space="preserve">NHS Education for Scotland. (n.d.). Values-Based Recruitment (VBR): Candidate toolkit. NHS Education for Scotland. </w:t>
      </w:r>
      <w:hyperlink r:id="rId33" w:history="1">
        <w:r w:rsidR="00302807" w:rsidRPr="00A928A7">
          <w:rPr>
            <w:rStyle w:val="Hyperlink"/>
            <w:sz w:val="24"/>
            <w:szCs w:val="24"/>
          </w:rPr>
          <w:t>https://nes.scot.nhs.uk/media/z4yk3ebo/vbr-candidate-toolkit_umbraco-links.pdf</w:t>
        </w:r>
      </w:hyperlink>
      <w:r w:rsidR="00302807">
        <w:rPr>
          <w:sz w:val="24"/>
          <w:szCs w:val="24"/>
        </w:rPr>
        <w:t xml:space="preserve"> </w:t>
      </w:r>
      <w:r w:rsidRPr="004018EE">
        <w:rPr>
          <w:sz w:val="24"/>
          <w:szCs w:val="24"/>
        </w:rPr>
        <w:t xml:space="preserve"> </w:t>
      </w:r>
    </w:p>
    <w:p w14:paraId="6FCFCBC3" w14:textId="285A2AF8" w:rsidR="00146529" w:rsidRPr="004018EE" w:rsidRDefault="00146529" w:rsidP="004018EE">
      <w:pPr>
        <w:rPr>
          <w:sz w:val="24"/>
          <w:szCs w:val="24"/>
        </w:rPr>
      </w:pPr>
      <w:r>
        <w:rPr>
          <w:sz w:val="24"/>
          <w:szCs w:val="24"/>
        </w:rPr>
        <w:t xml:space="preserve">NHS Health Education England. (2022, December). </w:t>
      </w:r>
      <w:r w:rsidRPr="00146529">
        <w:rPr>
          <w:sz w:val="24"/>
          <w:szCs w:val="24"/>
        </w:rPr>
        <w:t>Involving people with a learning disability and autistic people in delivering The Oliver McGowan Mandatory Training on Learning Disability and Autism</w:t>
      </w:r>
      <w:r>
        <w:rPr>
          <w:sz w:val="24"/>
          <w:szCs w:val="24"/>
        </w:rPr>
        <w:t xml:space="preserve">. NHS Health Education England. </w:t>
      </w:r>
      <w:hyperlink r:id="rId34" w:history="1">
        <w:r w:rsidRPr="00A928A7">
          <w:rPr>
            <w:rStyle w:val="Hyperlink"/>
            <w:sz w:val="24"/>
            <w:szCs w:val="24"/>
          </w:rPr>
          <w:t>https://www.hee.nhs.uk/sites/default/files/documents/Involving%20people%20with%20a%20learning%20disability%20and%20autistic%20people%20FINAL%20.pdf</w:t>
        </w:r>
      </w:hyperlink>
      <w:r>
        <w:rPr>
          <w:sz w:val="24"/>
          <w:szCs w:val="24"/>
        </w:rPr>
        <w:t xml:space="preserve"> </w:t>
      </w:r>
    </w:p>
    <w:p w14:paraId="042F21A8" w14:textId="711E14DB" w:rsidR="004018EE" w:rsidRPr="004018EE" w:rsidRDefault="004018EE" w:rsidP="004018EE">
      <w:pPr>
        <w:rPr>
          <w:sz w:val="24"/>
          <w:szCs w:val="24"/>
        </w:rPr>
      </w:pPr>
      <w:r w:rsidRPr="004018EE">
        <w:rPr>
          <w:sz w:val="24"/>
          <w:szCs w:val="24"/>
        </w:rPr>
        <w:lastRenderedPageBreak/>
        <w:t xml:space="preserve">NHS Employers. (2022). A best practice toolkit: Employing people with a learning disability. NHS Confederation. </w:t>
      </w:r>
      <w:hyperlink r:id="rId35" w:history="1">
        <w:r w:rsidR="00302807" w:rsidRPr="00A928A7">
          <w:rPr>
            <w:rStyle w:val="Hyperlink"/>
            <w:sz w:val="24"/>
            <w:szCs w:val="24"/>
          </w:rPr>
          <w:t>https://www.nhsemployers.org/publications/best-practice-toolkit-employing-people-learning-disability</w:t>
        </w:r>
      </w:hyperlink>
      <w:r w:rsidR="00302807">
        <w:rPr>
          <w:sz w:val="24"/>
          <w:szCs w:val="24"/>
        </w:rPr>
        <w:t xml:space="preserve"> </w:t>
      </w:r>
      <w:r w:rsidRPr="004018EE">
        <w:rPr>
          <w:sz w:val="24"/>
          <w:szCs w:val="24"/>
        </w:rPr>
        <w:t xml:space="preserve"> </w:t>
      </w:r>
    </w:p>
    <w:p w14:paraId="1F2AEC32" w14:textId="19E9B395" w:rsidR="004018EE" w:rsidRPr="004018EE" w:rsidRDefault="004018EE" w:rsidP="004018EE">
      <w:pPr>
        <w:rPr>
          <w:sz w:val="24"/>
          <w:szCs w:val="24"/>
        </w:rPr>
      </w:pPr>
      <w:r w:rsidRPr="004018EE">
        <w:rPr>
          <w:sz w:val="24"/>
          <w:szCs w:val="24"/>
        </w:rPr>
        <w:t xml:space="preserve">Public Health Wales. (2020). Welsh Language Standards annual report, 2019–2020. Public Health Wales. </w:t>
      </w:r>
      <w:hyperlink r:id="rId36" w:history="1">
        <w:r w:rsidR="00302807" w:rsidRPr="00A928A7">
          <w:rPr>
            <w:rStyle w:val="Hyperlink"/>
            <w:sz w:val="24"/>
            <w:szCs w:val="24"/>
          </w:rPr>
          <w:t>https://phw.nhs.wales/about-us/publication-scheme/welsh-language/welsh-language-standards-annual-report-2019-20/</w:t>
        </w:r>
      </w:hyperlink>
      <w:r w:rsidR="00302807">
        <w:rPr>
          <w:sz w:val="24"/>
          <w:szCs w:val="24"/>
        </w:rPr>
        <w:t xml:space="preserve"> </w:t>
      </w:r>
      <w:r w:rsidRPr="004018EE">
        <w:rPr>
          <w:sz w:val="24"/>
          <w:szCs w:val="24"/>
        </w:rPr>
        <w:t xml:space="preserve"> </w:t>
      </w:r>
    </w:p>
    <w:p w14:paraId="4CB3FC8D" w14:textId="4D83758B" w:rsidR="004018EE" w:rsidRPr="004018EE" w:rsidRDefault="004018EE" w:rsidP="004018EE">
      <w:pPr>
        <w:rPr>
          <w:sz w:val="24"/>
          <w:szCs w:val="24"/>
        </w:rPr>
      </w:pPr>
      <w:r w:rsidRPr="004018EE">
        <w:rPr>
          <w:sz w:val="24"/>
          <w:szCs w:val="24"/>
        </w:rPr>
        <w:t xml:space="preserve">Senedd Research. (2023, April 27). Access to work for disabled people in Wales [Research briefing]. Senedd Cymru / Welsh Parliament. </w:t>
      </w:r>
      <w:hyperlink r:id="rId37" w:history="1">
        <w:r w:rsidR="00302807" w:rsidRPr="00A928A7">
          <w:rPr>
            <w:rStyle w:val="Hyperlink"/>
            <w:sz w:val="24"/>
            <w:szCs w:val="24"/>
          </w:rPr>
          <w:t>https://research.senedd.wales/research-articles/access-to-work-for-disabled-people-in-wales</w:t>
        </w:r>
      </w:hyperlink>
      <w:r w:rsidR="00302807">
        <w:rPr>
          <w:sz w:val="24"/>
          <w:szCs w:val="24"/>
        </w:rPr>
        <w:t xml:space="preserve"> </w:t>
      </w:r>
    </w:p>
    <w:p w14:paraId="2FEC8484" w14:textId="2610F48E" w:rsidR="004018EE" w:rsidRPr="004018EE" w:rsidRDefault="004018EE" w:rsidP="004018EE">
      <w:pPr>
        <w:rPr>
          <w:sz w:val="24"/>
          <w:szCs w:val="24"/>
        </w:rPr>
      </w:pPr>
      <w:r w:rsidRPr="004018EE">
        <w:rPr>
          <w:sz w:val="24"/>
          <w:szCs w:val="24"/>
        </w:rPr>
        <w:t xml:space="preserve">Sense. (n.d.). Communication support available in the UK. Sense. </w:t>
      </w:r>
      <w:hyperlink r:id="rId38" w:history="1">
        <w:r w:rsidR="00302807" w:rsidRPr="00A928A7">
          <w:rPr>
            <w:rStyle w:val="Hyperlink"/>
            <w:sz w:val="24"/>
            <w:szCs w:val="24"/>
          </w:rPr>
          <w:t>https://www.sense.org.uk/information-and-advice/ways-of-communicating/communication-support/</w:t>
        </w:r>
      </w:hyperlink>
      <w:r w:rsidR="00302807">
        <w:rPr>
          <w:sz w:val="24"/>
          <w:szCs w:val="24"/>
        </w:rPr>
        <w:t xml:space="preserve"> </w:t>
      </w:r>
    </w:p>
    <w:p w14:paraId="1FA486E2" w14:textId="133027C7" w:rsidR="004018EE" w:rsidRPr="004018EE" w:rsidRDefault="004018EE" w:rsidP="004018EE">
      <w:pPr>
        <w:rPr>
          <w:sz w:val="24"/>
          <w:szCs w:val="24"/>
        </w:rPr>
      </w:pPr>
      <w:r w:rsidRPr="004018EE">
        <w:rPr>
          <w:sz w:val="24"/>
          <w:szCs w:val="24"/>
        </w:rPr>
        <w:t xml:space="preserve">Social Services and Well-being (Wales) Act 2014, c. 4. </w:t>
      </w:r>
      <w:hyperlink r:id="rId39" w:history="1">
        <w:r w:rsidR="00302807" w:rsidRPr="00A928A7">
          <w:rPr>
            <w:rStyle w:val="Hyperlink"/>
            <w:sz w:val="24"/>
            <w:szCs w:val="24"/>
          </w:rPr>
          <w:t>https://www.legislation.gov.uk/anaw/2014/4/contents/enacted</w:t>
        </w:r>
      </w:hyperlink>
      <w:r w:rsidR="00302807">
        <w:rPr>
          <w:sz w:val="24"/>
          <w:szCs w:val="24"/>
        </w:rPr>
        <w:t xml:space="preserve"> </w:t>
      </w:r>
      <w:r w:rsidRPr="004018EE">
        <w:rPr>
          <w:sz w:val="24"/>
          <w:szCs w:val="24"/>
        </w:rPr>
        <w:t xml:space="preserve"> </w:t>
      </w:r>
    </w:p>
    <w:p w14:paraId="05D75828" w14:textId="68F40DC0" w:rsidR="004018EE" w:rsidRPr="004018EE" w:rsidRDefault="004018EE" w:rsidP="004018EE">
      <w:pPr>
        <w:rPr>
          <w:sz w:val="24"/>
          <w:szCs w:val="24"/>
        </w:rPr>
      </w:pPr>
      <w:r w:rsidRPr="004018EE">
        <w:rPr>
          <w:sz w:val="24"/>
          <w:szCs w:val="24"/>
        </w:rPr>
        <w:t xml:space="preserve">Vigna, E., Meek, A., &amp; Kenvyn, A. (2024). From service to strategy: A national job coaching strategy for Wales to support people with learning disabilities and autism into employment [Report]. Engage to Change, Learning Disability Wales, &amp; Cardiff University. </w:t>
      </w:r>
      <w:hyperlink r:id="rId40" w:history="1">
        <w:r w:rsidR="006F3563" w:rsidRPr="00A928A7">
          <w:rPr>
            <w:rStyle w:val="Hyperlink"/>
            <w:sz w:val="24"/>
            <w:szCs w:val="24"/>
          </w:rPr>
          <w:t>https://www.engagetochange.org.uk/wp-content/uploads/2024/08/SERVICE-TO-STRATEGY-ENGLISH-compressed.pdf</w:t>
        </w:r>
      </w:hyperlink>
      <w:r w:rsidR="006F3563">
        <w:rPr>
          <w:sz w:val="24"/>
          <w:szCs w:val="24"/>
        </w:rPr>
        <w:t xml:space="preserve"> </w:t>
      </w:r>
    </w:p>
    <w:p w14:paraId="6040367E" w14:textId="65D00A9C" w:rsidR="005D50F6" w:rsidRDefault="005D50F6" w:rsidP="004018EE">
      <w:pPr>
        <w:rPr>
          <w:sz w:val="24"/>
          <w:szCs w:val="24"/>
        </w:rPr>
      </w:pPr>
      <w:r w:rsidRPr="005D50F6">
        <w:rPr>
          <w:sz w:val="24"/>
          <w:szCs w:val="24"/>
        </w:rPr>
        <w:t xml:space="preserve">Welsh Government. (2025). Draft Disabled People’s Rights Plan 2025 to 2035. Welsh Government. </w:t>
      </w:r>
      <w:hyperlink r:id="rId41" w:history="1">
        <w:r w:rsidRPr="00A928A7">
          <w:rPr>
            <w:rStyle w:val="Hyperlink"/>
            <w:sz w:val="24"/>
            <w:szCs w:val="24"/>
          </w:rPr>
          <w:t>https://www.gov.wales/draft-disabled-peoples-rights-plan-2025-2035-html</w:t>
        </w:r>
      </w:hyperlink>
    </w:p>
    <w:p w14:paraId="315DB805" w14:textId="1EC3FFFC" w:rsidR="004018EE" w:rsidRPr="004018EE" w:rsidRDefault="004018EE" w:rsidP="004018EE">
      <w:pPr>
        <w:rPr>
          <w:sz w:val="24"/>
          <w:szCs w:val="24"/>
        </w:rPr>
      </w:pPr>
      <w:r w:rsidRPr="004018EE">
        <w:rPr>
          <w:sz w:val="24"/>
          <w:szCs w:val="24"/>
        </w:rPr>
        <w:t xml:space="preserve">Welsh Government (2022). Stronger, fairer, greener Wales: a plan for employability and skills. </w:t>
      </w:r>
      <w:hyperlink r:id="rId42" w:history="1">
        <w:r w:rsidR="00302807" w:rsidRPr="00A928A7">
          <w:rPr>
            <w:rStyle w:val="Hyperlink"/>
            <w:sz w:val="24"/>
            <w:szCs w:val="24"/>
          </w:rPr>
          <w:t>https://www.gov.wales/stronger-fairer-greener-wales-a-plan-for-employability-and-skills-cabinet-paper-html</w:t>
        </w:r>
      </w:hyperlink>
      <w:r w:rsidR="00302807">
        <w:rPr>
          <w:sz w:val="24"/>
          <w:szCs w:val="24"/>
        </w:rPr>
        <w:t xml:space="preserve"> </w:t>
      </w:r>
      <w:r w:rsidRPr="004018EE">
        <w:rPr>
          <w:sz w:val="24"/>
          <w:szCs w:val="24"/>
        </w:rPr>
        <w:t>Welsh Government.</w:t>
      </w:r>
    </w:p>
    <w:p w14:paraId="73696836" w14:textId="66B8D9EE" w:rsidR="004018EE" w:rsidRPr="004018EE" w:rsidRDefault="004018EE" w:rsidP="004018EE">
      <w:pPr>
        <w:rPr>
          <w:sz w:val="24"/>
          <w:szCs w:val="24"/>
        </w:rPr>
      </w:pPr>
      <w:r w:rsidRPr="004018EE">
        <w:rPr>
          <w:sz w:val="24"/>
          <w:szCs w:val="24"/>
        </w:rPr>
        <w:t xml:space="preserve">Welsh Government. (2018). Learning Disability: Improving Lives Programme (June 2018). Welsh Government. </w:t>
      </w:r>
      <w:hyperlink r:id="rId43" w:history="1">
        <w:r w:rsidR="00302807" w:rsidRPr="00A928A7">
          <w:rPr>
            <w:rStyle w:val="Hyperlink"/>
            <w:sz w:val="24"/>
            <w:szCs w:val="24"/>
          </w:rPr>
          <w:t>https://www.gov.wales/sites/default/files/publications/2019-03/learning-disability-improving-lives-programme-june-2018.pdf</w:t>
        </w:r>
      </w:hyperlink>
      <w:r w:rsidR="00302807">
        <w:rPr>
          <w:sz w:val="24"/>
          <w:szCs w:val="24"/>
        </w:rPr>
        <w:t xml:space="preserve"> </w:t>
      </w:r>
      <w:r w:rsidRPr="004018EE">
        <w:rPr>
          <w:sz w:val="24"/>
          <w:szCs w:val="24"/>
        </w:rPr>
        <w:t xml:space="preserve"> </w:t>
      </w:r>
    </w:p>
    <w:p w14:paraId="2DCFDC00" w14:textId="0AB02CE5" w:rsidR="004018EE" w:rsidRPr="004018EE" w:rsidRDefault="004018EE" w:rsidP="004018EE">
      <w:pPr>
        <w:rPr>
          <w:sz w:val="24"/>
          <w:szCs w:val="24"/>
        </w:rPr>
      </w:pPr>
      <w:r w:rsidRPr="004018EE">
        <w:rPr>
          <w:sz w:val="24"/>
          <w:szCs w:val="24"/>
        </w:rPr>
        <w:t xml:space="preserve">Welsh Government. (2019). Statement on policy &amp; practice for adults with a learning disability. Welsh Government. </w:t>
      </w:r>
      <w:hyperlink r:id="rId44" w:history="1">
        <w:r w:rsidR="00302807" w:rsidRPr="00A928A7">
          <w:rPr>
            <w:rStyle w:val="Hyperlink"/>
            <w:sz w:val="24"/>
            <w:szCs w:val="24"/>
          </w:rPr>
          <w:t>https://www.gov.wales/sites/default/files/publications/2019-06/statement-on-policy-practice-for-adults-with-a-learning-disability.pdf</w:t>
        </w:r>
      </w:hyperlink>
      <w:r w:rsidR="00302807">
        <w:rPr>
          <w:sz w:val="24"/>
          <w:szCs w:val="24"/>
        </w:rPr>
        <w:t xml:space="preserve"> </w:t>
      </w:r>
    </w:p>
    <w:p w14:paraId="1A37B38F" w14:textId="7CFE28B9" w:rsidR="004018EE" w:rsidRPr="004018EE" w:rsidRDefault="004018EE" w:rsidP="004018EE">
      <w:pPr>
        <w:rPr>
          <w:sz w:val="24"/>
          <w:szCs w:val="24"/>
        </w:rPr>
      </w:pPr>
      <w:r w:rsidRPr="004018EE">
        <w:rPr>
          <w:sz w:val="24"/>
          <w:szCs w:val="24"/>
        </w:rPr>
        <w:t xml:space="preserve">Welsh Government. (2022a). Recruitment policy [Policy document]. Welsh Government. </w:t>
      </w:r>
      <w:hyperlink r:id="rId45" w:history="1">
        <w:r w:rsidR="00302807" w:rsidRPr="00A928A7">
          <w:rPr>
            <w:rStyle w:val="Hyperlink"/>
            <w:sz w:val="24"/>
            <w:szCs w:val="24"/>
          </w:rPr>
          <w:t>https://documents.hf.wales.gov.uk/id:A22517320/document/versions/published</w:t>
        </w:r>
      </w:hyperlink>
      <w:r w:rsidR="00302807">
        <w:rPr>
          <w:sz w:val="24"/>
          <w:szCs w:val="24"/>
        </w:rPr>
        <w:t xml:space="preserve"> </w:t>
      </w:r>
    </w:p>
    <w:p w14:paraId="609C4ACF" w14:textId="171B0A93" w:rsidR="004018EE" w:rsidRDefault="004018EE" w:rsidP="004018EE">
      <w:r w:rsidRPr="004018EE">
        <w:rPr>
          <w:sz w:val="24"/>
          <w:szCs w:val="24"/>
        </w:rPr>
        <w:t xml:space="preserve">Welsh Government. (2022b). Equality, diversity and inclusion policy [Policy document]. Welsh Government. </w:t>
      </w:r>
      <w:hyperlink r:id="rId46" w:history="1">
        <w:r w:rsidR="00302807" w:rsidRPr="00A928A7">
          <w:rPr>
            <w:rStyle w:val="Hyperlink"/>
            <w:sz w:val="24"/>
            <w:szCs w:val="24"/>
          </w:rPr>
          <w:t>https://documents.hf.wales.gov.uk/id:A18101626/document/versions/published</w:t>
        </w:r>
      </w:hyperlink>
      <w:r w:rsidR="00302807">
        <w:rPr>
          <w:sz w:val="24"/>
          <w:szCs w:val="24"/>
        </w:rPr>
        <w:t xml:space="preserve"> </w:t>
      </w:r>
    </w:p>
    <w:sectPr w:rsidR="004018EE" w:rsidSect="00055F43">
      <w:headerReference w:type="default" r:id="rId47"/>
      <w:footerReference w:type="default" r:id="rId48"/>
      <w:pgSz w:w="11906" w:h="16838"/>
      <w:pgMar w:top="2126"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20FC" w14:textId="77777777" w:rsidR="006F42C9" w:rsidRDefault="006F42C9" w:rsidP="00BF47F5">
      <w:pPr>
        <w:spacing w:after="0" w:line="240" w:lineRule="auto"/>
      </w:pPr>
      <w:r>
        <w:separator/>
      </w:r>
    </w:p>
  </w:endnote>
  <w:endnote w:type="continuationSeparator" w:id="0">
    <w:p w14:paraId="74D0C429" w14:textId="77777777" w:rsidR="006F42C9" w:rsidRDefault="006F42C9" w:rsidP="00BF47F5">
      <w:pPr>
        <w:spacing w:after="0" w:line="240" w:lineRule="auto"/>
      </w:pPr>
      <w:r>
        <w:continuationSeparator/>
      </w:r>
    </w:p>
  </w:endnote>
  <w:endnote w:type="continuationNotice" w:id="1">
    <w:p w14:paraId="5E547810" w14:textId="77777777" w:rsidR="006F42C9" w:rsidRDefault="006F4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9C5E" w14:textId="77777777" w:rsidR="006F42C9" w:rsidRDefault="006F42C9" w:rsidP="00BF47F5">
      <w:pPr>
        <w:spacing w:after="0" w:line="240" w:lineRule="auto"/>
      </w:pPr>
      <w:r>
        <w:separator/>
      </w:r>
    </w:p>
  </w:footnote>
  <w:footnote w:type="continuationSeparator" w:id="0">
    <w:p w14:paraId="08DD915E" w14:textId="77777777" w:rsidR="006F42C9" w:rsidRDefault="006F42C9" w:rsidP="00BF47F5">
      <w:pPr>
        <w:spacing w:after="0" w:line="240" w:lineRule="auto"/>
      </w:pPr>
      <w:r>
        <w:continuationSeparator/>
      </w:r>
    </w:p>
  </w:footnote>
  <w:footnote w:type="continuationNotice" w:id="1">
    <w:p w14:paraId="26F60715" w14:textId="77777777" w:rsidR="006F42C9" w:rsidRDefault="006F4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06B3" w14:textId="48CE674F" w:rsidR="009A74CD" w:rsidRPr="00055F43" w:rsidRDefault="002F0D93" w:rsidP="00055F43">
    <w:pPr>
      <w:pStyle w:val="Default"/>
      <w:spacing w:line="276" w:lineRule="auto"/>
      <w:rPr>
        <w:rFonts w:ascii="Arial" w:hAnsi="Arial" w:cs="Arial"/>
        <w:color w:val="A84D97"/>
        <w:sz w:val="20"/>
        <w:szCs w:val="20"/>
      </w:rPr>
    </w:pPr>
    <w:r w:rsidRPr="00055F43">
      <w:rPr>
        <w:rFonts w:ascii="Arial" w:hAnsi="Arial" w:cs="Arial"/>
        <w:noProof/>
        <w:sz w:val="20"/>
        <w:szCs w:val="20"/>
      </w:rPr>
      <w:drawing>
        <wp:anchor distT="0" distB="0" distL="114300" distR="114300" simplePos="0" relativeHeight="251658240" behindDoc="0" locked="0" layoutInCell="1" allowOverlap="1" wp14:anchorId="7380860F" wp14:editId="14F619E0">
          <wp:simplePos x="0" y="0"/>
          <wp:positionH relativeFrom="margin">
            <wp:posOffset>3896995</wp:posOffset>
          </wp:positionH>
          <wp:positionV relativeFrom="paragraph">
            <wp:posOffset>7620</wp:posOffset>
          </wp:positionV>
          <wp:extent cx="1809502" cy="755374"/>
          <wp:effectExtent l="0" t="0" r="635" b="6985"/>
          <wp:wrapNone/>
          <wp:docPr id="1782519180" name="Picture 178251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9502" cy="755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F43">
      <w:rPr>
        <w:rFonts w:ascii="Arial" w:hAnsi="Arial" w:cs="Arial"/>
        <w:color w:val="A84D97"/>
        <w:sz w:val="20"/>
        <w:szCs w:val="20"/>
      </w:rPr>
      <w:t>“</w:t>
    </w:r>
    <w:r w:rsidR="009A74CD" w:rsidRPr="00055F43">
      <w:rPr>
        <w:rFonts w:ascii="Arial" w:hAnsi="Arial" w:cs="Arial"/>
        <w:color w:val="A84D97"/>
        <w:sz w:val="20"/>
        <w:szCs w:val="20"/>
      </w:rPr>
      <w:t xml:space="preserve">Mae cefnogaeth dda yn ymwneud â mwy na ‘gwasanaethau’ </w:t>
    </w:r>
  </w:p>
  <w:p w14:paraId="69C279CC" w14:textId="2124738E" w:rsidR="009A74CD" w:rsidRPr="00055F43" w:rsidRDefault="009A74CD" w:rsidP="00055F43">
    <w:pPr>
      <w:pStyle w:val="Header"/>
      <w:spacing w:line="276" w:lineRule="auto"/>
      <w:rPr>
        <w:rFonts w:ascii="Arial" w:hAnsi="Arial" w:cs="Arial"/>
        <w:color w:val="A84D97"/>
        <w:sz w:val="20"/>
        <w:szCs w:val="20"/>
      </w:rPr>
    </w:pPr>
    <w:r w:rsidRPr="00055F43">
      <w:rPr>
        <w:rFonts w:ascii="Arial" w:hAnsi="Arial" w:cs="Arial"/>
        <w:color w:val="A84D97"/>
        <w:sz w:val="20"/>
        <w:szCs w:val="20"/>
      </w:rPr>
      <w:t>– mae’n ymwneud â chael bywyd.”</w:t>
    </w:r>
  </w:p>
  <w:p w14:paraId="41F17AA6" w14:textId="77777777" w:rsidR="009A74CD" w:rsidRPr="00055F43" w:rsidRDefault="009A74CD" w:rsidP="00055F43">
    <w:pPr>
      <w:pStyle w:val="Header"/>
      <w:spacing w:line="276" w:lineRule="auto"/>
      <w:rPr>
        <w:rFonts w:ascii="Arial" w:hAnsi="Arial" w:cs="Arial"/>
        <w:color w:val="A84D97"/>
        <w:sz w:val="20"/>
        <w:szCs w:val="20"/>
      </w:rPr>
    </w:pPr>
  </w:p>
  <w:p w14:paraId="334921B3" w14:textId="729C1AF1" w:rsidR="009A74CD" w:rsidRPr="00055F43" w:rsidRDefault="009A74CD" w:rsidP="00055F43">
    <w:pPr>
      <w:pStyle w:val="Header"/>
      <w:spacing w:line="276" w:lineRule="auto"/>
      <w:rPr>
        <w:rFonts w:ascii="Arial" w:hAnsi="Arial" w:cs="Arial"/>
        <w:color w:val="A84D97"/>
        <w:sz w:val="20"/>
        <w:szCs w:val="20"/>
      </w:rPr>
    </w:pPr>
    <w:r w:rsidRPr="00055F43">
      <w:rPr>
        <w:rFonts w:ascii="Arial" w:hAnsi="Arial" w:cs="Arial"/>
        <w:color w:val="A84D97"/>
        <w:sz w:val="20"/>
        <w:szCs w:val="20"/>
      </w:rPr>
      <w:t xml:space="preserve">“Good support isn’t just about ‘services’ </w:t>
    </w:r>
  </w:p>
  <w:p w14:paraId="179EA8BF" w14:textId="64C776D3" w:rsidR="009A74CD" w:rsidRPr="00055F43" w:rsidRDefault="009A74CD" w:rsidP="00055F43">
    <w:pPr>
      <w:pStyle w:val="Default"/>
      <w:spacing w:line="276" w:lineRule="auto"/>
      <w:rPr>
        <w:rFonts w:ascii="Arial" w:hAnsi="Arial" w:cs="Arial"/>
        <w:color w:val="A84D97"/>
        <w:sz w:val="20"/>
        <w:szCs w:val="20"/>
      </w:rPr>
    </w:pPr>
    <w:r w:rsidRPr="00055F43">
      <w:rPr>
        <w:rFonts w:ascii="Arial" w:hAnsi="Arial" w:cs="Arial"/>
        <w:color w:val="A84D97"/>
        <w:sz w:val="20"/>
        <w:szCs w:val="20"/>
      </w:rPr>
      <w:t>– it’s about having a life.”</w:t>
    </w:r>
  </w:p>
  <w:p w14:paraId="3CBC5D43" w14:textId="77777777" w:rsidR="009A74CD" w:rsidRPr="009A74CD" w:rsidRDefault="009A74CD" w:rsidP="009A74CD">
    <w:pPr>
      <w:pStyle w:val="Defaul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0687"/>
    <w:multiLevelType w:val="hybridMultilevel"/>
    <w:tmpl w:val="14C4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451E3"/>
    <w:multiLevelType w:val="hybridMultilevel"/>
    <w:tmpl w:val="D9BA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6770B"/>
    <w:multiLevelType w:val="hybridMultilevel"/>
    <w:tmpl w:val="77DA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578E0"/>
    <w:multiLevelType w:val="hybridMultilevel"/>
    <w:tmpl w:val="0F5C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75084"/>
    <w:multiLevelType w:val="hybridMultilevel"/>
    <w:tmpl w:val="4CA4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857DF"/>
    <w:multiLevelType w:val="hybridMultilevel"/>
    <w:tmpl w:val="AAC4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6DA81B5B"/>
    <w:multiLevelType w:val="hybridMultilevel"/>
    <w:tmpl w:val="4DDC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374632">
    <w:abstractNumId w:val="6"/>
  </w:num>
  <w:num w:numId="2" w16cid:durableId="817262733">
    <w:abstractNumId w:val="2"/>
  </w:num>
  <w:num w:numId="3" w16cid:durableId="1846701634">
    <w:abstractNumId w:val="0"/>
  </w:num>
  <w:num w:numId="4" w16cid:durableId="1626958229">
    <w:abstractNumId w:val="4"/>
  </w:num>
  <w:num w:numId="5" w16cid:durableId="286934853">
    <w:abstractNumId w:val="5"/>
  </w:num>
  <w:num w:numId="6" w16cid:durableId="2079476655">
    <w:abstractNumId w:val="3"/>
  </w:num>
  <w:num w:numId="7" w16cid:durableId="347561455">
    <w:abstractNumId w:val="7"/>
  </w:num>
  <w:num w:numId="8" w16cid:durableId="8550793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1E75"/>
    <w:rsid w:val="00012D87"/>
    <w:rsid w:val="00013477"/>
    <w:rsid w:val="00014469"/>
    <w:rsid w:val="00014BDB"/>
    <w:rsid w:val="000152FB"/>
    <w:rsid w:val="000156AA"/>
    <w:rsid w:val="00016384"/>
    <w:rsid w:val="00016E3A"/>
    <w:rsid w:val="0002081C"/>
    <w:rsid w:val="00021211"/>
    <w:rsid w:val="00024013"/>
    <w:rsid w:val="00025790"/>
    <w:rsid w:val="000313D4"/>
    <w:rsid w:val="00034C31"/>
    <w:rsid w:val="00035F89"/>
    <w:rsid w:val="000362BA"/>
    <w:rsid w:val="00036804"/>
    <w:rsid w:val="000370AF"/>
    <w:rsid w:val="000371B8"/>
    <w:rsid w:val="000377E1"/>
    <w:rsid w:val="000408E9"/>
    <w:rsid w:val="000409D2"/>
    <w:rsid w:val="00040AA5"/>
    <w:rsid w:val="00040E91"/>
    <w:rsid w:val="000437DC"/>
    <w:rsid w:val="00044683"/>
    <w:rsid w:val="0004642D"/>
    <w:rsid w:val="00047549"/>
    <w:rsid w:val="000510BB"/>
    <w:rsid w:val="000519EE"/>
    <w:rsid w:val="0005276F"/>
    <w:rsid w:val="0005280F"/>
    <w:rsid w:val="00053B0B"/>
    <w:rsid w:val="000546F6"/>
    <w:rsid w:val="00054D27"/>
    <w:rsid w:val="000550A3"/>
    <w:rsid w:val="00055F43"/>
    <w:rsid w:val="0005605B"/>
    <w:rsid w:val="00056E60"/>
    <w:rsid w:val="00056EAD"/>
    <w:rsid w:val="00056F72"/>
    <w:rsid w:val="00060CF9"/>
    <w:rsid w:val="00061244"/>
    <w:rsid w:val="00061875"/>
    <w:rsid w:val="000618D0"/>
    <w:rsid w:val="00067171"/>
    <w:rsid w:val="0007092A"/>
    <w:rsid w:val="00070A0C"/>
    <w:rsid w:val="00071211"/>
    <w:rsid w:val="0007363E"/>
    <w:rsid w:val="00073E21"/>
    <w:rsid w:val="00074656"/>
    <w:rsid w:val="000748CF"/>
    <w:rsid w:val="00074E66"/>
    <w:rsid w:val="00075670"/>
    <w:rsid w:val="00075A5D"/>
    <w:rsid w:val="00075C14"/>
    <w:rsid w:val="00075D6A"/>
    <w:rsid w:val="00080719"/>
    <w:rsid w:val="00081BD1"/>
    <w:rsid w:val="000871E9"/>
    <w:rsid w:val="00087EBF"/>
    <w:rsid w:val="00087ED0"/>
    <w:rsid w:val="0009202D"/>
    <w:rsid w:val="0009217F"/>
    <w:rsid w:val="000921F1"/>
    <w:rsid w:val="00092F6B"/>
    <w:rsid w:val="00093057"/>
    <w:rsid w:val="00093A53"/>
    <w:rsid w:val="000950D9"/>
    <w:rsid w:val="00095F68"/>
    <w:rsid w:val="000973F8"/>
    <w:rsid w:val="000A03F4"/>
    <w:rsid w:val="000A08C9"/>
    <w:rsid w:val="000A0DAA"/>
    <w:rsid w:val="000A125E"/>
    <w:rsid w:val="000A3309"/>
    <w:rsid w:val="000A393C"/>
    <w:rsid w:val="000A4772"/>
    <w:rsid w:val="000A5616"/>
    <w:rsid w:val="000A5A4F"/>
    <w:rsid w:val="000A70CC"/>
    <w:rsid w:val="000B0AE2"/>
    <w:rsid w:val="000B0C9F"/>
    <w:rsid w:val="000B10F2"/>
    <w:rsid w:val="000B2554"/>
    <w:rsid w:val="000B2D09"/>
    <w:rsid w:val="000B3CEF"/>
    <w:rsid w:val="000B6059"/>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E7C5E"/>
    <w:rsid w:val="000E7D91"/>
    <w:rsid w:val="000F036E"/>
    <w:rsid w:val="000F049F"/>
    <w:rsid w:val="000F0610"/>
    <w:rsid w:val="000F16C5"/>
    <w:rsid w:val="000F3A9D"/>
    <w:rsid w:val="000F4B85"/>
    <w:rsid w:val="000F62D9"/>
    <w:rsid w:val="000F62EE"/>
    <w:rsid w:val="000F6DBD"/>
    <w:rsid w:val="000F7A4A"/>
    <w:rsid w:val="001013A4"/>
    <w:rsid w:val="00101A48"/>
    <w:rsid w:val="0010575E"/>
    <w:rsid w:val="00106480"/>
    <w:rsid w:val="0010679E"/>
    <w:rsid w:val="001073AD"/>
    <w:rsid w:val="00107648"/>
    <w:rsid w:val="00110E05"/>
    <w:rsid w:val="0011106E"/>
    <w:rsid w:val="00111E79"/>
    <w:rsid w:val="00113143"/>
    <w:rsid w:val="0011444C"/>
    <w:rsid w:val="00114C48"/>
    <w:rsid w:val="001155F4"/>
    <w:rsid w:val="00115C2E"/>
    <w:rsid w:val="0011614E"/>
    <w:rsid w:val="00116702"/>
    <w:rsid w:val="001173F6"/>
    <w:rsid w:val="001175AF"/>
    <w:rsid w:val="00122C55"/>
    <w:rsid w:val="00122DC5"/>
    <w:rsid w:val="0012479A"/>
    <w:rsid w:val="00124FD8"/>
    <w:rsid w:val="00125AF9"/>
    <w:rsid w:val="00126C65"/>
    <w:rsid w:val="00127FD5"/>
    <w:rsid w:val="001311C9"/>
    <w:rsid w:val="00131F82"/>
    <w:rsid w:val="00132CEE"/>
    <w:rsid w:val="001348CD"/>
    <w:rsid w:val="00134BAD"/>
    <w:rsid w:val="00135D51"/>
    <w:rsid w:val="00135D8A"/>
    <w:rsid w:val="00135DB8"/>
    <w:rsid w:val="00136AEB"/>
    <w:rsid w:val="0014146C"/>
    <w:rsid w:val="00141A5E"/>
    <w:rsid w:val="0014314C"/>
    <w:rsid w:val="0014394F"/>
    <w:rsid w:val="00143BC7"/>
    <w:rsid w:val="00145FB3"/>
    <w:rsid w:val="00146529"/>
    <w:rsid w:val="00146690"/>
    <w:rsid w:val="00146770"/>
    <w:rsid w:val="001474E5"/>
    <w:rsid w:val="00152520"/>
    <w:rsid w:val="00153D21"/>
    <w:rsid w:val="001561DF"/>
    <w:rsid w:val="00157E52"/>
    <w:rsid w:val="0016129A"/>
    <w:rsid w:val="001623F5"/>
    <w:rsid w:val="0016434D"/>
    <w:rsid w:val="00165131"/>
    <w:rsid w:val="001652EA"/>
    <w:rsid w:val="0016623E"/>
    <w:rsid w:val="00167A31"/>
    <w:rsid w:val="0017040A"/>
    <w:rsid w:val="0017251B"/>
    <w:rsid w:val="00172D2C"/>
    <w:rsid w:val="001741BA"/>
    <w:rsid w:val="00176F52"/>
    <w:rsid w:val="00177895"/>
    <w:rsid w:val="00177896"/>
    <w:rsid w:val="00177DC0"/>
    <w:rsid w:val="00180322"/>
    <w:rsid w:val="00180AF8"/>
    <w:rsid w:val="001845EA"/>
    <w:rsid w:val="00186965"/>
    <w:rsid w:val="00187356"/>
    <w:rsid w:val="00187B75"/>
    <w:rsid w:val="00187E4E"/>
    <w:rsid w:val="001914C6"/>
    <w:rsid w:val="001918A7"/>
    <w:rsid w:val="001921CA"/>
    <w:rsid w:val="001941CB"/>
    <w:rsid w:val="00197F9A"/>
    <w:rsid w:val="001A0838"/>
    <w:rsid w:val="001A0A94"/>
    <w:rsid w:val="001A0E31"/>
    <w:rsid w:val="001A1048"/>
    <w:rsid w:val="001A115F"/>
    <w:rsid w:val="001A19C0"/>
    <w:rsid w:val="001A3C9C"/>
    <w:rsid w:val="001A5DFA"/>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2CB9"/>
    <w:rsid w:val="001C3632"/>
    <w:rsid w:val="001C455B"/>
    <w:rsid w:val="001C597C"/>
    <w:rsid w:val="001C5CD4"/>
    <w:rsid w:val="001C5E60"/>
    <w:rsid w:val="001C5EAF"/>
    <w:rsid w:val="001C6314"/>
    <w:rsid w:val="001C6B5A"/>
    <w:rsid w:val="001C73DF"/>
    <w:rsid w:val="001C740A"/>
    <w:rsid w:val="001D031F"/>
    <w:rsid w:val="001D13D1"/>
    <w:rsid w:val="001D336F"/>
    <w:rsid w:val="001D4618"/>
    <w:rsid w:val="001D4C2B"/>
    <w:rsid w:val="001D55D8"/>
    <w:rsid w:val="001D5EB2"/>
    <w:rsid w:val="001E055F"/>
    <w:rsid w:val="001E0AA0"/>
    <w:rsid w:val="001E1474"/>
    <w:rsid w:val="001E154D"/>
    <w:rsid w:val="001E33B5"/>
    <w:rsid w:val="001E443C"/>
    <w:rsid w:val="001E4BB6"/>
    <w:rsid w:val="001E5E9F"/>
    <w:rsid w:val="001E69DB"/>
    <w:rsid w:val="001E6BE2"/>
    <w:rsid w:val="001F16A2"/>
    <w:rsid w:val="001F37BE"/>
    <w:rsid w:val="001F4799"/>
    <w:rsid w:val="001F4AAD"/>
    <w:rsid w:val="001F6B0A"/>
    <w:rsid w:val="001F7013"/>
    <w:rsid w:val="00202327"/>
    <w:rsid w:val="00203D82"/>
    <w:rsid w:val="002055C1"/>
    <w:rsid w:val="0020615D"/>
    <w:rsid w:val="00206E1B"/>
    <w:rsid w:val="00206E75"/>
    <w:rsid w:val="00211967"/>
    <w:rsid w:val="00211ADA"/>
    <w:rsid w:val="00212070"/>
    <w:rsid w:val="0021218A"/>
    <w:rsid w:val="00212976"/>
    <w:rsid w:val="002134AF"/>
    <w:rsid w:val="00214F92"/>
    <w:rsid w:val="0021592A"/>
    <w:rsid w:val="00216220"/>
    <w:rsid w:val="00220040"/>
    <w:rsid w:val="0022077C"/>
    <w:rsid w:val="002210E4"/>
    <w:rsid w:val="00221470"/>
    <w:rsid w:val="00221BF4"/>
    <w:rsid w:val="002229A1"/>
    <w:rsid w:val="00223E7C"/>
    <w:rsid w:val="00224C41"/>
    <w:rsid w:val="00224D55"/>
    <w:rsid w:val="00225616"/>
    <w:rsid w:val="00225DA4"/>
    <w:rsid w:val="002262A3"/>
    <w:rsid w:val="00227B3C"/>
    <w:rsid w:val="0023141D"/>
    <w:rsid w:val="00232C4B"/>
    <w:rsid w:val="0023373B"/>
    <w:rsid w:val="002338D6"/>
    <w:rsid w:val="002342AA"/>
    <w:rsid w:val="002344EF"/>
    <w:rsid w:val="002401D0"/>
    <w:rsid w:val="00240618"/>
    <w:rsid w:val="002420F7"/>
    <w:rsid w:val="0024238B"/>
    <w:rsid w:val="0024263E"/>
    <w:rsid w:val="00244D37"/>
    <w:rsid w:val="00246A8E"/>
    <w:rsid w:val="0025054E"/>
    <w:rsid w:val="00251B01"/>
    <w:rsid w:val="00251F78"/>
    <w:rsid w:val="00252165"/>
    <w:rsid w:val="00252A21"/>
    <w:rsid w:val="00252A6A"/>
    <w:rsid w:val="0025412C"/>
    <w:rsid w:val="002546F2"/>
    <w:rsid w:val="00257290"/>
    <w:rsid w:val="00257A32"/>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436"/>
    <w:rsid w:val="002835F8"/>
    <w:rsid w:val="00283B88"/>
    <w:rsid w:val="00283C4F"/>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6288"/>
    <w:rsid w:val="00297064"/>
    <w:rsid w:val="002974BD"/>
    <w:rsid w:val="00297676"/>
    <w:rsid w:val="00297B92"/>
    <w:rsid w:val="002A0700"/>
    <w:rsid w:val="002A0EC2"/>
    <w:rsid w:val="002A1D9A"/>
    <w:rsid w:val="002A507A"/>
    <w:rsid w:val="002A6F0D"/>
    <w:rsid w:val="002A6F81"/>
    <w:rsid w:val="002A70EB"/>
    <w:rsid w:val="002A71AB"/>
    <w:rsid w:val="002B00D8"/>
    <w:rsid w:val="002B028C"/>
    <w:rsid w:val="002B0AAB"/>
    <w:rsid w:val="002B2776"/>
    <w:rsid w:val="002B3428"/>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0A85"/>
    <w:rsid w:val="002E10D3"/>
    <w:rsid w:val="002E1C43"/>
    <w:rsid w:val="002E347C"/>
    <w:rsid w:val="002E45E0"/>
    <w:rsid w:val="002E48EB"/>
    <w:rsid w:val="002E4D50"/>
    <w:rsid w:val="002E4F1E"/>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5933"/>
    <w:rsid w:val="002F649E"/>
    <w:rsid w:val="002F7F01"/>
    <w:rsid w:val="00301014"/>
    <w:rsid w:val="0030122C"/>
    <w:rsid w:val="00302807"/>
    <w:rsid w:val="00303B9D"/>
    <w:rsid w:val="003049BA"/>
    <w:rsid w:val="00304A6D"/>
    <w:rsid w:val="00305744"/>
    <w:rsid w:val="0030686E"/>
    <w:rsid w:val="00306D54"/>
    <w:rsid w:val="00307918"/>
    <w:rsid w:val="00312AC7"/>
    <w:rsid w:val="00313888"/>
    <w:rsid w:val="00314192"/>
    <w:rsid w:val="00320197"/>
    <w:rsid w:val="0032214D"/>
    <w:rsid w:val="003234C1"/>
    <w:rsid w:val="003240FA"/>
    <w:rsid w:val="00324401"/>
    <w:rsid w:val="003245A2"/>
    <w:rsid w:val="00327CCA"/>
    <w:rsid w:val="003324CC"/>
    <w:rsid w:val="0033315C"/>
    <w:rsid w:val="0033356A"/>
    <w:rsid w:val="00334281"/>
    <w:rsid w:val="00336552"/>
    <w:rsid w:val="00337297"/>
    <w:rsid w:val="00337E2A"/>
    <w:rsid w:val="00341196"/>
    <w:rsid w:val="003418C1"/>
    <w:rsid w:val="00342E30"/>
    <w:rsid w:val="003440D8"/>
    <w:rsid w:val="0034456C"/>
    <w:rsid w:val="00344A16"/>
    <w:rsid w:val="00345BD3"/>
    <w:rsid w:val="003475CA"/>
    <w:rsid w:val="00347B20"/>
    <w:rsid w:val="00347D2D"/>
    <w:rsid w:val="0035020C"/>
    <w:rsid w:val="00350A08"/>
    <w:rsid w:val="00350A37"/>
    <w:rsid w:val="00351019"/>
    <w:rsid w:val="003515F6"/>
    <w:rsid w:val="00351C7C"/>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39F3"/>
    <w:rsid w:val="00384613"/>
    <w:rsid w:val="003848E1"/>
    <w:rsid w:val="00386315"/>
    <w:rsid w:val="0038662A"/>
    <w:rsid w:val="00387741"/>
    <w:rsid w:val="003900C8"/>
    <w:rsid w:val="0039079E"/>
    <w:rsid w:val="003914A9"/>
    <w:rsid w:val="00391594"/>
    <w:rsid w:val="00391D62"/>
    <w:rsid w:val="00392AD5"/>
    <w:rsid w:val="00393009"/>
    <w:rsid w:val="00394124"/>
    <w:rsid w:val="003946AF"/>
    <w:rsid w:val="00395A21"/>
    <w:rsid w:val="0039791A"/>
    <w:rsid w:val="003A0374"/>
    <w:rsid w:val="003A1889"/>
    <w:rsid w:val="003A1B09"/>
    <w:rsid w:val="003A1D68"/>
    <w:rsid w:val="003A218C"/>
    <w:rsid w:val="003A2DEB"/>
    <w:rsid w:val="003A2F0D"/>
    <w:rsid w:val="003A4CEE"/>
    <w:rsid w:val="003A5341"/>
    <w:rsid w:val="003A563D"/>
    <w:rsid w:val="003A5E80"/>
    <w:rsid w:val="003A6117"/>
    <w:rsid w:val="003A6267"/>
    <w:rsid w:val="003B092F"/>
    <w:rsid w:val="003B324D"/>
    <w:rsid w:val="003B5ABF"/>
    <w:rsid w:val="003B5AF7"/>
    <w:rsid w:val="003B5DBA"/>
    <w:rsid w:val="003B77E3"/>
    <w:rsid w:val="003B7812"/>
    <w:rsid w:val="003C134A"/>
    <w:rsid w:val="003C1982"/>
    <w:rsid w:val="003C1E86"/>
    <w:rsid w:val="003C277A"/>
    <w:rsid w:val="003C45AE"/>
    <w:rsid w:val="003C4EF1"/>
    <w:rsid w:val="003C68ED"/>
    <w:rsid w:val="003C69D5"/>
    <w:rsid w:val="003C6C01"/>
    <w:rsid w:val="003C7317"/>
    <w:rsid w:val="003D180C"/>
    <w:rsid w:val="003D1862"/>
    <w:rsid w:val="003D1AF5"/>
    <w:rsid w:val="003D4A65"/>
    <w:rsid w:val="003D4C57"/>
    <w:rsid w:val="003D50E9"/>
    <w:rsid w:val="003D5379"/>
    <w:rsid w:val="003D5A95"/>
    <w:rsid w:val="003D5D01"/>
    <w:rsid w:val="003D5F0C"/>
    <w:rsid w:val="003D632B"/>
    <w:rsid w:val="003D6CBE"/>
    <w:rsid w:val="003E2425"/>
    <w:rsid w:val="003E2F1B"/>
    <w:rsid w:val="003E32ED"/>
    <w:rsid w:val="003E3712"/>
    <w:rsid w:val="003E457A"/>
    <w:rsid w:val="003E7428"/>
    <w:rsid w:val="003E7F7F"/>
    <w:rsid w:val="003F02E7"/>
    <w:rsid w:val="003F3932"/>
    <w:rsid w:val="003F3C37"/>
    <w:rsid w:val="003F44DF"/>
    <w:rsid w:val="003F46C6"/>
    <w:rsid w:val="003F4DF5"/>
    <w:rsid w:val="003F53A9"/>
    <w:rsid w:val="003F659A"/>
    <w:rsid w:val="003F65F0"/>
    <w:rsid w:val="003F6C87"/>
    <w:rsid w:val="003F78FB"/>
    <w:rsid w:val="00400BA5"/>
    <w:rsid w:val="004018EE"/>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2838"/>
    <w:rsid w:val="00412F89"/>
    <w:rsid w:val="00413ADA"/>
    <w:rsid w:val="00413ED8"/>
    <w:rsid w:val="004142AB"/>
    <w:rsid w:val="0041461E"/>
    <w:rsid w:val="004153E4"/>
    <w:rsid w:val="00415F4C"/>
    <w:rsid w:val="00416F7F"/>
    <w:rsid w:val="004208D6"/>
    <w:rsid w:val="0042166F"/>
    <w:rsid w:val="00421751"/>
    <w:rsid w:val="00421991"/>
    <w:rsid w:val="00422D4C"/>
    <w:rsid w:val="00422EBD"/>
    <w:rsid w:val="004241B7"/>
    <w:rsid w:val="0042420F"/>
    <w:rsid w:val="0042470B"/>
    <w:rsid w:val="00424E3E"/>
    <w:rsid w:val="0042542D"/>
    <w:rsid w:val="00430392"/>
    <w:rsid w:val="00430708"/>
    <w:rsid w:val="00431EAF"/>
    <w:rsid w:val="0043596A"/>
    <w:rsid w:val="004365EF"/>
    <w:rsid w:val="004368AE"/>
    <w:rsid w:val="00436F60"/>
    <w:rsid w:val="00436FBD"/>
    <w:rsid w:val="00437439"/>
    <w:rsid w:val="0044050C"/>
    <w:rsid w:val="0044148F"/>
    <w:rsid w:val="00442F1D"/>
    <w:rsid w:val="00443035"/>
    <w:rsid w:val="004432C7"/>
    <w:rsid w:val="00443811"/>
    <w:rsid w:val="004442C0"/>
    <w:rsid w:val="00445B88"/>
    <w:rsid w:val="00446EB7"/>
    <w:rsid w:val="00446F28"/>
    <w:rsid w:val="00447787"/>
    <w:rsid w:val="00451209"/>
    <w:rsid w:val="0045135A"/>
    <w:rsid w:val="00451E54"/>
    <w:rsid w:val="00451E94"/>
    <w:rsid w:val="00452E4A"/>
    <w:rsid w:val="00453093"/>
    <w:rsid w:val="004545F6"/>
    <w:rsid w:val="0046190D"/>
    <w:rsid w:val="00461A21"/>
    <w:rsid w:val="00462157"/>
    <w:rsid w:val="00462F8A"/>
    <w:rsid w:val="00463272"/>
    <w:rsid w:val="004647BA"/>
    <w:rsid w:val="00465BC2"/>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3853"/>
    <w:rsid w:val="004854E8"/>
    <w:rsid w:val="00485B2A"/>
    <w:rsid w:val="00486CEF"/>
    <w:rsid w:val="00486ECC"/>
    <w:rsid w:val="00486FFD"/>
    <w:rsid w:val="0049099F"/>
    <w:rsid w:val="00491840"/>
    <w:rsid w:val="004930A7"/>
    <w:rsid w:val="00494492"/>
    <w:rsid w:val="004944E7"/>
    <w:rsid w:val="004950D3"/>
    <w:rsid w:val="00495237"/>
    <w:rsid w:val="0049581A"/>
    <w:rsid w:val="004A04B2"/>
    <w:rsid w:val="004A2DE0"/>
    <w:rsid w:val="004A35B8"/>
    <w:rsid w:val="004A37EC"/>
    <w:rsid w:val="004A6FDE"/>
    <w:rsid w:val="004A7572"/>
    <w:rsid w:val="004B00B9"/>
    <w:rsid w:val="004B0E84"/>
    <w:rsid w:val="004B138D"/>
    <w:rsid w:val="004B5098"/>
    <w:rsid w:val="004B6779"/>
    <w:rsid w:val="004B6914"/>
    <w:rsid w:val="004B75FF"/>
    <w:rsid w:val="004C147C"/>
    <w:rsid w:val="004C1FA1"/>
    <w:rsid w:val="004C23E1"/>
    <w:rsid w:val="004C2E1A"/>
    <w:rsid w:val="004C320D"/>
    <w:rsid w:val="004C3267"/>
    <w:rsid w:val="004C3C84"/>
    <w:rsid w:val="004C41C2"/>
    <w:rsid w:val="004C4422"/>
    <w:rsid w:val="004C58E1"/>
    <w:rsid w:val="004C76CE"/>
    <w:rsid w:val="004C773B"/>
    <w:rsid w:val="004C78CE"/>
    <w:rsid w:val="004D06C4"/>
    <w:rsid w:val="004D0A41"/>
    <w:rsid w:val="004D1BBB"/>
    <w:rsid w:val="004D38E9"/>
    <w:rsid w:val="004D4552"/>
    <w:rsid w:val="004D499F"/>
    <w:rsid w:val="004D5745"/>
    <w:rsid w:val="004D5A34"/>
    <w:rsid w:val="004D5B8B"/>
    <w:rsid w:val="004D685B"/>
    <w:rsid w:val="004D7F9F"/>
    <w:rsid w:val="004E0250"/>
    <w:rsid w:val="004E1EC0"/>
    <w:rsid w:val="004E2A7F"/>
    <w:rsid w:val="004E2EF1"/>
    <w:rsid w:val="004E3182"/>
    <w:rsid w:val="004E32A2"/>
    <w:rsid w:val="004E36D4"/>
    <w:rsid w:val="004E4E8D"/>
    <w:rsid w:val="004E52C8"/>
    <w:rsid w:val="004E616F"/>
    <w:rsid w:val="004F1A8E"/>
    <w:rsid w:val="004F39F1"/>
    <w:rsid w:val="004F7BB9"/>
    <w:rsid w:val="004F7BF8"/>
    <w:rsid w:val="004F7EF6"/>
    <w:rsid w:val="00502625"/>
    <w:rsid w:val="005028C8"/>
    <w:rsid w:val="00502BEB"/>
    <w:rsid w:val="00502E13"/>
    <w:rsid w:val="00502E84"/>
    <w:rsid w:val="00504936"/>
    <w:rsid w:val="005101EF"/>
    <w:rsid w:val="00512BB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2A0"/>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347A"/>
    <w:rsid w:val="00573726"/>
    <w:rsid w:val="005752F6"/>
    <w:rsid w:val="0057533E"/>
    <w:rsid w:val="00575901"/>
    <w:rsid w:val="00575EEC"/>
    <w:rsid w:val="0057626B"/>
    <w:rsid w:val="00576D2E"/>
    <w:rsid w:val="00576FD3"/>
    <w:rsid w:val="00576FFD"/>
    <w:rsid w:val="0057761B"/>
    <w:rsid w:val="00581759"/>
    <w:rsid w:val="005838B6"/>
    <w:rsid w:val="00583E1E"/>
    <w:rsid w:val="005840B6"/>
    <w:rsid w:val="00584142"/>
    <w:rsid w:val="00585831"/>
    <w:rsid w:val="00585D7E"/>
    <w:rsid w:val="00586737"/>
    <w:rsid w:val="00587584"/>
    <w:rsid w:val="005876EF"/>
    <w:rsid w:val="00590ED4"/>
    <w:rsid w:val="005917B5"/>
    <w:rsid w:val="005923C8"/>
    <w:rsid w:val="00592CAC"/>
    <w:rsid w:val="00595EC4"/>
    <w:rsid w:val="00597774"/>
    <w:rsid w:val="00597C7E"/>
    <w:rsid w:val="005A00F8"/>
    <w:rsid w:val="005A0619"/>
    <w:rsid w:val="005A100B"/>
    <w:rsid w:val="005A2B3E"/>
    <w:rsid w:val="005A3158"/>
    <w:rsid w:val="005A4393"/>
    <w:rsid w:val="005A4B1C"/>
    <w:rsid w:val="005A59CF"/>
    <w:rsid w:val="005A5D8B"/>
    <w:rsid w:val="005B3555"/>
    <w:rsid w:val="005B363E"/>
    <w:rsid w:val="005B4E4B"/>
    <w:rsid w:val="005B5185"/>
    <w:rsid w:val="005B62AD"/>
    <w:rsid w:val="005B6DF1"/>
    <w:rsid w:val="005B778B"/>
    <w:rsid w:val="005B7B59"/>
    <w:rsid w:val="005C03BD"/>
    <w:rsid w:val="005C03FD"/>
    <w:rsid w:val="005C0496"/>
    <w:rsid w:val="005C067D"/>
    <w:rsid w:val="005C09D8"/>
    <w:rsid w:val="005C47E6"/>
    <w:rsid w:val="005C5131"/>
    <w:rsid w:val="005C523B"/>
    <w:rsid w:val="005C6EDA"/>
    <w:rsid w:val="005D0AF2"/>
    <w:rsid w:val="005D1298"/>
    <w:rsid w:val="005D1483"/>
    <w:rsid w:val="005D1957"/>
    <w:rsid w:val="005D50EB"/>
    <w:rsid w:val="005D50F6"/>
    <w:rsid w:val="005D6F3F"/>
    <w:rsid w:val="005D7251"/>
    <w:rsid w:val="005E0CD6"/>
    <w:rsid w:val="005E0DCC"/>
    <w:rsid w:val="005E2600"/>
    <w:rsid w:val="005E34D2"/>
    <w:rsid w:val="005E3A29"/>
    <w:rsid w:val="005E4553"/>
    <w:rsid w:val="005E48E9"/>
    <w:rsid w:val="005E4A1E"/>
    <w:rsid w:val="005E6952"/>
    <w:rsid w:val="005E6A52"/>
    <w:rsid w:val="005E7617"/>
    <w:rsid w:val="005F0951"/>
    <w:rsid w:val="005F1CF6"/>
    <w:rsid w:val="005F3FCD"/>
    <w:rsid w:val="005F51A1"/>
    <w:rsid w:val="005F5B12"/>
    <w:rsid w:val="006008C2"/>
    <w:rsid w:val="0060189E"/>
    <w:rsid w:val="00601F15"/>
    <w:rsid w:val="00602621"/>
    <w:rsid w:val="00602E3A"/>
    <w:rsid w:val="006035A6"/>
    <w:rsid w:val="006043F9"/>
    <w:rsid w:val="00607090"/>
    <w:rsid w:val="00607ACA"/>
    <w:rsid w:val="00611847"/>
    <w:rsid w:val="00611BC9"/>
    <w:rsid w:val="006126DD"/>
    <w:rsid w:val="00612B85"/>
    <w:rsid w:val="0061391A"/>
    <w:rsid w:val="00614016"/>
    <w:rsid w:val="00614192"/>
    <w:rsid w:val="00614C28"/>
    <w:rsid w:val="00615710"/>
    <w:rsid w:val="00615AA7"/>
    <w:rsid w:val="00615CF6"/>
    <w:rsid w:val="00615DB3"/>
    <w:rsid w:val="0061636F"/>
    <w:rsid w:val="006203BA"/>
    <w:rsid w:val="00621022"/>
    <w:rsid w:val="00622E7C"/>
    <w:rsid w:val="00623B86"/>
    <w:rsid w:val="0062496F"/>
    <w:rsid w:val="00626814"/>
    <w:rsid w:val="00626C4F"/>
    <w:rsid w:val="00627215"/>
    <w:rsid w:val="006272DE"/>
    <w:rsid w:val="006276D4"/>
    <w:rsid w:val="006348BB"/>
    <w:rsid w:val="00635790"/>
    <w:rsid w:val="00636147"/>
    <w:rsid w:val="00636A15"/>
    <w:rsid w:val="00636AA9"/>
    <w:rsid w:val="006370CF"/>
    <w:rsid w:val="00637512"/>
    <w:rsid w:val="00637561"/>
    <w:rsid w:val="00640897"/>
    <w:rsid w:val="00641BA4"/>
    <w:rsid w:val="00642A09"/>
    <w:rsid w:val="00644703"/>
    <w:rsid w:val="00645600"/>
    <w:rsid w:val="006459BF"/>
    <w:rsid w:val="00645D63"/>
    <w:rsid w:val="00645FA0"/>
    <w:rsid w:val="0064763F"/>
    <w:rsid w:val="006477EB"/>
    <w:rsid w:val="00647964"/>
    <w:rsid w:val="00647C6C"/>
    <w:rsid w:val="00650CCB"/>
    <w:rsid w:val="00650D8E"/>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22E9"/>
    <w:rsid w:val="006739D3"/>
    <w:rsid w:val="00673D51"/>
    <w:rsid w:val="00674C54"/>
    <w:rsid w:val="0067798C"/>
    <w:rsid w:val="00681294"/>
    <w:rsid w:val="00682129"/>
    <w:rsid w:val="006829AC"/>
    <w:rsid w:val="00683842"/>
    <w:rsid w:val="00685457"/>
    <w:rsid w:val="00687BC9"/>
    <w:rsid w:val="00687BF6"/>
    <w:rsid w:val="00691939"/>
    <w:rsid w:val="00691986"/>
    <w:rsid w:val="00694347"/>
    <w:rsid w:val="00694DBF"/>
    <w:rsid w:val="00694E73"/>
    <w:rsid w:val="006964E8"/>
    <w:rsid w:val="00696588"/>
    <w:rsid w:val="006A00CA"/>
    <w:rsid w:val="006A0377"/>
    <w:rsid w:val="006A277D"/>
    <w:rsid w:val="006A3352"/>
    <w:rsid w:val="006A404C"/>
    <w:rsid w:val="006A5152"/>
    <w:rsid w:val="006A5749"/>
    <w:rsid w:val="006A5ADE"/>
    <w:rsid w:val="006A5C65"/>
    <w:rsid w:val="006B001D"/>
    <w:rsid w:val="006B0ACD"/>
    <w:rsid w:val="006B304C"/>
    <w:rsid w:val="006B3529"/>
    <w:rsid w:val="006B3B23"/>
    <w:rsid w:val="006B3B9F"/>
    <w:rsid w:val="006B6758"/>
    <w:rsid w:val="006B713C"/>
    <w:rsid w:val="006C04CF"/>
    <w:rsid w:val="006C0FD6"/>
    <w:rsid w:val="006C1489"/>
    <w:rsid w:val="006C1C77"/>
    <w:rsid w:val="006C3AD9"/>
    <w:rsid w:val="006C6EE6"/>
    <w:rsid w:val="006C70DC"/>
    <w:rsid w:val="006D074C"/>
    <w:rsid w:val="006D12CB"/>
    <w:rsid w:val="006D16C6"/>
    <w:rsid w:val="006D1CD0"/>
    <w:rsid w:val="006D21DE"/>
    <w:rsid w:val="006D2EC2"/>
    <w:rsid w:val="006D4327"/>
    <w:rsid w:val="006D47A5"/>
    <w:rsid w:val="006D4DBF"/>
    <w:rsid w:val="006D56BF"/>
    <w:rsid w:val="006D59F3"/>
    <w:rsid w:val="006D648F"/>
    <w:rsid w:val="006D685B"/>
    <w:rsid w:val="006D70F1"/>
    <w:rsid w:val="006D76C0"/>
    <w:rsid w:val="006D78C3"/>
    <w:rsid w:val="006E0E80"/>
    <w:rsid w:val="006E0F84"/>
    <w:rsid w:val="006E1744"/>
    <w:rsid w:val="006E1F2B"/>
    <w:rsid w:val="006E2407"/>
    <w:rsid w:val="006E3440"/>
    <w:rsid w:val="006E5431"/>
    <w:rsid w:val="006E5587"/>
    <w:rsid w:val="006E67FF"/>
    <w:rsid w:val="006E79E1"/>
    <w:rsid w:val="006E7ACB"/>
    <w:rsid w:val="006F2327"/>
    <w:rsid w:val="006F2986"/>
    <w:rsid w:val="006F3563"/>
    <w:rsid w:val="006F3899"/>
    <w:rsid w:val="006F410B"/>
    <w:rsid w:val="006F42C9"/>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3FC"/>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2CF"/>
    <w:rsid w:val="00736603"/>
    <w:rsid w:val="00736A72"/>
    <w:rsid w:val="00736EC7"/>
    <w:rsid w:val="00737EDD"/>
    <w:rsid w:val="00740A0D"/>
    <w:rsid w:val="00741919"/>
    <w:rsid w:val="00741C9F"/>
    <w:rsid w:val="007434ED"/>
    <w:rsid w:val="00744D6E"/>
    <w:rsid w:val="00745356"/>
    <w:rsid w:val="00746639"/>
    <w:rsid w:val="00747D2A"/>
    <w:rsid w:val="00747F8C"/>
    <w:rsid w:val="007507B1"/>
    <w:rsid w:val="0075112F"/>
    <w:rsid w:val="00753407"/>
    <w:rsid w:val="00753767"/>
    <w:rsid w:val="007537FE"/>
    <w:rsid w:val="00753E8B"/>
    <w:rsid w:val="0075493B"/>
    <w:rsid w:val="00754F38"/>
    <w:rsid w:val="00755204"/>
    <w:rsid w:val="00755543"/>
    <w:rsid w:val="00757651"/>
    <w:rsid w:val="00757813"/>
    <w:rsid w:val="0076078F"/>
    <w:rsid w:val="00760D35"/>
    <w:rsid w:val="00761AA1"/>
    <w:rsid w:val="007632DC"/>
    <w:rsid w:val="00763B26"/>
    <w:rsid w:val="00765F82"/>
    <w:rsid w:val="0076652E"/>
    <w:rsid w:val="00766A94"/>
    <w:rsid w:val="00767245"/>
    <w:rsid w:val="007735A1"/>
    <w:rsid w:val="00773647"/>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873E9"/>
    <w:rsid w:val="00787AE4"/>
    <w:rsid w:val="00790844"/>
    <w:rsid w:val="00790D91"/>
    <w:rsid w:val="00791213"/>
    <w:rsid w:val="00791E08"/>
    <w:rsid w:val="00792FBA"/>
    <w:rsid w:val="00793483"/>
    <w:rsid w:val="00793C43"/>
    <w:rsid w:val="007952D0"/>
    <w:rsid w:val="0079648F"/>
    <w:rsid w:val="00796AAB"/>
    <w:rsid w:val="007974C5"/>
    <w:rsid w:val="007A1114"/>
    <w:rsid w:val="007A21E7"/>
    <w:rsid w:val="007A3DCE"/>
    <w:rsid w:val="007A6BC4"/>
    <w:rsid w:val="007A72B6"/>
    <w:rsid w:val="007A733C"/>
    <w:rsid w:val="007A74CD"/>
    <w:rsid w:val="007B0334"/>
    <w:rsid w:val="007B0502"/>
    <w:rsid w:val="007B0DCC"/>
    <w:rsid w:val="007B26DA"/>
    <w:rsid w:val="007B37B2"/>
    <w:rsid w:val="007B38C1"/>
    <w:rsid w:val="007B5095"/>
    <w:rsid w:val="007B621B"/>
    <w:rsid w:val="007B66E1"/>
    <w:rsid w:val="007B7F8C"/>
    <w:rsid w:val="007C1F55"/>
    <w:rsid w:val="007C3175"/>
    <w:rsid w:val="007C32C1"/>
    <w:rsid w:val="007C59FC"/>
    <w:rsid w:val="007C6265"/>
    <w:rsid w:val="007C769E"/>
    <w:rsid w:val="007C76FA"/>
    <w:rsid w:val="007C7AC5"/>
    <w:rsid w:val="007C7E5A"/>
    <w:rsid w:val="007D26C5"/>
    <w:rsid w:val="007D4C23"/>
    <w:rsid w:val="007D5063"/>
    <w:rsid w:val="007D5863"/>
    <w:rsid w:val="007D638A"/>
    <w:rsid w:val="007D7BA3"/>
    <w:rsid w:val="007E1D90"/>
    <w:rsid w:val="007E2988"/>
    <w:rsid w:val="007E2D3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2AB9"/>
    <w:rsid w:val="00804ACE"/>
    <w:rsid w:val="00804D66"/>
    <w:rsid w:val="008060BF"/>
    <w:rsid w:val="00806BE6"/>
    <w:rsid w:val="008077F5"/>
    <w:rsid w:val="00807BA8"/>
    <w:rsid w:val="00812A1B"/>
    <w:rsid w:val="008141E0"/>
    <w:rsid w:val="00816229"/>
    <w:rsid w:val="00816946"/>
    <w:rsid w:val="00816CDA"/>
    <w:rsid w:val="008172CD"/>
    <w:rsid w:val="0082028E"/>
    <w:rsid w:val="00821622"/>
    <w:rsid w:val="0082211D"/>
    <w:rsid w:val="008233D8"/>
    <w:rsid w:val="00823771"/>
    <w:rsid w:val="0082390E"/>
    <w:rsid w:val="00825C47"/>
    <w:rsid w:val="00827016"/>
    <w:rsid w:val="00827CA2"/>
    <w:rsid w:val="0083014B"/>
    <w:rsid w:val="00831A27"/>
    <w:rsid w:val="00831C62"/>
    <w:rsid w:val="0083363D"/>
    <w:rsid w:val="0083425F"/>
    <w:rsid w:val="00834402"/>
    <w:rsid w:val="0083656C"/>
    <w:rsid w:val="00836AC0"/>
    <w:rsid w:val="00836D3D"/>
    <w:rsid w:val="00842D9D"/>
    <w:rsid w:val="00845BD8"/>
    <w:rsid w:val="00845EFD"/>
    <w:rsid w:val="00846FD1"/>
    <w:rsid w:val="00847E86"/>
    <w:rsid w:val="0085109D"/>
    <w:rsid w:val="008517AC"/>
    <w:rsid w:val="008525B6"/>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3661"/>
    <w:rsid w:val="008836D1"/>
    <w:rsid w:val="00884821"/>
    <w:rsid w:val="00884DB9"/>
    <w:rsid w:val="00885607"/>
    <w:rsid w:val="008858C6"/>
    <w:rsid w:val="00887ED2"/>
    <w:rsid w:val="0089035F"/>
    <w:rsid w:val="00891422"/>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C35"/>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957"/>
    <w:rsid w:val="008E1F9E"/>
    <w:rsid w:val="008E27CB"/>
    <w:rsid w:val="008E325A"/>
    <w:rsid w:val="008F33CE"/>
    <w:rsid w:val="008F567C"/>
    <w:rsid w:val="008F6F53"/>
    <w:rsid w:val="008F732E"/>
    <w:rsid w:val="009007EE"/>
    <w:rsid w:val="0090142E"/>
    <w:rsid w:val="00902728"/>
    <w:rsid w:val="00903261"/>
    <w:rsid w:val="00903AAE"/>
    <w:rsid w:val="0090634E"/>
    <w:rsid w:val="00906BF3"/>
    <w:rsid w:val="00912FD6"/>
    <w:rsid w:val="00914AF6"/>
    <w:rsid w:val="0091633D"/>
    <w:rsid w:val="00920CCA"/>
    <w:rsid w:val="00922F52"/>
    <w:rsid w:val="00923AF5"/>
    <w:rsid w:val="00924CC8"/>
    <w:rsid w:val="00927175"/>
    <w:rsid w:val="00927F1E"/>
    <w:rsid w:val="00930736"/>
    <w:rsid w:val="009327FF"/>
    <w:rsid w:val="00933A67"/>
    <w:rsid w:val="00934B6F"/>
    <w:rsid w:val="009368F7"/>
    <w:rsid w:val="00936F3A"/>
    <w:rsid w:val="00937E72"/>
    <w:rsid w:val="00937F83"/>
    <w:rsid w:val="00940A42"/>
    <w:rsid w:val="00940C85"/>
    <w:rsid w:val="009425BC"/>
    <w:rsid w:val="00944668"/>
    <w:rsid w:val="009449AE"/>
    <w:rsid w:val="00944EE1"/>
    <w:rsid w:val="00945099"/>
    <w:rsid w:val="00945CC6"/>
    <w:rsid w:val="009466D3"/>
    <w:rsid w:val="00947DF4"/>
    <w:rsid w:val="0095141C"/>
    <w:rsid w:val="00951C84"/>
    <w:rsid w:val="00951D48"/>
    <w:rsid w:val="00953329"/>
    <w:rsid w:val="009539D7"/>
    <w:rsid w:val="00955CE0"/>
    <w:rsid w:val="00957E14"/>
    <w:rsid w:val="009615BE"/>
    <w:rsid w:val="00966A65"/>
    <w:rsid w:val="00967D1A"/>
    <w:rsid w:val="00970D45"/>
    <w:rsid w:val="00971BE0"/>
    <w:rsid w:val="009721FA"/>
    <w:rsid w:val="009760F9"/>
    <w:rsid w:val="00980232"/>
    <w:rsid w:val="009818C3"/>
    <w:rsid w:val="009825D6"/>
    <w:rsid w:val="009841BB"/>
    <w:rsid w:val="009852E8"/>
    <w:rsid w:val="00987E84"/>
    <w:rsid w:val="00991579"/>
    <w:rsid w:val="00993607"/>
    <w:rsid w:val="00993C13"/>
    <w:rsid w:val="0099693B"/>
    <w:rsid w:val="009A09D0"/>
    <w:rsid w:val="009A137F"/>
    <w:rsid w:val="009A180B"/>
    <w:rsid w:val="009A1FE7"/>
    <w:rsid w:val="009A2630"/>
    <w:rsid w:val="009A31C5"/>
    <w:rsid w:val="009A5666"/>
    <w:rsid w:val="009A62AF"/>
    <w:rsid w:val="009A66BB"/>
    <w:rsid w:val="009A6E8E"/>
    <w:rsid w:val="009A74CD"/>
    <w:rsid w:val="009B0B20"/>
    <w:rsid w:val="009B124B"/>
    <w:rsid w:val="009B136B"/>
    <w:rsid w:val="009B14B9"/>
    <w:rsid w:val="009B1FFE"/>
    <w:rsid w:val="009B3F1A"/>
    <w:rsid w:val="009B4E16"/>
    <w:rsid w:val="009B4ED0"/>
    <w:rsid w:val="009B51B4"/>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03C3"/>
    <w:rsid w:val="009D191B"/>
    <w:rsid w:val="009D3667"/>
    <w:rsid w:val="009D45A5"/>
    <w:rsid w:val="009D58C8"/>
    <w:rsid w:val="009D6E4E"/>
    <w:rsid w:val="009D6FEE"/>
    <w:rsid w:val="009D70A6"/>
    <w:rsid w:val="009D72CA"/>
    <w:rsid w:val="009E0F60"/>
    <w:rsid w:val="009E1C85"/>
    <w:rsid w:val="009E207B"/>
    <w:rsid w:val="009E2C70"/>
    <w:rsid w:val="009E2FE1"/>
    <w:rsid w:val="009E49D4"/>
    <w:rsid w:val="009E7C84"/>
    <w:rsid w:val="009E7F2F"/>
    <w:rsid w:val="009F08ED"/>
    <w:rsid w:val="009F139E"/>
    <w:rsid w:val="009F18DB"/>
    <w:rsid w:val="009F2860"/>
    <w:rsid w:val="009F3D26"/>
    <w:rsid w:val="009F44E9"/>
    <w:rsid w:val="009F49B1"/>
    <w:rsid w:val="009F4EB2"/>
    <w:rsid w:val="009F6392"/>
    <w:rsid w:val="009F6AF0"/>
    <w:rsid w:val="009F75AD"/>
    <w:rsid w:val="009F7AC4"/>
    <w:rsid w:val="00A00241"/>
    <w:rsid w:val="00A0170D"/>
    <w:rsid w:val="00A01719"/>
    <w:rsid w:val="00A01DC5"/>
    <w:rsid w:val="00A02344"/>
    <w:rsid w:val="00A04624"/>
    <w:rsid w:val="00A04928"/>
    <w:rsid w:val="00A052DF"/>
    <w:rsid w:val="00A059A8"/>
    <w:rsid w:val="00A07497"/>
    <w:rsid w:val="00A07CC2"/>
    <w:rsid w:val="00A11BED"/>
    <w:rsid w:val="00A12A1C"/>
    <w:rsid w:val="00A12DCD"/>
    <w:rsid w:val="00A13953"/>
    <w:rsid w:val="00A1486A"/>
    <w:rsid w:val="00A14D23"/>
    <w:rsid w:val="00A15314"/>
    <w:rsid w:val="00A161AF"/>
    <w:rsid w:val="00A1694F"/>
    <w:rsid w:val="00A17F02"/>
    <w:rsid w:val="00A21923"/>
    <w:rsid w:val="00A23205"/>
    <w:rsid w:val="00A26668"/>
    <w:rsid w:val="00A274F1"/>
    <w:rsid w:val="00A31DA1"/>
    <w:rsid w:val="00A32905"/>
    <w:rsid w:val="00A370F8"/>
    <w:rsid w:val="00A40F85"/>
    <w:rsid w:val="00A43397"/>
    <w:rsid w:val="00A441A0"/>
    <w:rsid w:val="00A443DF"/>
    <w:rsid w:val="00A44441"/>
    <w:rsid w:val="00A44A76"/>
    <w:rsid w:val="00A46BBC"/>
    <w:rsid w:val="00A51DBA"/>
    <w:rsid w:val="00A53609"/>
    <w:rsid w:val="00A53923"/>
    <w:rsid w:val="00A556C8"/>
    <w:rsid w:val="00A5680F"/>
    <w:rsid w:val="00A57F8C"/>
    <w:rsid w:val="00A60D0F"/>
    <w:rsid w:val="00A61776"/>
    <w:rsid w:val="00A618EC"/>
    <w:rsid w:val="00A6252C"/>
    <w:rsid w:val="00A62551"/>
    <w:rsid w:val="00A63863"/>
    <w:rsid w:val="00A649C7"/>
    <w:rsid w:val="00A65821"/>
    <w:rsid w:val="00A662B7"/>
    <w:rsid w:val="00A7022E"/>
    <w:rsid w:val="00A7047B"/>
    <w:rsid w:val="00A707ED"/>
    <w:rsid w:val="00A70BC9"/>
    <w:rsid w:val="00A72C25"/>
    <w:rsid w:val="00A72E6A"/>
    <w:rsid w:val="00A73ABE"/>
    <w:rsid w:val="00A73D45"/>
    <w:rsid w:val="00A741E1"/>
    <w:rsid w:val="00A753FD"/>
    <w:rsid w:val="00A755DA"/>
    <w:rsid w:val="00A76A89"/>
    <w:rsid w:val="00A76E36"/>
    <w:rsid w:val="00A7749D"/>
    <w:rsid w:val="00A8001B"/>
    <w:rsid w:val="00A801CD"/>
    <w:rsid w:val="00A8137A"/>
    <w:rsid w:val="00A81764"/>
    <w:rsid w:val="00A821AF"/>
    <w:rsid w:val="00A822C9"/>
    <w:rsid w:val="00A82DA1"/>
    <w:rsid w:val="00A8349F"/>
    <w:rsid w:val="00A83A71"/>
    <w:rsid w:val="00A83C7B"/>
    <w:rsid w:val="00A8507C"/>
    <w:rsid w:val="00A8764D"/>
    <w:rsid w:val="00A8791C"/>
    <w:rsid w:val="00A87F8B"/>
    <w:rsid w:val="00A9020C"/>
    <w:rsid w:val="00A91E15"/>
    <w:rsid w:val="00A93181"/>
    <w:rsid w:val="00A93893"/>
    <w:rsid w:val="00A94161"/>
    <w:rsid w:val="00A9451D"/>
    <w:rsid w:val="00A94B4E"/>
    <w:rsid w:val="00A95BE5"/>
    <w:rsid w:val="00A960E0"/>
    <w:rsid w:val="00A96192"/>
    <w:rsid w:val="00A96518"/>
    <w:rsid w:val="00A977FE"/>
    <w:rsid w:val="00AA0446"/>
    <w:rsid w:val="00AA1040"/>
    <w:rsid w:val="00AA15DA"/>
    <w:rsid w:val="00AA28F4"/>
    <w:rsid w:val="00AA3B4D"/>
    <w:rsid w:val="00AA46A4"/>
    <w:rsid w:val="00AA48E0"/>
    <w:rsid w:val="00AA5D10"/>
    <w:rsid w:val="00AA5F01"/>
    <w:rsid w:val="00AA605C"/>
    <w:rsid w:val="00AA6F1F"/>
    <w:rsid w:val="00AA73B5"/>
    <w:rsid w:val="00AA7CF1"/>
    <w:rsid w:val="00AB00DA"/>
    <w:rsid w:val="00AB0484"/>
    <w:rsid w:val="00AB07EB"/>
    <w:rsid w:val="00AB12F5"/>
    <w:rsid w:val="00AB4E24"/>
    <w:rsid w:val="00AC00B5"/>
    <w:rsid w:val="00AC39C2"/>
    <w:rsid w:val="00AC797C"/>
    <w:rsid w:val="00AD08D0"/>
    <w:rsid w:val="00AD17EF"/>
    <w:rsid w:val="00AD1D4B"/>
    <w:rsid w:val="00AD2528"/>
    <w:rsid w:val="00AD2599"/>
    <w:rsid w:val="00AD2687"/>
    <w:rsid w:val="00AD29CE"/>
    <w:rsid w:val="00AD40DB"/>
    <w:rsid w:val="00AD6719"/>
    <w:rsid w:val="00AD7710"/>
    <w:rsid w:val="00AE0258"/>
    <w:rsid w:val="00AE0938"/>
    <w:rsid w:val="00AE0A86"/>
    <w:rsid w:val="00AE18F0"/>
    <w:rsid w:val="00AE2188"/>
    <w:rsid w:val="00AE2F4E"/>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0CF"/>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15F2"/>
    <w:rsid w:val="00B247BF"/>
    <w:rsid w:val="00B2616B"/>
    <w:rsid w:val="00B264E8"/>
    <w:rsid w:val="00B26759"/>
    <w:rsid w:val="00B26C72"/>
    <w:rsid w:val="00B26E47"/>
    <w:rsid w:val="00B27D12"/>
    <w:rsid w:val="00B27D3B"/>
    <w:rsid w:val="00B303CC"/>
    <w:rsid w:val="00B32816"/>
    <w:rsid w:val="00B33DAF"/>
    <w:rsid w:val="00B34501"/>
    <w:rsid w:val="00B34D2D"/>
    <w:rsid w:val="00B35EE3"/>
    <w:rsid w:val="00B362DC"/>
    <w:rsid w:val="00B36D0F"/>
    <w:rsid w:val="00B36D5F"/>
    <w:rsid w:val="00B370CE"/>
    <w:rsid w:val="00B3712E"/>
    <w:rsid w:val="00B37942"/>
    <w:rsid w:val="00B404FF"/>
    <w:rsid w:val="00B40E59"/>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08"/>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529"/>
    <w:rsid w:val="00B83D35"/>
    <w:rsid w:val="00B8410C"/>
    <w:rsid w:val="00B846D6"/>
    <w:rsid w:val="00B847AD"/>
    <w:rsid w:val="00B8593A"/>
    <w:rsid w:val="00B85F0C"/>
    <w:rsid w:val="00B934C7"/>
    <w:rsid w:val="00B934F4"/>
    <w:rsid w:val="00B94243"/>
    <w:rsid w:val="00B94423"/>
    <w:rsid w:val="00B94801"/>
    <w:rsid w:val="00B94870"/>
    <w:rsid w:val="00B9563C"/>
    <w:rsid w:val="00B95696"/>
    <w:rsid w:val="00BA0225"/>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3A0D"/>
    <w:rsid w:val="00BC454A"/>
    <w:rsid w:val="00BC56D1"/>
    <w:rsid w:val="00BC7A90"/>
    <w:rsid w:val="00BD035B"/>
    <w:rsid w:val="00BD0FC8"/>
    <w:rsid w:val="00BD13DA"/>
    <w:rsid w:val="00BD1596"/>
    <w:rsid w:val="00BD15E5"/>
    <w:rsid w:val="00BD27FA"/>
    <w:rsid w:val="00BD3A56"/>
    <w:rsid w:val="00BD3B98"/>
    <w:rsid w:val="00BD4285"/>
    <w:rsid w:val="00BD4777"/>
    <w:rsid w:val="00BD502B"/>
    <w:rsid w:val="00BD6029"/>
    <w:rsid w:val="00BD63E6"/>
    <w:rsid w:val="00BD78F0"/>
    <w:rsid w:val="00BE0695"/>
    <w:rsid w:val="00BE0BF2"/>
    <w:rsid w:val="00BE0D96"/>
    <w:rsid w:val="00BE0EA3"/>
    <w:rsid w:val="00BE17ED"/>
    <w:rsid w:val="00BE299C"/>
    <w:rsid w:val="00BE2C70"/>
    <w:rsid w:val="00BE3094"/>
    <w:rsid w:val="00BE34E3"/>
    <w:rsid w:val="00BE4F37"/>
    <w:rsid w:val="00BE679E"/>
    <w:rsid w:val="00BE69D8"/>
    <w:rsid w:val="00BE6E38"/>
    <w:rsid w:val="00BE7566"/>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07468"/>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1BF2"/>
    <w:rsid w:val="00C3396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4509"/>
    <w:rsid w:val="00C54A27"/>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3C4"/>
    <w:rsid w:val="00C82446"/>
    <w:rsid w:val="00C8299B"/>
    <w:rsid w:val="00C82B42"/>
    <w:rsid w:val="00C82C2D"/>
    <w:rsid w:val="00C82D7F"/>
    <w:rsid w:val="00C832BD"/>
    <w:rsid w:val="00C84041"/>
    <w:rsid w:val="00C84825"/>
    <w:rsid w:val="00C86A02"/>
    <w:rsid w:val="00C87F96"/>
    <w:rsid w:val="00C908FA"/>
    <w:rsid w:val="00C90EAA"/>
    <w:rsid w:val="00C913ED"/>
    <w:rsid w:val="00C919C2"/>
    <w:rsid w:val="00C929A7"/>
    <w:rsid w:val="00C93232"/>
    <w:rsid w:val="00C948D9"/>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5CF7"/>
    <w:rsid w:val="00CC6651"/>
    <w:rsid w:val="00CC7E16"/>
    <w:rsid w:val="00CD02FD"/>
    <w:rsid w:val="00CD06D3"/>
    <w:rsid w:val="00CD0EDB"/>
    <w:rsid w:val="00CD1A23"/>
    <w:rsid w:val="00CD2E8D"/>
    <w:rsid w:val="00CD305F"/>
    <w:rsid w:val="00CD3B6A"/>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923"/>
    <w:rsid w:val="00CF2CDC"/>
    <w:rsid w:val="00CF2D2A"/>
    <w:rsid w:val="00CF3429"/>
    <w:rsid w:val="00CF4978"/>
    <w:rsid w:val="00CF4A38"/>
    <w:rsid w:val="00CF6228"/>
    <w:rsid w:val="00CF6391"/>
    <w:rsid w:val="00CF72D2"/>
    <w:rsid w:val="00D007FB"/>
    <w:rsid w:val="00D00C3A"/>
    <w:rsid w:val="00D020C3"/>
    <w:rsid w:val="00D024E6"/>
    <w:rsid w:val="00D02630"/>
    <w:rsid w:val="00D037CA"/>
    <w:rsid w:val="00D06198"/>
    <w:rsid w:val="00D073F5"/>
    <w:rsid w:val="00D11612"/>
    <w:rsid w:val="00D1338A"/>
    <w:rsid w:val="00D13A14"/>
    <w:rsid w:val="00D157D1"/>
    <w:rsid w:val="00D1622A"/>
    <w:rsid w:val="00D16295"/>
    <w:rsid w:val="00D17B15"/>
    <w:rsid w:val="00D17F4A"/>
    <w:rsid w:val="00D205DB"/>
    <w:rsid w:val="00D21339"/>
    <w:rsid w:val="00D2275F"/>
    <w:rsid w:val="00D231E7"/>
    <w:rsid w:val="00D2402D"/>
    <w:rsid w:val="00D26592"/>
    <w:rsid w:val="00D267EA"/>
    <w:rsid w:val="00D30C0B"/>
    <w:rsid w:val="00D31686"/>
    <w:rsid w:val="00D3218F"/>
    <w:rsid w:val="00D321EF"/>
    <w:rsid w:val="00D32FA2"/>
    <w:rsid w:val="00D33866"/>
    <w:rsid w:val="00D36380"/>
    <w:rsid w:val="00D37428"/>
    <w:rsid w:val="00D406D2"/>
    <w:rsid w:val="00D416B3"/>
    <w:rsid w:val="00D420CE"/>
    <w:rsid w:val="00D43A16"/>
    <w:rsid w:val="00D453A7"/>
    <w:rsid w:val="00D4598A"/>
    <w:rsid w:val="00D474F1"/>
    <w:rsid w:val="00D505A7"/>
    <w:rsid w:val="00D53174"/>
    <w:rsid w:val="00D53450"/>
    <w:rsid w:val="00D551FD"/>
    <w:rsid w:val="00D56FAB"/>
    <w:rsid w:val="00D57170"/>
    <w:rsid w:val="00D57758"/>
    <w:rsid w:val="00D57B09"/>
    <w:rsid w:val="00D603E1"/>
    <w:rsid w:val="00D608BC"/>
    <w:rsid w:val="00D60CD8"/>
    <w:rsid w:val="00D62DEA"/>
    <w:rsid w:val="00D634A5"/>
    <w:rsid w:val="00D65902"/>
    <w:rsid w:val="00D65F75"/>
    <w:rsid w:val="00D65FA7"/>
    <w:rsid w:val="00D70D44"/>
    <w:rsid w:val="00D710CA"/>
    <w:rsid w:val="00D71652"/>
    <w:rsid w:val="00D71C1B"/>
    <w:rsid w:val="00D71C95"/>
    <w:rsid w:val="00D73257"/>
    <w:rsid w:val="00D7356F"/>
    <w:rsid w:val="00D73993"/>
    <w:rsid w:val="00D74984"/>
    <w:rsid w:val="00D74A9A"/>
    <w:rsid w:val="00D75B79"/>
    <w:rsid w:val="00D75BD3"/>
    <w:rsid w:val="00D76D0F"/>
    <w:rsid w:val="00D77469"/>
    <w:rsid w:val="00D82B7C"/>
    <w:rsid w:val="00D85998"/>
    <w:rsid w:val="00D8621B"/>
    <w:rsid w:val="00D86677"/>
    <w:rsid w:val="00D8745B"/>
    <w:rsid w:val="00D87793"/>
    <w:rsid w:val="00D87DE4"/>
    <w:rsid w:val="00D901F3"/>
    <w:rsid w:val="00D92E24"/>
    <w:rsid w:val="00D9394D"/>
    <w:rsid w:val="00D93F38"/>
    <w:rsid w:val="00D95FB4"/>
    <w:rsid w:val="00D9708C"/>
    <w:rsid w:val="00D9752E"/>
    <w:rsid w:val="00DA0017"/>
    <w:rsid w:val="00DA18BA"/>
    <w:rsid w:val="00DA1B87"/>
    <w:rsid w:val="00DA3A95"/>
    <w:rsid w:val="00DA4755"/>
    <w:rsid w:val="00DA4EC3"/>
    <w:rsid w:val="00DA6283"/>
    <w:rsid w:val="00DA65A2"/>
    <w:rsid w:val="00DA7BDC"/>
    <w:rsid w:val="00DB0D88"/>
    <w:rsid w:val="00DB2294"/>
    <w:rsid w:val="00DB3BB5"/>
    <w:rsid w:val="00DB3E4C"/>
    <w:rsid w:val="00DB55FF"/>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C7F73"/>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381"/>
    <w:rsid w:val="00E01540"/>
    <w:rsid w:val="00E0269C"/>
    <w:rsid w:val="00E04DEC"/>
    <w:rsid w:val="00E07DAA"/>
    <w:rsid w:val="00E10083"/>
    <w:rsid w:val="00E102A1"/>
    <w:rsid w:val="00E126C1"/>
    <w:rsid w:val="00E135D2"/>
    <w:rsid w:val="00E13B00"/>
    <w:rsid w:val="00E1403F"/>
    <w:rsid w:val="00E142B4"/>
    <w:rsid w:val="00E14692"/>
    <w:rsid w:val="00E17BB9"/>
    <w:rsid w:val="00E17E20"/>
    <w:rsid w:val="00E2101B"/>
    <w:rsid w:val="00E2159A"/>
    <w:rsid w:val="00E21E72"/>
    <w:rsid w:val="00E228F0"/>
    <w:rsid w:val="00E23B01"/>
    <w:rsid w:val="00E23BE0"/>
    <w:rsid w:val="00E23DDA"/>
    <w:rsid w:val="00E24C96"/>
    <w:rsid w:val="00E25182"/>
    <w:rsid w:val="00E25D43"/>
    <w:rsid w:val="00E26310"/>
    <w:rsid w:val="00E266A4"/>
    <w:rsid w:val="00E2690A"/>
    <w:rsid w:val="00E27744"/>
    <w:rsid w:val="00E305B6"/>
    <w:rsid w:val="00E30B77"/>
    <w:rsid w:val="00E32BC9"/>
    <w:rsid w:val="00E3373E"/>
    <w:rsid w:val="00E3386C"/>
    <w:rsid w:val="00E33DF3"/>
    <w:rsid w:val="00E3448A"/>
    <w:rsid w:val="00E34FE7"/>
    <w:rsid w:val="00E4043D"/>
    <w:rsid w:val="00E41488"/>
    <w:rsid w:val="00E425E6"/>
    <w:rsid w:val="00E42657"/>
    <w:rsid w:val="00E426B4"/>
    <w:rsid w:val="00E44AC4"/>
    <w:rsid w:val="00E45A62"/>
    <w:rsid w:val="00E4724E"/>
    <w:rsid w:val="00E47486"/>
    <w:rsid w:val="00E50CBC"/>
    <w:rsid w:val="00E5170A"/>
    <w:rsid w:val="00E51CC4"/>
    <w:rsid w:val="00E5484B"/>
    <w:rsid w:val="00E569E2"/>
    <w:rsid w:val="00E60583"/>
    <w:rsid w:val="00E60A69"/>
    <w:rsid w:val="00E61C49"/>
    <w:rsid w:val="00E63977"/>
    <w:rsid w:val="00E64715"/>
    <w:rsid w:val="00E653F8"/>
    <w:rsid w:val="00E663DD"/>
    <w:rsid w:val="00E716E8"/>
    <w:rsid w:val="00E71F9D"/>
    <w:rsid w:val="00E7217F"/>
    <w:rsid w:val="00E736D4"/>
    <w:rsid w:val="00E740C4"/>
    <w:rsid w:val="00E7478A"/>
    <w:rsid w:val="00E775D0"/>
    <w:rsid w:val="00E81A22"/>
    <w:rsid w:val="00E82984"/>
    <w:rsid w:val="00E82C7F"/>
    <w:rsid w:val="00E84D8B"/>
    <w:rsid w:val="00E85DB5"/>
    <w:rsid w:val="00E85EC6"/>
    <w:rsid w:val="00E904A3"/>
    <w:rsid w:val="00E909E4"/>
    <w:rsid w:val="00E91986"/>
    <w:rsid w:val="00E91DA4"/>
    <w:rsid w:val="00E95371"/>
    <w:rsid w:val="00E95A4C"/>
    <w:rsid w:val="00EA0073"/>
    <w:rsid w:val="00EA0DBF"/>
    <w:rsid w:val="00EA0F2A"/>
    <w:rsid w:val="00EA1647"/>
    <w:rsid w:val="00EA29D4"/>
    <w:rsid w:val="00EA3263"/>
    <w:rsid w:val="00EA4909"/>
    <w:rsid w:val="00EA640D"/>
    <w:rsid w:val="00EA76D8"/>
    <w:rsid w:val="00EB0475"/>
    <w:rsid w:val="00EB0661"/>
    <w:rsid w:val="00EB0988"/>
    <w:rsid w:val="00EB0C8C"/>
    <w:rsid w:val="00EB3D48"/>
    <w:rsid w:val="00EB430D"/>
    <w:rsid w:val="00EB433C"/>
    <w:rsid w:val="00EB44E1"/>
    <w:rsid w:val="00EB4DE9"/>
    <w:rsid w:val="00EC27E1"/>
    <w:rsid w:val="00EC316D"/>
    <w:rsid w:val="00EC3777"/>
    <w:rsid w:val="00EC39B8"/>
    <w:rsid w:val="00EC3E24"/>
    <w:rsid w:val="00EC4683"/>
    <w:rsid w:val="00EC48AA"/>
    <w:rsid w:val="00EC502C"/>
    <w:rsid w:val="00EC6E55"/>
    <w:rsid w:val="00EC7CBB"/>
    <w:rsid w:val="00ED3E2A"/>
    <w:rsid w:val="00ED3F23"/>
    <w:rsid w:val="00ED4624"/>
    <w:rsid w:val="00ED4C62"/>
    <w:rsid w:val="00ED5476"/>
    <w:rsid w:val="00ED557E"/>
    <w:rsid w:val="00ED66D1"/>
    <w:rsid w:val="00ED71BB"/>
    <w:rsid w:val="00ED7509"/>
    <w:rsid w:val="00EE11FF"/>
    <w:rsid w:val="00EE1FB5"/>
    <w:rsid w:val="00EE2EBA"/>
    <w:rsid w:val="00EE3287"/>
    <w:rsid w:val="00EE3585"/>
    <w:rsid w:val="00EE495C"/>
    <w:rsid w:val="00EE4A2C"/>
    <w:rsid w:val="00EE5D76"/>
    <w:rsid w:val="00EE60EF"/>
    <w:rsid w:val="00EE6F0E"/>
    <w:rsid w:val="00EE72E1"/>
    <w:rsid w:val="00EF07A1"/>
    <w:rsid w:val="00EF146D"/>
    <w:rsid w:val="00EF22C3"/>
    <w:rsid w:val="00EF2D62"/>
    <w:rsid w:val="00EF33B2"/>
    <w:rsid w:val="00EF374E"/>
    <w:rsid w:val="00EF4CCF"/>
    <w:rsid w:val="00EF5370"/>
    <w:rsid w:val="00EF5D3F"/>
    <w:rsid w:val="00EF62CC"/>
    <w:rsid w:val="00F01126"/>
    <w:rsid w:val="00F06E9C"/>
    <w:rsid w:val="00F07A55"/>
    <w:rsid w:val="00F07A9E"/>
    <w:rsid w:val="00F11126"/>
    <w:rsid w:val="00F11ECB"/>
    <w:rsid w:val="00F128FB"/>
    <w:rsid w:val="00F15174"/>
    <w:rsid w:val="00F17C7C"/>
    <w:rsid w:val="00F202F9"/>
    <w:rsid w:val="00F2056D"/>
    <w:rsid w:val="00F215D5"/>
    <w:rsid w:val="00F2585F"/>
    <w:rsid w:val="00F262E2"/>
    <w:rsid w:val="00F2681A"/>
    <w:rsid w:val="00F26FCD"/>
    <w:rsid w:val="00F30DCA"/>
    <w:rsid w:val="00F32E1B"/>
    <w:rsid w:val="00F330FA"/>
    <w:rsid w:val="00F33C5F"/>
    <w:rsid w:val="00F344C8"/>
    <w:rsid w:val="00F34CAA"/>
    <w:rsid w:val="00F34F2A"/>
    <w:rsid w:val="00F356A1"/>
    <w:rsid w:val="00F3601A"/>
    <w:rsid w:val="00F376C5"/>
    <w:rsid w:val="00F37E51"/>
    <w:rsid w:val="00F412F7"/>
    <w:rsid w:val="00F41ED1"/>
    <w:rsid w:val="00F451CA"/>
    <w:rsid w:val="00F45FE7"/>
    <w:rsid w:val="00F46774"/>
    <w:rsid w:val="00F46966"/>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959"/>
    <w:rsid w:val="00F67F47"/>
    <w:rsid w:val="00F72287"/>
    <w:rsid w:val="00F725AF"/>
    <w:rsid w:val="00F733F3"/>
    <w:rsid w:val="00F7407C"/>
    <w:rsid w:val="00F747D1"/>
    <w:rsid w:val="00F75724"/>
    <w:rsid w:val="00F757B5"/>
    <w:rsid w:val="00F7609B"/>
    <w:rsid w:val="00F8087B"/>
    <w:rsid w:val="00F8198B"/>
    <w:rsid w:val="00F82A75"/>
    <w:rsid w:val="00F82A9B"/>
    <w:rsid w:val="00F8453F"/>
    <w:rsid w:val="00F8531D"/>
    <w:rsid w:val="00F85711"/>
    <w:rsid w:val="00F857F0"/>
    <w:rsid w:val="00F85F7C"/>
    <w:rsid w:val="00F864A3"/>
    <w:rsid w:val="00F869B5"/>
    <w:rsid w:val="00F908F3"/>
    <w:rsid w:val="00F91489"/>
    <w:rsid w:val="00F94925"/>
    <w:rsid w:val="00F94E37"/>
    <w:rsid w:val="00F96F41"/>
    <w:rsid w:val="00FA0B72"/>
    <w:rsid w:val="00FA0E8E"/>
    <w:rsid w:val="00FA11DC"/>
    <w:rsid w:val="00FA36C6"/>
    <w:rsid w:val="00FA3B76"/>
    <w:rsid w:val="00FA417A"/>
    <w:rsid w:val="00FA4E57"/>
    <w:rsid w:val="00FA579C"/>
    <w:rsid w:val="00FA5B1F"/>
    <w:rsid w:val="00FA6EA6"/>
    <w:rsid w:val="00FA7395"/>
    <w:rsid w:val="00FB0DAA"/>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1DEC"/>
    <w:rsid w:val="00FF24AE"/>
    <w:rsid w:val="00FF628D"/>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49213F6E-DEB4-434D-B03E-7CB43597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324401"/>
    <w:pPr>
      <w:outlineLvl w:val="1"/>
    </w:pPr>
    <w:rPr>
      <w:b/>
      <w:bCs/>
      <w:sz w:val="22"/>
      <w:szCs w:val="22"/>
      <w:u w:val="none"/>
    </w:rPr>
  </w:style>
  <w:style w:type="paragraph" w:styleId="Heading3">
    <w:name w:val="heading 3"/>
    <w:basedOn w:val="Normal"/>
    <w:link w:val="Heading3Char"/>
    <w:uiPriority w:val="9"/>
    <w:qFormat/>
    <w:rsid w:val="00324401"/>
    <w:pPr>
      <w:numPr>
        <w:ilvl w:val="1"/>
        <w:numId w:val="1"/>
      </w:numPr>
      <w:spacing w:line="360" w:lineRule="auto"/>
      <w:ind w:left="714" w:hanging="357"/>
      <w:outlineLvl w:val="2"/>
    </w:pPr>
    <w:rPr>
      <w:rFonts w:ascii="Arial" w:hAnsi="Arial" w:cs="Arial"/>
      <w:color w:val="A84D98"/>
      <w:sz w:val="24"/>
      <w:szCs w:val="24"/>
    </w:rPr>
  </w:style>
  <w:style w:type="paragraph" w:styleId="Heading4">
    <w:name w:val="heading 4"/>
    <w:basedOn w:val="Normal"/>
    <w:next w:val="Normal"/>
    <w:link w:val="Heading4Char"/>
    <w:uiPriority w:val="9"/>
    <w:semiHidden/>
    <w:unhideWhenUsed/>
    <w:qFormat/>
    <w:rsid w:val="00A139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324401"/>
    <w:rPr>
      <w:rFonts w:ascii="Arial" w:hAnsi="Arial" w:cs="Arial"/>
      <w:b/>
      <w:bCs/>
      <w:color w:val="A84D98"/>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paragraph" w:styleId="EndnoteText">
    <w:name w:val="endnote text"/>
    <w:basedOn w:val="Normal"/>
    <w:link w:val="EndnoteTextChar"/>
    <w:uiPriority w:val="99"/>
    <w:unhideWhenUsed/>
    <w:rsid w:val="00D65FA7"/>
    <w:pPr>
      <w:spacing w:after="0" w:line="240" w:lineRule="auto"/>
    </w:pPr>
    <w:rPr>
      <w:rFonts w:ascii="Arial" w:hAnsi="Arial" w:cs="Arial"/>
      <w:color w:val="222222"/>
      <w:kern w:val="2"/>
      <w:sz w:val="20"/>
      <w:szCs w:val="20"/>
      <w14:ligatures w14:val="standardContextual"/>
    </w:rPr>
  </w:style>
  <w:style w:type="character" w:customStyle="1" w:styleId="EndnoteTextChar">
    <w:name w:val="Endnote Text Char"/>
    <w:basedOn w:val="DefaultParagraphFont"/>
    <w:link w:val="EndnoteText"/>
    <w:uiPriority w:val="99"/>
    <w:rsid w:val="00D65FA7"/>
    <w:rPr>
      <w:rFonts w:ascii="Arial" w:hAnsi="Arial" w:cs="Arial"/>
      <w:color w:val="222222"/>
      <w:kern w:val="2"/>
      <w:sz w:val="20"/>
      <w:szCs w:val="20"/>
      <w14:ligatures w14:val="standardContextual"/>
    </w:rPr>
  </w:style>
  <w:style w:type="character" w:styleId="EndnoteReference">
    <w:name w:val="endnote reference"/>
    <w:basedOn w:val="DefaultParagraphFont"/>
    <w:uiPriority w:val="99"/>
    <w:semiHidden/>
    <w:unhideWhenUsed/>
    <w:rsid w:val="00D65FA7"/>
    <w:rPr>
      <w:vertAlign w:val="superscript"/>
    </w:rPr>
  </w:style>
  <w:style w:type="character" w:styleId="HTMLCite">
    <w:name w:val="HTML Cite"/>
    <w:basedOn w:val="DefaultParagraphFont"/>
    <w:uiPriority w:val="99"/>
    <w:semiHidden/>
    <w:unhideWhenUsed/>
    <w:rsid w:val="00F2056D"/>
    <w:rPr>
      <w:i/>
      <w:iCs/>
    </w:rPr>
  </w:style>
  <w:style w:type="character" w:customStyle="1" w:styleId="Heading4Char">
    <w:name w:val="Heading 4 Char"/>
    <w:basedOn w:val="DefaultParagraphFont"/>
    <w:link w:val="Heading4"/>
    <w:uiPriority w:val="9"/>
    <w:semiHidden/>
    <w:rsid w:val="00A13953"/>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763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2DC"/>
    <w:rPr>
      <w:sz w:val="20"/>
      <w:szCs w:val="20"/>
    </w:rPr>
  </w:style>
  <w:style w:type="character" w:styleId="FootnoteReference">
    <w:name w:val="footnote reference"/>
    <w:basedOn w:val="DefaultParagraphFont"/>
    <w:uiPriority w:val="99"/>
    <w:semiHidden/>
    <w:unhideWhenUsed/>
    <w:rsid w:val="007632DC"/>
    <w:rPr>
      <w:vertAlign w:val="superscript"/>
    </w:rPr>
  </w:style>
  <w:style w:type="paragraph" w:styleId="TOCHeading">
    <w:name w:val="TOC Heading"/>
    <w:basedOn w:val="Heading1"/>
    <w:next w:val="Normal"/>
    <w:uiPriority w:val="39"/>
    <w:unhideWhenUsed/>
    <w:qFormat/>
    <w:rsid w:val="005E3A29"/>
    <w:pPr>
      <w:keepNext/>
      <w:keepLines/>
      <w:spacing w:before="240" w:after="0" w:line="259" w:lineRule="auto"/>
      <w:outlineLvl w:val="9"/>
    </w:pPr>
    <w:rPr>
      <w:rFonts w:asciiTheme="majorHAnsi" w:eastAsiaTheme="majorEastAsia" w:hAnsiTheme="majorHAnsi" w:cstheme="majorBidi"/>
      <w:color w:val="2F5496" w:themeColor="accent1" w:themeShade="BF"/>
      <w:sz w:val="32"/>
      <w:szCs w:val="32"/>
      <w:u w:val="none"/>
      <w:lang w:val="en-US"/>
    </w:rPr>
  </w:style>
  <w:style w:type="paragraph" w:styleId="TOC1">
    <w:name w:val="toc 1"/>
    <w:basedOn w:val="Normal"/>
    <w:next w:val="Normal"/>
    <w:autoRedefine/>
    <w:uiPriority w:val="39"/>
    <w:unhideWhenUsed/>
    <w:rsid w:val="005E3A29"/>
    <w:pPr>
      <w:spacing w:after="100"/>
    </w:pPr>
  </w:style>
  <w:style w:type="paragraph" w:styleId="TOC2">
    <w:name w:val="toc 2"/>
    <w:basedOn w:val="Normal"/>
    <w:next w:val="Normal"/>
    <w:autoRedefine/>
    <w:uiPriority w:val="39"/>
    <w:unhideWhenUsed/>
    <w:rsid w:val="005E3A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9252">
      <w:bodyDiv w:val="1"/>
      <w:marLeft w:val="0"/>
      <w:marRight w:val="0"/>
      <w:marTop w:val="0"/>
      <w:marBottom w:val="0"/>
      <w:divBdr>
        <w:top w:val="none" w:sz="0" w:space="0" w:color="auto"/>
        <w:left w:val="none" w:sz="0" w:space="0" w:color="auto"/>
        <w:bottom w:val="none" w:sz="0" w:space="0" w:color="auto"/>
        <w:right w:val="none" w:sz="0" w:space="0" w:color="auto"/>
      </w:divBdr>
    </w:div>
    <w:div w:id="49813336">
      <w:bodyDiv w:val="1"/>
      <w:marLeft w:val="0"/>
      <w:marRight w:val="0"/>
      <w:marTop w:val="0"/>
      <w:marBottom w:val="0"/>
      <w:divBdr>
        <w:top w:val="none" w:sz="0" w:space="0" w:color="auto"/>
        <w:left w:val="none" w:sz="0" w:space="0" w:color="auto"/>
        <w:bottom w:val="none" w:sz="0" w:space="0" w:color="auto"/>
        <w:right w:val="none" w:sz="0" w:space="0" w:color="auto"/>
      </w:divBdr>
    </w:div>
    <w:div w:id="185945541">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228735821">
      <w:bodyDiv w:val="1"/>
      <w:marLeft w:val="0"/>
      <w:marRight w:val="0"/>
      <w:marTop w:val="0"/>
      <w:marBottom w:val="0"/>
      <w:divBdr>
        <w:top w:val="none" w:sz="0" w:space="0" w:color="auto"/>
        <w:left w:val="none" w:sz="0" w:space="0" w:color="auto"/>
        <w:bottom w:val="none" w:sz="0" w:space="0" w:color="auto"/>
        <w:right w:val="none" w:sz="0" w:space="0" w:color="auto"/>
      </w:divBdr>
    </w:div>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385222166">
          <w:marLeft w:val="1080"/>
          <w:marRight w:val="0"/>
          <w:marTop w:val="100"/>
          <w:marBottom w:val="160"/>
          <w:divBdr>
            <w:top w:val="none" w:sz="0" w:space="0" w:color="auto"/>
            <w:left w:val="none" w:sz="0" w:space="0" w:color="auto"/>
            <w:bottom w:val="none" w:sz="0" w:space="0" w:color="auto"/>
            <w:right w:val="none" w:sz="0" w:space="0" w:color="auto"/>
          </w:divBdr>
        </w:div>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513542540">
      <w:bodyDiv w:val="1"/>
      <w:marLeft w:val="0"/>
      <w:marRight w:val="0"/>
      <w:marTop w:val="0"/>
      <w:marBottom w:val="0"/>
      <w:divBdr>
        <w:top w:val="none" w:sz="0" w:space="0" w:color="auto"/>
        <w:left w:val="none" w:sz="0" w:space="0" w:color="auto"/>
        <w:bottom w:val="none" w:sz="0" w:space="0" w:color="auto"/>
        <w:right w:val="none" w:sz="0" w:space="0" w:color="auto"/>
      </w:divBdr>
    </w:div>
    <w:div w:id="551427589">
      <w:bodyDiv w:val="1"/>
      <w:marLeft w:val="0"/>
      <w:marRight w:val="0"/>
      <w:marTop w:val="0"/>
      <w:marBottom w:val="0"/>
      <w:divBdr>
        <w:top w:val="none" w:sz="0" w:space="0" w:color="auto"/>
        <w:left w:val="none" w:sz="0" w:space="0" w:color="auto"/>
        <w:bottom w:val="none" w:sz="0" w:space="0" w:color="auto"/>
        <w:right w:val="none" w:sz="0" w:space="0" w:color="auto"/>
      </w:divBdr>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sChild>
    </w:div>
    <w:div w:id="873924276">
      <w:bodyDiv w:val="1"/>
      <w:marLeft w:val="0"/>
      <w:marRight w:val="0"/>
      <w:marTop w:val="0"/>
      <w:marBottom w:val="0"/>
      <w:divBdr>
        <w:top w:val="none" w:sz="0" w:space="0" w:color="auto"/>
        <w:left w:val="none" w:sz="0" w:space="0" w:color="auto"/>
        <w:bottom w:val="none" w:sz="0" w:space="0" w:color="auto"/>
        <w:right w:val="none" w:sz="0" w:space="0" w:color="auto"/>
      </w:divBdr>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661398081">
          <w:marLeft w:val="360"/>
          <w:marRight w:val="0"/>
          <w:marTop w:val="200"/>
          <w:marBottom w:val="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2103060350">
          <w:marLeft w:val="360"/>
          <w:marRight w:val="0"/>
          <w:marTop w:val="200"/>
          <w:marBottom w:val="160"/>
          <w:divBdr>
            <w:top w:val="none" w:sz="0" w:space="0" w:color="auto"/>
            <w:left w:val="none" w:sz="0" w:space="0" w:color="auto"/>
            <w:bottom w:val="none" w:sz="0" w:space="0" w:color="auto"/>
            <w:right w:val="none" w:sz="0" w:space="0" w:color="auto"/>
          </w:divBdr>
        </w:div>
      </w:divsChild>
    </w:div>
    <w:div w:id="904031783">
      <w:bodyDiv w:val="1"/>
      <w:marLeft w:val="0"/>
      <w:marRight w:val="0"/>
      <w:marTop w:val="0"/>
      <w:marBottom w:val="0"/>
      <w:divBdr>
        <w:top w:val="none" w:sz="0" w:space="0" w:color="auto"/>
        <w:left w:val="none" w:sz="0" w:space="0" w:color="auto"/>
        <w:bottom w:val="none" w:sz="0" w:space="0" w:color="auto"/>
        <w:right w:val="none" w:sz="0" w:space="0" w:color="auto"/>
      </w:divBdr>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58225185">
      <w:bodyDiv w:val="1"/>
      <w:marLeft w:val="0"/>
      <w:marRight w:val="0"/>
      <w:marTop w:val="0"/>
      <w:marBottom w:val="0"/>
      <w:divBdr>
        <w:top w:val="none" w:sz="0" w:space="0" w:color="auto"/>
        <w:left w:val="none" w:sz="0" w:space="0" w:color="auto"/>
        <w:bottom w:val="none" w:sz="0" w:space="0" w:color="auto"/>
        <w:right w:val="none" w:sz="0" w:space="0" w:color="auto"/>
      </w:divBdr>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198932648">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82378867">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097676646">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1195532">
          <w:marLeft w:val="360"/>
          <w:marRight w:val="0"/>
          <w:marTop w:val="200"/>
          <w:marBottom w:val="160"/>
          <w:divBdr>
            <w:top w:val="none" w:sz="0" w:space="0" w:color="auto"/>
            <w:left w:val="none" w:sz="0" w:space="0" w:color="auto"/>
            <w:bottom w:val="none" w:sz="0" w:space="0" w:color="auto"/>
            <w:right w:val="none" w:sz="0" w:space="0" w:color="auto"/>
          </w:divBdr>
        </w:div>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sChild>
    </w:div>
    <w:div w:id="1352993870">
      <w:bodyDiv w:val="1"/>
      <w:marLeft w:val="0"/>
      <w:marRight w:val="0"/>
      <w:marTop w:val="0"/>
      <w:marBottom w:val="0"/>
      <w:divBdr>
        <w:top w:val="none" w:sz="0" w:space="0" w:color="auto"/>
        <w:left w:val="none" w:sz="0" w:space="0" w:color="auto"/>
        <w:bottom w:val="none" w:sz="0" w:space="0" w:color="auto"/>
        <w:right w:val="none" w:sz="0" w:space="0" w:color="auto"/>
      </w:divBdr>
    </w:div>
    <w:div w:id="1359890633">
      <w:bodyDiv w:val="1"/>
      <w:marLeft w:val="0"/>
      <w:marRight w:val="0"/>
      <w:marTop w:val="0"/>
      <w:marBottom w:val="0"/>
      <w:divBdr>
        <w:top w:val="none" w:sz="0" w:space="0" w:color="auto"/>
        <w:left w:val="none" w:sz="0" w:space="0" w:color="auto"/>
        <w:bottom w:val="none" w:sz="0" w:space="0" w:color="auto"/>
        <w:right w:val="none" w:sz="0" w:space="0" w:color="auto"/>
      </w:divBdr>
    </w:div>
    <w:div w:id="1391735229">
      <w:bodyDiv w:val="1"/>
      <w:marLeft w:val="0"/>
      <w:marRight w:val="0"/>
      <w:marTop w:val="0"/>
      <w:marBottom w:val="0"/>
      <w:divBdr>
        <w:top w:val="none" w:sz="0" w:space="0" w:color="auto"/>
        <w:left w:val="none" w:sz="0" w:space="0" w:color="auto"/>
        <w:bottom w:val="none" w:sz="0" w:space="0" w:color="auto"/>
        <w:right w:val="none" w:sz="0" w:space="0" w:color="auto"/>
      </w:divBdr>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623536924">
      <w:bodyDiv w:val="1"/>
      <w:marLeft w:val="0"/>
      <w:marRight w:val="0"/>
      <w:marTop w:val="0"/>
      <w:marBottom w:val="0"/>
      <w:divBdr>
        <w:top w:val="none" w:sz="0" w:space="0" w:color="auto"/>
        <w:left w:val="none" w:sz="0" w:space="0" w:color="auto"/>
        <w:bottom w:val="none" w:sz="0" w:space="0" w:color="auto"/>
        <w:right w:val="none" w:sz="0" w:space="0" w:color="auto"/>
      </w:divBdr>
    </w:div>
    <w:div w:id="1645501804">
      <w:bodyDiv w:val="1"/>
      <w:marLeft w:val="0"/>
      <w:marRight w:val="0"/>
      <w:marTop w:val="0"/>
      <w:marBottom w:val="0"/>
      <w:divBdr>
        <w:top w:val="none" w:sz="0" w:space="0" w:color="auto"/>
        <w:left w:val="none" w:sz="0" w:space="0" w:color="auto"/>
        <w:bottom w:val="none" w:sz="0" w:space="0" w:color="auto"/>
        <w:right w:val="none" w:sz="0" w:space="0" w:color="auto"/>
      </w:divBdr>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09723790">
      <w:bodyDiv w:val="1"/>
      <w:marLeft w:val="0"/>
      <w:marRight w:val="0"/>
      <w:marTop w:val="0"/>
      <w:marBottom w:val="0"/>
      <w:divBdr>
        <w:top w:val="none" w:sz="0" w:space="0" w:color="auto"/>
        <w:left w:val="none" w:sz="0" w:space="0" w:color="auto"/>
        <w:bottom w:val="none" w:sz="0" w:space="0" w:color="auto"/>
        <w:right w:val="none" w:sz="0" w:space="0" w:color="auto"/>
      </w:divBdr>
    </w:div>
    <w:div w:id="1711028663">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768383450">
      <w:bodyDiv w:val="1"/>
      <w:marLeft w:val="0"/>
      <w:marRight w:val="0"/>
      <w:marTop w:val="0"/>
      <w:marBottom w:val="0"/>
      <w:divBdr>
        <w:top w:val="none" w:sz="0" w:space="0" w:color="auto"/>
        <w:left w:val="none" w:sz="0" w:space="0" w:color="auto"/>
        <w:bottom w:val="none" w:sz="0" w:space="0" w:color="auto"/>
        <w:right w:val="none" w:sz="0" w:space="0" w:color="auto"/>
      </w:divBdr>
    </w:div>
    <w:div w:id="178009959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1999920540">
      <w:bodyDiv w:val="1"/>
      <w:marLeft w:val="0"/>
      <w:marRight w:val="0"/>
      <w:marTop w:val="0"/>
      <w:marBottom w:val="0"/>
      <w:divBdr>
        <w:top w:val="none" w:sz="0" w:space="0" w:color="auto"/>
        <w:left w:val="none" w:sz="0" w:space="0" w:color="auto"/>
        <w:bottom w:val="none" w:sz="0" w:space="0" w:color="auto"/>
        <w:right w:val="none" w:sz="0" w:space="0" w:color="auto"/>
      </w:divBdr>
    </w:div>
    <w:div w:id="2107261066">
      <w:bodyDiv w:val="1"/>
      <w:marLeft w:val="0"/>
      <w:marRight w:val="0"/>
      <w:marTop w:val="0"/>
      <w:marBottom w:val="0"/>
      <w:divBdr>
        <w:top w:val="none" w:sz="0" w:space="0" w:color="auto"/>
        <w:left w:val="none" w:sz="0" w:space="0" w:color="auto"/>
        <w:bottom w:val="none" w:sz="0" w:space="0" w:color="auto"/>
        <w:right w:val="none" w:sz="0" w:space="0" w:color="auto"/>
      </w:divBdr>
    </w:div>
    <w:div w:id="21272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wales/jobs-growth-wales-supported-employment-coach-pilot-evaluation-2021-2022" TargetMode="External"/><Relationship Id="rId18" Type="http://schemas.openxmlformats.org/officeDocument/2006/relationships/hyperlink" Target="https://www.disabilityrightsuk.org/system/files/paragraphs/cw_file/2023-02/Speaking%20from%20Experience%2C%20Getting%20it%20Right%20for%20Disabled%20Apprentices%202023%20WEB.pdf" TargetMode="External"/><Relationship Id="rId26" Type="http://schemas.openxmlformats.org/officeDocument/2006/relationships/hyperlink" Target="https://learningandwork.org.uk/resources/research-and-reports/evidence-review-employment-support-for-people-with-disabilities-and-health-conditions/" TargetMode="External"/><Relationship Id="rId39" Type="http://schemas.openxmlformats.org/officeDocument/2006/relationships/hyperlink" Target="https://www.legislation.gov.uk/anaw/2014/4/contents/enacted" TargetMode="External"/><Relationship Id="rId3" Type="http://schemas.openxmlformats.org/officeDocument/2006/relationships/customXml" Target="../customXml/item3.xml"/><Relationship Id="rId21" Type="http://schemas.openxmlformats.org/officeDocument/2006/relationships/hyperlink" Target="https://www.gov.uk/guidance/make-your-public-sector-website-or-app-accessible" TargetMode="External"/><Relationship Id="rId34" Type="http://schemas.openxmlformats.org/officeDocument/2006/relationships/hyperlink" Target="https://www.hee.nhs.uk/sites/default/files/documents/Involving%20people%20with%20a%20learning%20disability%20and%20autistic%20people%20FINAL%20.pdf" TargetMode="External"/><Relationship Id="rId42" Type="http://schemas.openxmlformats.org/officeDocument/2006/relationships/hyperlink" Target="https://www.gov.wales/stronger-fairer-greener-wales-a-plan-for-employability-and-skills-cabinet-paper-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udit.wales/sites/default/files/publications/digital-inclusion-eng.pdf" TargetMode="External"/><Relationship Id="rId17" Type="http://schemas.openxmlformats.org/officeDocument/2006/relationships/hyperlink" Target="https://assets.publishing.service.gov.uk/media/5bed417540f0b667b8089f6c/access-to-work-qualitative-research-with-applicants-employers-and-delivery-staff.pdf" TargetMode="External"/><Relationship Id="rId25" Type="http://schemas.openxmlformats.org/officeDocument/2006/relationships/hyperlink" Target="https://inclusion-international.org/resource/big-issues-in-our-lives-employment/" TargetMode="External"/><Relationship Id="rId33" Type="http://schemas.openxmlformats.org/officeDocument/2006/relationships/hyperlink" Target="https://nes.scot.nhs.uk/media/z4yk3ebo/vbr-candidate-toolkit_umbraco-links.pdf" TargetMode="External"/><Relationship Id="rId38" Type="http://schemas.openxmlformats.org/officeDocument/2006/relationships/hyperlink" Target="https://www.sense.org.uk/information-and-advice/ways-of-communicating/communication-support/" TargetMode="External"/><Relationship Id="rId46" Type="http://schemas.openxmlformats.org/officeDocument/2006/relationships/hyperlink" Target="https://documents.hf.wales.gov.uk/id:A18101626/document/versions/published" TargetMode="External"/><Relationship Id="rId2" Type="http://schemas.openxmlformats.org/officeDocument/2006/relationships/customXml" Target="../customXml/item2.xml"/><Relationship Id="rId16" Type="http://schemas.openxmlformats.org/officeDocument/2006/relationships/hyperlink" Target="https://www.gov.uk/government/publications/valuing-people-a-new-strategy-for-learning-disability-for-the-21st-century" TargetMode="External"/><Relationship Id="rId20" Type="http://schemas.openxmlformats.org/officeDocument/2006/relationships/hyperlink" Target="https://www.ndti.org.uk/assets/files/Employers-guide-to-employing-people-with-a-LD.pdf?utm_source=chatgpt.com" TargetMode="External"/><Relationship Id="rId29" Type="http://schemas.openxmlformats.org/officeDocument/2006/relationships/hyperlink" Target="https://www.mencap.org.uk/press-release/inaccessible-job-applications-preventing-nearly-three-ten-people-learning-disability" TargetMode="External"/><Relationship Id="rId41" Type="http://schemas.openxmlformats.org/officeDocument/2006/relationships/hyperlink" Target="https://www.gov.wales/draft-disabled-peoples-rights-plan-2025-203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3/bjsw/bcaf024?utm_source=chatgpt.com" TargetMode="External"/><Relationship Id="rId24" Type="http://schemas.openxmlformats.org/officeDocument/2006/relationships/hyperlink" Target="https://impact.bham.ac.uk/delivery-models/facilitators/boosting-employment-for-people-with-a-learning-disability/" TargetMode="External"/><Relationship Id="rId32" Type="http://schemas.openxmlformats.org/officeDocument/2006/relationships/hyperlink" Target="https://www.mencap.org.uk/learning-disability-explained/research-and-statistics/employment-research-and-statistics" TargetMode="External"/><Relationship Id="rId37" Type="http://schemas.openxmlformats.org/officeDocument/2006/relationships/hyperlink" Target="https://research.senedd.wales/research-articles/access-to-work-for-disabled-people-in-wales" TargetMode="External"/><Relationship Id="rId40" Type="http://schemas.openxmlformats.org/officeDocument/2006/relationships/hyperlink" Target="https://www.engagetochange.org.uk/wp-content/uploads/2024/08/SERVICE-TO-STRATEGY-ENGLISH-compressed.pdf" TargetMode="External"/><Relationship Id="rId45" Type="http://schemas.openxmlformats.org/officeDocument/2006/relationships/hyperlink" Target="https://documents.hf.wales.gov.uk/id:A22517320/document/versions/published" TargetMode="External"/><Relationship Id="rId5" Type="http://schemas.openxmlformats.org/officeDocument/2006/relationships/numbering" Target="numbering.xml"/><Relationship Id="rId15" Type="http://schemas.openxmlformats.org/officeDocument/2006/relationships/hyperlink" Target="https://impact.bham.ac.uk/delivery-models/facilitators/boosting-employment-for-people-with-a-learning-disability/" TargetMode="External"/><Relationship Id="rId23" Type="http://schemas.openxmlformats.org/officeDocument/2006/relationships/hyperlink" Target="https://www.iaith.cymru/uploads/general-uploads/welsh_speakers_experiences_of_health_and_social_care.pdf" TargetMode="External"/><Relationship Id="rId28" Type="http://schemas.openxmlformats.org/officeDocument/2006/relationships/hyperlink" Target="https://www.local.gov.uk/publications/work-health-and-growth-guide-local-councils" TargetMode="External"/><Relationship Id="rId36" Type="http://schemas.openxmlformats.org/officeDocument/2006/relationships/hyperlink" Target="https://phw.nhs.wales/about-us/publication-scheme/welsh-language/welsh-language-standards-annual-report-2019-2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31" Type="http://schemas.openxmlformats.org/officeDocument/2006/relationships/hyperlink" Target="https://www.mencap.org.uk/resource/fact-sheet-5-what-support-available-employers-who-take-person-learning-disability" TargetMode="External"/><Relationship Id="rId44" Type="http://schemas.openxmlformats.org/officeDocument/2006/relationships/hyperlink" Target="https://www.gov.wales/sites/default/files/publications/2019-06/statement-on-policy-practice-for-adults-with-a-learning-disabilit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tyn.gov.wales/improvement-resources/supported-internships-and-work-experience-leading-to-paid-employment-for-young-people-with-additional-learning-needs-and-disabilities" TargetMode="External"/><Relationship Id="rId22" Type="http://schemas.openxmlformats.org/officeDocument/2006/relationships/hyperlink" Target="https://www.gov.uk/guidance/write-an-effective-job-advert" TargetMode="External"/><Relationship Id="rId27" Type="http://schemas.openxmlformats.org/officeDocument/2006/relationships/hyperlink" Target="https://www.ldw.org.uk/the-change-we-need-creating-an-accessible-world-of-work/" TargetMode="External"/><Relationship Id="rId30" Type="http://schemas.openxmlformats.org/officeDocument/2006/relationships/hyperlink" Target="https://www.mencap.org.uk/sites/default/files/2022-10/16.09.2022%20-%20Trainee%20Leaflet%20Digital.pdf" TargetMode="External"/><Relationship Id="rId35" Type="http://schemas.openxmlformats.org/officeDocument/2006/relationships/hyperlink" Target="https://www.nhsemployers.org/publications/best-practice-toolkit-employing-people-learning-disability" TargetMode="External"/><Relationship Id="rId43" Type="http://schemas.openxmlformats.org/officeDocument/2006/relationships/hyperlink" Target="https://www.gov.wales/sites/default/files/publications/2019-03/learning-disability-improving-lives-programme-june-2018.pdf" TargetMode="External"/><Relationship Id="rId48"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F7CCC324FA1468DB7582504E33356" ma:contentTypeVersion="10" ma:contentTypeDescription="Create a new document." ma:contentTypeScope="" ma:versionID="749e915b1b1f705c2bc2cd0620c85071">
  <xsd:schema xmlns:xsd="http://www.w3.org/2001/XMLSchema" xmlns:xs="http://www.w3.org/2001/XMLSchema" xmlns:p="http://schemas.microsoft.com/office/2006/metadata/properties" xmlns:ns2="a0181659-2c2b-41d9-bec3-dc9384c4cf5c" targetNamespace="http://schemas.microsoft.com/office/2006/metadata/properties" ma:root="true" ma:fieldsID="528046cc422f0b4f3ba951bace4ac5f5" ns2:_="">
    <xsd:import namespace="a0181659-2c2b-41d9-bec3-dc9384c4cf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1659-2c2b-41d9-bec3-dc9384c4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181659-2c2b-41d9-bec3-dc9384c4cf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D17A-D8C3-4419-8ABD-BB568CA463D2}"/>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a246c91f-ae64-48a8-a946-abb5de09178e"/>
    <ds:schemaRef ds:uri="932e182d-f828-49d8-b225-823d95a6369c"/>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16410</Words>
  <Characters>93538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Soracha Cashman</cp:lastModifiedBy>
  <cp:revision>6</cp:revision>
  <cp:lastPrinted>2025-10-01T13:21:00Z</cp:lastPrinted>
  <dcterms:created xsi:type="dcterms:W3CDTF">2025-10-01T11:55:00Z</dcterms:created>
  <dcterms:modified xsi:type="dcterms:W3CDTF">2025-10-01T13:21:00Z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0x010100CB4F7CCC324FA1468DB7582504E33356</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