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Default="00324401" w:rsidP="00CF2923">
      <w:pPr>
        <w:pStyle w:val="Title"/>
        <w:spacing w:after="0"/>
      </w:pPr>
    </w:p>
    <w:p w14:paraId="1D2ED5A0" w14:textId="77777777" w:rsidR="00324401" w:rsidRDefault="00324401" w:rsidP="00CF2923">
      <w:pPr>
        <w:pStyle w:val="Title"/>
        <w:spacing w:after="0"/>
      </w:pPr>
    </w:p>
    <w:p w14:paraId="52D1889B" w14:textId="77777777" w:rsidR="00324401" w:rsidRDefault="00324401" w:rsidP="00CF2923">
      <w:pPr>
        <w:pStyle w:val="Title"/>
        <w:spacing w:after="0"/>
      </w:pPr>
    </w:p>
    <w:p w14:paraId="0333E26B" w14:textId="77777777" w:rsidR="00324401" w:rsidRDefault="00324401" w:rsidP="00CF2923">
      <w:pPr>
        <w:pStyle w:val="Title"/>
        <w:spacing w:after="0"/>
      </w:pPr>
    </w:p>
    <w:p w14:paraId="28D4FCD3" w14:textId="77777777" w:rsidR="00324401" w:rsidRDefault="00324401" w:rsidP="00CF2923">
      <w:pPr>
        <w:pStyle w:val="Title"/>
        <w:spacing w:after="0"/>
      </w:pPr>
    </w:p>
    <w:p w14:paraId="26FEFFFD" w14:textId="74246A06" w:rsidR="00BE4F37" w:rsidRPr="00BB6DAA" w:rsidRDefault="008E08C3" w:rsidP="00CF2923">
      <w:pPr>
        <w:pStyle w:val="Title"/>
        <w:spacing w:after="0"/>
      </w:pPr>
      <w:r>
        <w:t xml:space="preserve">Improving support for people </w:t>
      </w:r>
      <w:r w:rsidR="00A96F37">
        <w:t>caring for people living with dementia</w:t>
      </w:r>
      <w:r>
        <w:t xml:space="preserve"> </w:t>
      </w:r>
    </w:p>
    <w:p w14:paraId="14E56012" w14:textId="509CC65D" w:rsidR="00DC2FDA" w:rsidRDefault="00AB68F2" w:rsidP="00CF2923">
      <w:pPr>
        <w:pStyle w:val="Title"/>
        <w:spacing w:after="0"/>
      </w:pPr>
      <w:r>
        <w:t>Evidence Review</w:t>
      </w:r>
      <w:r w:rsidR="00DC2FDA" w:rsidRPr="00BB6DAA">
        <w:t xml:space="preserve"> Report</w:t>
      </w:r>
    </w:p>
    <w:p w14:paraId="3EA35EE4" w14:textId="1201E554" w:rsidR="00DC2FDA" w:rsidRDefault="00DC2FDA" w:rsidP="00CF2923">
      <w:pPr>
        <w:spacing w:after="0" w:line="360" w:lineRule="auto"/>
        <w:jc w:val="center"/>
        <w:rPr>
          <w:rFonts w:ascii="Arial" w:hAnsi="Arial" w:cs="Arial"/>
          <w:b/>
          <w:bCs/>
          <w:sz w:val="40"/>
          <w:szCs w:val="40"/>
        </w:rPr>
      </w:pPr>
    </w:p>
    <w:p w14:paraId="066A478E" w14:textId="06815A2E" w:rsidR="002F0D93" w:rsidRDefault="002F0D93" w:rsidP="00CF2923">
      <w:pPr>
        <w:spacing w:after="0" w:line="360" w:lineRule="auto"/>
        <w:jc w:val="center"/>
        <w:rPr>
          <w:rFonts w:ascii="Arial" w:hAnsi="Arial" w:cs="Arial"/>
          <w:sz w:val="24"/>
          <w:szCs w:val="24"/>
        </w:rPr>
      </w:pPr>
      <w:r w:rsidRPr="002F0D93">
        <w:rPr>
          <w:rFonts w:ascii="Arial" w:hAnsi="Arial" w:cs="Arial"/>
          <w:sz w:val="24"/>
          <w:szCs w:val="24"/>
        </w:rPr>
        <w:t>IMPACT</w:t>
      </w:r>
      <w:r w:rsidR="00CF2923">
        <w:rPr>
          <w:rFonts w:ascii="Arial" w:hAnsi="Arial" w:cs="Arial"/>
          <w:sz w:val="24"/>
          <w:szCs w:val="24"/>
        </w:rPr>
        <w:t xml:space="preserve"> </w:t>
      </w:r>
      <w:r w:rsidR="008E08C3">
        <w:rPr>
          <w:rFonts w:ascii="Arial" w:hAnsi="Arial" w:cs="Arial"/>
          <w:sz w:val="24"/>
          <w:szCs w:val="24"/>
        </w:rPr>
        <w:t>Facilitator</w:t>
      </w:r>
      <w:r w:rsidR="00CF2923">
        <w:rPr>
          <w:rFonts w:ascii="Arial" w:hAnsi="Arial" w:cs="Arial"/>
          <w:sz w:val="24"/>
          <w:szCs w:val="24"/>
        </w:rPr>
        <w:t xml:space="preserve">, </w:t>
      </w:r>
      <w:r w:rsidR="008E08C3">
        <w:rPr>
          <w:rFonts w:ascii="Arial" w:hAnsi="Arial" w:cs="Arial"/>
          <w:sz w:val="24"/>
          <w:szCs w:val="24"/>
        </w:rPr>
        <w:t>Scotland, 2025</w:t>
      </w:r>
    </w:p>
    <w:p w14:paraId="67344074" w14:textId="77777777" w:rsidR="00CF2923" w:rsidRPr="002F0D93" w:rsidRDefault="00CF2923" w:rsidP="00CF2923">
      <w:pPr>
        <w:spacing w:after="0" w:line="360" w:lineRule="auto"/>
        <w:jc w:val="center"/>
        <w:rPr>
          <w:rFonts w:ascii="Arial" w:hAnsi="Arial" w:cs="Arial"/>
          <w:sz w:val="24"/>
          <w:szCs w:val="24"/>
        </w:rPr>
      </w:pPr>
    </w:p>
    <w:p w14:paraId="7FFB757B" w14:textId="0A5F1ADC" w:rsidR="00CD02FD" w:rsidRDefault="008E08C3" w:rsidP="00CF2923">
      <w:pPr>
        <w:spacing w:after="0" w:line="360" w:lineRule="auto"/>
        <w:jc w:val="center"/>
        <w:rPr>
          <w:rFonts w:ascii="Arial" w:hAnsi="Arial" w:cs="Arial"/>
          <w:sz w:val="24"/>
          <w:szCs w:val="24"/>
        </w:rPr>
      </w:pPr>
      <w:r>
        <w:rPr>
          <w:rFonts w:ascii="Arial" w:hAnsi="Arial" w:cs="Arial"/>
          <w:sz w:val="24"/>
          <w:szCs w:val="24"/>
        </w:rPr>
        <w:t>Dr Aisha Macgregor</w:t>
      </w:r>
    </w:p>
    <w:p w14:paraId="4E331279" w14:textId="77777777" w:rsidR="00CF2923" w:rsidRDefault="00CF2923" w:rsidP="00CF2923">
      <w:pPr>
        <w:spacing w:after="0" w:line="360" w:lineRule="auto"/>
        <w:jc w:val="center"/>
        <w:rPr>
          <w:rFonts w:ascii="Arial" w:hAnsi="Arial" w:cs="Arial"/>
          <w:sz w:val="24"/>
          <w:szCs w:val="24"/>
        </w:rPr>
      </w:pPr>
    </w:p>
    <w:p w14:paraId="6DC78CF9" w14:textId="20D9741C" w:rsidR="00BB6DAA" w:rsidRPr="00324401" w:rsidRDefault="00081602" w:rsidP="00CF2923">
      <w:pPr>
        <w:spacing w:after="0" w:line="360" w:lineRule="auto"/>
        <w:jc w:val="center"/>
        <w:rPr>
          <w:rFonts w:ascii="Arial" w:hAnsi="Arial" w:cs="Arial"/>
          <w:sz w:val="24"/>
          <w:szCs w:val="24"/>
        </w:rPr>
      </w:pPr>
      <w:r>
        <w:rPr>
          <w:rFonts w:ascii="Arial" w:hAnsi="Arial" w:cs="Arial"/>
          <w:sz w:val="24"/>
          <w:szCs w:val="24"/>
        </w:rPr>
        <w:t>July 2025</w:t>
      </w:r>
    </w:p>
    <w:p w14:paraId="6304CDB6" w14:textId="606BD4BE" w:rsidR="009E1C85" w:rsidRDefault="009E1C85" w:rsidP="00CF2923">
      <w:pPr>
        <w:spacing w:after="0"/>
        <w:rPr>
          <w:rFonts w:ascii="Arial" w:hAnsi="Arial" w:cs="Arial"/>
          <w:b/>
          <w:bCs/>
          <w:sz w:val="40"/>
          <w:szCs w:val="40"/>
        </w:rPr>
      </w:pPr>
      <w:r>
        <w:rPr>
          <w:rFonts w:ascii="Arial" w:hAnsi="Arial" w:cs="Arial"/>
          <w:b/>
          <w:bCs/>
          <w:sz w:val="40"/>
          <w:szCs w:val="40"/>
        </w:rPr>
        <w:br w:type="page"/>
      </w:r>
    </w:p>
    <w:p w14:paraId="76152159" w14:textId="762A2BC1" w:rsidR="00CF2923" w:rsidRPr="00CF2923" w:rsidRDefault="00C31BF2" w:rsidP="00CF2923">
      <w:pPr>
        <w:pStyle w:val="Heading1"/>
        <w:spacing w:after="0"/>
        <w:rPr>
          <w:sz w:val="24"/>
          <w:szCs w:val="24"/>
        </w:rPr>
      </w:pPr>
      <w:bookmarkStart w:id="0" w:name="_Hlk151375018"/>
      <w:bookmarkStart w:id="1" w:name="_Hlk151375228"/>
      <w:r w:rsidRPr="00CF2923">
        <w:rPr>
          <w:sz w:val="24"/>
          <w:szCs w:val="24"/>
        </w:rPr>
        <w:lastRenderedPageBreak/>
        <w:t>A</w:t>
      </w:r>
      <w:r w:rsidR="00736A72" w:rsidRPr="00CF2923">
        <w:rPr>
          <w:sz w:val="24"/>
          <w:szCs w:val="24"/>
        </w:rPr>
        <w:t>bstract</w:t>
      </w:r>
      <w:bookmarkEnd w:id="0"/>
      <w:r w:rsidR="00A91E15" w:rsidRPr="00CF2923">
        <w:rPr>
          <w:sz w:val="24"/>
          <w:szCs w:val="24"/>
        </w:rPr>
        <w:t xml:space="preserve"> </w:t>
      </w:r>
      <w:bookmarkEnd w:id="1"/>
    </w:p>
    <w:p w14:paraId="65EBE1E8" w14:textId="4F3CF29E" w:rsidR="00E324F6" w:rsidRPr="00A01CDC" w:rsidRDefault="00A96F37" w:rsidP="00E324F6">
      <w:pPr>
        <w:rPr>
          <w:sz w:val="24"/>
          <w:szCs w:val="24"/>
        </w:rPr>
      </w:pPr>
      <w:r>
        <w:rPr>
          <w:sz w:val="24"/>
          <w:szCs w:val="24"/>
        </w:rPr>
        <w:t>Living</w:t>
      </w:r>
      <w:r w:rsidR="00E324F6" w:rsidRPr="00A01CDC">
        <w:rPr>
          <w:sz w:val="24"/>
          <w:szCs w:val="24"/>
        </w:rPr>
        <w:t xml:space="preserve"> grief amongst carers of people with dementia is common. This </w:t>
      </w:r>
      <w:r w:rsidR="001E3630">
        <w:rPr>
          <w:sz w:val="24"/>
          <w:szCs w:val="24"/>
        </w:rPr>
        <w:t xml:space="preserve">occurs before the person </w:t>
      </w:r>
      <w:r w:rsidR="00654E50">
        <w:rPr>
          <w:sz w:val="24"/>
          <w:szCs w:val="24"/>
        </w:rPr>
        <w:t>has died and</w:t>
      </w:r>
      <w:r w:rsidR="00E324F6" w:rsidRPr="00A01CDC">
        <w:rPr>
          <w:sz w:val="24"/>
          <w:szCs w:val="24"/>
        </w:rPr>
        <w:t xml:space="preserve"> is impacted by the protracted </w:t>
      </w:r>
      <w:r w:rsidR="00D755E5">
        <w:rPr>
          <w:sz w:val="24"/>
          <w:szCs w:val="24"/>
        </w:rPr>
        <w:t>illness</w:t>
      </w:r>
      <w:r w:rsidR="00E324F6" w:rsidRPr="00A01CDC">
        <w:rPr>
          <w:sz w:val="24"/>
          <w:szCs w:val="24"/>
        </w:rPr>
        <w:t xml:space="preserve"> trajectory and nature of loss that accompanies dementia. </w:t>
      </w:r>
      <w:r w:rsidR="00D70118">
        <w:rPr>
          <w:sz w:val="24"/>
          <w:szCs w:val="24"/>
        </w:rPr>
        <w:t>Living grief</w:t>
      </w:r>
      <w:r w:rsidR="00D70118" w:rsidRPr="00A01CDC">
        <w:rPr>
          <w:sz w:val="24"/>
          <w:szCs w:val="24"/>
        </w:rPr>
        <w:t xml:space="preserve"> involves losses related t</w:t>
      </w:r>
      <w:r w:rsidR="00D70118">
        <w:rPr>
          <w:sz w:val="24"/>
          <w:szCs w:val="24"/>
        </w:rPr>
        <w:t>o t</w:t>
      </w:r>
      <w:r w:rsidR="00D70118" w:rsidRPr="00A01CDC">
        <w:rPr>
          <w:sz w:val="24"/>
          <w:szCs w:val="24"/>
        </w:rPr>
        <w:t>he carer themselves</w:t>
      </w:r>
      <w:r w:rsidR="00D70118">
        <w:rPr>
          <w:sz w:val="24"/>
          <w:szCs w:val="24"/>
        </w:rPr>
        <w:t xml:space="preserve"> </w:t>
      </w:r>
      <w:r w:rsidR="00D70118" w:rsidRPr="00A01CDC">
        <w:rPr>
          <w:sz w:val="24"/>
          <w:szCs w:val="24"/>
        </w:rPr>
        <w:t xml:space="preserve">as well as to the person they are caring </w:t>
      </w:r>
      <w:r w:rsidR="00D70118">
        <w:rPr>
          <w:sz w:val="24"/>
          <w:szCs w:val="24"/>
        </w:rPr>
        <w:t>for</w:t>
      </w:r>
      <w:r w:rsidR="00D70118" w:rsidRPr="00A01CDC">
        <w:rPr>
          <w:sz w:val="24"/>
          <w:szCs w:val="24"/>
        </w:rPr>
        <w:t xml:space="preserve">. </w:t>
      </w:r>
      <w:r w:rsidR="00E324F6" w:rsidRPr="00A01CDC">
        <w:rPr>
          <w:sz w:val="24"/>
          <w:szCs w:val="24"/>
        </w:rPr>
        <w:t>This evidence review synthesises existing publications</w:t>
      </w:r>
      <w:r w:rsidR="002263D8" w:rsidRPr="00A01CDC">
        <w:rPr>
          <w:sz w:val="24"/>
          <w:szCs w:val="24"/>
        </w:rPr>
        <w:t xml:space="preserve">, predominantly systematic reviews, to explore </w:t>
      </w:r>
      <w:r w:rsidR="00E324F6" w:rsidRPr="00A01CDC">
        <w:rPr>
          <w:sz w:val="24"/>
          <w:szCs w:val="24"/>
        </w:rPr>
        <w:t xml:space="preserve">what </w:t>
      </w:r>
      <w:r>
        <w:rPr>
          <w:sz w:val="24"/>
          <w:szCs w:val="24"/>
        </w:rPr>
        <w:t>living</w:t>
      </w:r>
      <w:r w:rsidR="00E324F6" w:rsidRPr="00A01CDC">
        <w:rPr>
          <w:sz w:val="24"/>
          <w:szCs w:val="24"/>
        </w:rPr>
        <w:t xml:space="preserve"> </w:t>
      </w:r>
      <w:r w:rsidR="004A530E">
        <w:rPr>
          <w:sz w:val="24"/>
          <w:szCs w:val="24"/>
        </w:rPr>
        <w:t xml:space="preserve">grief </w:t>
      </w:r>
      <w:r w:rsidR="00E324F6" w:rsidRPr="00A01CDC">
        <w:rPr>
          <w:sz w:val="24"/>
          <w:szCs w:val="24"/>
        </w:rPr>
        <w:t xml:space="preserve">is and how it is conceptualised in the literature, how it is experienced, and what tools are available to alleviate it. </w:t>
      </w:r>
      <w:r w:rsidR="00FE6294" w:rsidRPr="00A01CDC">
        <w:rPr>
          <w:sz w:val="24"/>
          <w:szCs w:val="24"/>
        </w:rPr>
        <w:t xml:space="preserve">Tools are available to support </w:t>
      </w:r>
      <w:r w:rsidR="00D808E3">
        <w:rPr>
          <w:sz w:val="24"/>
          <w:szCs w:val="24"/>
        </w:rPr>
        <w:t>living</w:t>
      </w:r>
      <w:r w:rsidR="002E05F6" w:rsidRPr="00A01CDC">
        <w:rPr>
          <w:sz w:val="24"/>
          <w:szCs w:val="24"/>
        </w:rPr>
        <w:t xml:space="preserve"> grief, including</w:t>
      </w:r>
      <w:r w:rsidR="004A530E">
        <w:rPr>
          <w:sz w:val="24"/>
          <w:szCs w:val="24"/>
        </w:rPr>
        <w:t xml:space="preserve"> assessment measures,</w:t>
      </w:r>
      <w:r w:rsidR="002E05F6" w:rsidRPr="00A01CDC">
        <w:rPr>
          <w:sz w:val="24"/>
          <w:szCs w:val="24"/>
        </w:rPr>
        <w:t xml:space="preserve"> education and CBT, </w:t>
      </w:r>
      <w:r w:rsidR="00654E50">
        <w:rPr>
          <w:sz w:val="24"/>
          <w:szCs w:val="24"/>
        </w:rPr>
        <w:t>though more evidence is needed on their efficacy in improving outcomes</w:t>
      </w:r>
      <w:r w:rsidR="002E05F6" w:rsidRPr="00A01CDC">
        <w:rPr>
          <w:sz w:val="24"/>
          <w:szCs w:val="24"/>
        </w:rPr>
        <w:t xml:space="preserve">. </w:t>
      </w:r>
    </w:p>
    <w:p w14:paraId="2F13383F" w14:textId="77777777" w:rsidR="00CF2923" w:rsidRPr="00CF2923" w:rsidRDefault="00CF2923" w:rsidP="00CF2923">
      <w:pPr>
        <w:spacing w:after="0"/>
        <w:rPr>
          <w:rFonts w:ascii="Arial" w:hAnsi="Arial" w:cs="Arial"/>
          <w:sz w:val="24"/>
          <w:szCs w:val="24"/>
        </w:rPr>
      </w:pPr>
    </w:p>
    <w:p w14:paraId="2C0BE70B" w14:textId="22C0C33E" w:rsidR="001C2CB9" w:rsidRPr="00A01CDC" w:rsidRDefault="00B71408" w:rsidP="00A01CDC">
      <w:pPr>
        <w:rPr>
          <w:sz w:val="24"/>
          <w:szCs w:val="24"/>
        </w:rPr>
      </w:pPr>
      <w:r w:rsidRPr="00D024BF">
        <w:rPr>
          <w:b/>
          <w:bCs/>
          <w:sz w:val="24"/>
          <w:szCs w:val="24"/>
        </w:rPr>
        <w:t>Key words</w:t>
      </w:r>
      <w:r w:rsidRPr="00A01CDC">
        <w:rPr>
          <w:sz w:val="24"/>
          <w:szCs w:val="24"/>
        </w:rPr>
        <w:t xml:space="preserve">: </w:t>
      </w:r>
      <w:r w:rsidR="00622778">
        <w:rPr>
          <w:sz w:val="24"/>
          <w:szCs w:val="24"/>
        </w:rPr>
        <w:t>living</w:t>
      </w:r>
      <w:r w:rsidR="002E05F6" w:rsidRPr="00A01CDC">
        <w:rPr>
          <w:sz w:val="24"/>
          <w:szCs w:val="24"/>
        </w:rPr>
        <w:t xml:space="preserve"> grief, </w:t>
      </w:r>
      <w:r w:rsidR="00D808E3" w:rsidRPr="00A01CDC">
        <w:rPr>
          <w:sz w:val="24"/>
          <w:szCs w:val="24"/>
        </w:rPr>
        <w:t xml:space="preserve">anticipatory grief, </w:t>
      </w:r>
      <w:r w:rsidR="002E05F6" w:rsidRPr="00A01CDC">
        <w:rPr>
          <w:sz w:val="24"/>
          <w:szCs w:val="24"/>
        </w:rPr>
        <w:t xml:space="preserve">dementia grief, </w:t>
      </w:r>
      <w:r w:rsidR="00A01CDC" w:rsidRPr="00A01CDC">
        <w:rPr>
          <w:sz w:val="24"/>
          <w:szCs w:val="24"/>
        </w:rPr>
        <w:t xml:space="preserve">caregivers, dementia </w:t>
      </w:r>
    </w:p>
    <w:p w14:paraId="1DD07244" w14:textId="77777777" w:rsidR="00843CF7" w:rsidRDefault="00843CF7" w:rsidP="00CF2923">
      <w:pPr>
        <w:spacing w:after="0" w:line="360" w:lineRule="auto"/>
        <w:rPr>
          <w:rFonts w:ascii="Arial" w:hAnsi="Arial" w:cs="Arial"/>
          <w:kern w:val="2"/>
          <w:sz w:val="24"/>
          <w:szCs w:val="24"/>
          <w14:ligatures w14:val="standardContextual"/>
        </w:rPr>
      </w:pPr>
    </w:p>
    <w:p w14:paraId="335AC905" w14:textId="77777777" w:rsidR="00843CF7" w:rsidRDefault="00843CF7" w:rsidP="00CF2923">
      <w:pPr>
        <w:spacing w:after="0" w:line="360" w:lineRule="auto"/>
        <w:rPr>
          <w:rFonts w:ascii="Arial" w:hAnsi="Arial" w:cs="Arial"/>
          <w:kern w:val="2"/>
          <w:sz w:val="24"/>
          <w:szCs w:val="24"/>
          <w14:ligatures w14:val="standardContextual"/>
        </w:rPr>
      </w:pPr>
    </w:p>
    <w:p w14:paraId="4498D7C5" w14:textId="77777777" w:rsidR="00843CF7" w:rsidRDefault="00843CF7" w:rsidP="00CF2923">
      <w:pPr>
        <w:spacing w:after="0" w:line="360" w:lineRule="auto"/>
        <w:rPr>
          <w:rFonts w:ascii="Arial" w:hAnsi="Arial" w:cs="Arial"/>
          <w:kern w:val="2"/>
          <w:sz w:val="24"/>
          <w:szCs w:val="24"/>
          <w14:ligatures w14:val="standardContextual"/>
        </w:rPr>
      </w:pPr>
    </w:p>
    <w:p w14:paraId="60C0E928" w14:textId="77777777" w:rsidR="00843CF7" w:rsidRDefault="00843CF7" w:rsidP="00CF2923">
      <w:pPr>
        <w:spacing w:after="0" w:line="360" w:lineRule="auto"/>
        <w:rPr>
          <w:rFonts w:ascii="Arial" w:hAnsi="Arial" w:cs="Arial"/>
          <w:kern w:val="2"/>
          <w:sz w:val="24"/>
          <w:szCs w:val="24"/>
          <w14:ligatures w14:val="standardContextual"/>
        </w:rPr>
      </w:pPr>
    </w:p>
    <w:p w14:paraId="7A1A592D" w14:textId="77777777" w:rsidR="00843CF7" w:rsidRDefault="00843CF7" w:rsidP="00CF2923">
      <w:pPr>
        <w:spacing w:after="0" w:line="360" w:lineRule="auto"/>
        <w:rPr>
          <w:rFonts w:ascii="Arial" w:hAnsi="Arial" w:cs="Arial"/>
          <w:kern w:val="2"/>
          <w:sz w:val="24"/>
          <w:szCs w:val="24"/>
          <w14:ligatures w14:val="standardContextual"/>
        </w:rPr>
      </w:pPr>
    </w:p>
    <w:p w14:paraId="19489593" w14:textId="77777777" w:rsidR="00843CF7" w:rsidRDefault="00843CF7" w:rsidP="00CF2923">
      <w:pPr>
        <w:spacing w:after="0" w:line="360" w:lineRule="auto"/>
        <w:rPr>
          <w:rFonts w:ascii="Arial" w:hAnsi="Arial" w:cs="Arial"/>
          <w:kern w:val="2"/>
          <w:sz w:val="24"/>
          <w:szCs w:val="24"/>
          <w14:ligatures w14:val="standardContextual"/>
        </w:rPr>
      </w:pPr>
    </w:p>
    <w:p w14:paraId="3C5FD624" w14:textId="77777777" w:rsidR="00843CF7" w:rsidRDefault="00843CF7" w:rsidP="00CF2923">
      <w:pPr>
        <w:spacing w:after="0" w:line="360" w:lineRule="auto"/>
        <w:rPr>
          <w:rFonts w:ascii="Arial" w:hAnsi="Arial" w:cs="Arial"/>
          <w:kern w:val="2"/>
          <w:sz w:val="24"/>
          <w:szCs w:val="24"/>
          <w14:ligatures w14:val="standardContextual"/>
        </w:rPr>
      </w:pPr>
    </w:p>
    <w:p w14:paraId="758154BA" w14:textId="77777777" w:rsidR="00843CF7" w:rsidRDefault="00843CF7" w:rsidP="00CF2923">
      <w:pPr>
        <w:spacing w:after="0" w:line="360" w:lineRule="auto"/>
        <w:rPr>
          <w:rFonts w:ascii="Arial" w:hAnsi="Arial" w:cs="Arial"/>
          <w:kern w:val="2"/>
          <w:sz w:val="24"/>
          <w:szCs w:val="24"/>
          <w14:ligatures w14:val="standardContextual"/>
        </w:rPr>
      </w:pPr>
    </w:p>
    <w:p w14:paraId="6FB00282" w14:textId="77777777" w:rsidR="00843CF7" w:rsidRDefault="00843CF7" w:rsidP="00CF2923">
      <w:pPr>
        <w:spacing w:after="0" w:line="360" w:lineRule="auto"/>
        <w:rPr>
          <w:rFonts w:ascii="Arial" w:hAnsi="Arial" w:cs="Arial"/>
          <w:kern w:val="2"/>
          <w:sz w:val="24"/>
          <w:szCs w:val="24"/>
          <w14:ligatures w14:val="standardContextual"/>
        </w:rPr>
      </w:pPr>
    </w:p>
    <w:p w14:paraId="698F866E" w14:textId="77777777" w:rsidR="00843CF7" w:rsidRDefault="00843CF7" w:rsidP="00CF2923">
      <w:pPr>
        <w:spacing w:after="0" w:line="360" w:lineRule="auto"/>
        <w:rPr>
          <w:rFonts w:ascii="Arial" w:hAnsi="Arial" w:cs="Arial"/>
          <w:kern w:val="2"/>
          <w:sz w:val="24"/>
          <w:szCs w:val="24"/>
          <w14:ligatures w14:val="standardContextual"/>
        </w:rPr>
      </w:pPr>
    </w:p>
    <w:p w14:paraId="22C1AD9E" w14:textId="77777777" w:rsidR="00843CF7" w:rsidRDefault="00843CF7" w:rsidP="00CF2923">
      <w:pPr>
        <w:spacing w:after="0" w:line="360" w:lineRule="auto"/>
        <w:rPr>
          <w:rFonts w:ascii="Arial" w:hAnsi="Arial" w:cs="Arial"/>
          <w:kern w:val="2"/>
          <w:sz w:val="24"/>
          <w:szCs w:val="24"/>
          <w14:ligatures w14:val="standardContextual"/>
        </w:rPr>
      </w:pPr>
    </w:p>
    <w:p w14:paraId="3BD8C539" w14:textId="77777777" w:rsidR="00843CF7" w:rsidRDefault="00843CF7" w:rsidP="00CF2923">
      <w:pPr>
        <w:spacing w:after="0" w:line="360" w:lineRule="auto"/>
        <w:rPr>
          <w:rFonts w:ascii="Arial" w:hAnsi="Arial" w:cs="Arial"/>
          <w:kern w:val="2"/>
          <w:sz w:val="24"/>
          <w:szCs w:val="24"/>
          <w14:ligatures w14:val="standardContextual"/>
        </w:rPr>
      </w:pPr>
    </w:p>
    <w:p w14:paraId="1F155C89" w14:textId="77777777" w:rsidR="00843CF7" w:rsidRDefault="00843CF7" w:rsidP="00CF2923">
      <w:pPr>
        <w:spacing w:after="0" w:line="360" w:lineRule="auto"/>
        <w:rPr>
          <w:rFonts w:ascii="Arial" w:hAnsi="Arial" w:cs="Arial"/>
          <w:kern w:val="2"/>
          <w:sz w:val="24"/>
          <w:szCs w:val="24"/>
          <w14:ligatures w14:val="standardContextual"/>
        </w:rPr>
      </w:pPr>
    </w:p>
    <w:p w14:paraId="38310FD0" w14:textId="77777777" w:rsidR="00843CF7" w:rsidRDefault="00843CF7" w:rsidP="00CF2923">
      <w:pPr>
        <w:spacing w:after="0" w:line="360" w:lineRule="auto"/>
        <w:rPr>
          <w:rFonts w:ascii="Arial" w:hAnsi="Arial" w:cs="Arial"/>
          <w:kern w:val="2"/>
          <w:sz w:val="24"/>
          <w:szCs w:val="24"/>
          <w14:ligatures w14:val="standardContextual"/>
        </w:rPr>
      </w:pPr>
    </w:p>
    <w:p w14:paraId="0C0DC678" w14:textId="77777777" w:rsidR="00843CF7" w:rsidRDefault="00843CF7" w:rsidP="00CF2923">
      <w:pPr>
        <w:spacing w:after="0" w:line="360" w:lineRule="auto"/>
        <w:rPr>
          <w:rFonts w:ascii="Arial" w:hAnsi="Arial" w:cs="Arial"/>
          <w:kern w:val="2"/>
          <w:sz w:val="24"/>
          <w:szCs w:val="24"/>
          <w14:ligatures w14:val="standardContextual"/>
        </w:rPr>
      </w:pPr>
    </w:p>
    <w:p w14:paraId="622A2ACF" w14:textId="77777777" w:rsidR="00843CF7" w:rsidRDefault="00843CF7" w:rsidP="00CF2923">
      <w:pPr>
        <w:spacing w:after="0" w:line="360" w:lineRule="auto"/>
        <w:rPr>
          <w:rFonts w:ascii="Arial" w:hAnsi="Arial" w:cs="Arial"/>
          <w:kern w:val="2"/>
          <w:sz w:val="24"/>
          <w:szCs w:val="24"/>
          <w14:ligatures w14:val="standardContextual"/>
        </w:rPr>
      </w:pPr>
    </w:p>
    <w:p w14:paraId="0996B2E4" w14:textId="77777777" w:rsidR="00843CF7" w:rsidRDefault="00843CF7" w:rsidP="00CF2923">
      <w:pPr>
        <w:spacing w:after="0" w:line="360" w:lineRule="auto"/>
        <w:rPr>
          <w:rFonts w:ascii="Arial" w:hAnsi="Arial" w:cs="Arial"/>
          <w:kern w:val="2"/>
          <w:sz w:val="24"/>
          <w:szCs w:val="24"/>
          <w14:ligatures w14:val="standardContextual"/>
        </w:rPr>
      </w:pPr>
    </w:p>
    <w:p w14:paraId="2AD1BB10" w14:textId="77777777" w:rsidR="00843CF7" w:rsidRDefault="00843CF7" w:rsidP="00CF2923">
      <w:pPr>
        <w:spacing w:after="0" w:line="360" w:lineRule="auto"/>
        <w:rPr>
          <w:rFonts w:ascii="Arial" w:hAnsi="Arial" w:cs="Arial"/>
          <w:kern w:val="2"/>
          <w:sz w:val="24"/>
          <w:szCs w:val="24"/>
          <w14:ligatures w14:val="standardContextual"/>
        </w:rPr>
      </w:pPr>
    </w:p>
    <w:p w14:paraId="4FE07AA0" w14:textId="77777777" w:rsidR="00283496" w:rsidRDefault="00283496" w:rsidP="00CF2923">
      <w:pPr>
        <w:spacing w:after="0" w:line="360" w:lineRule="auto"/>
        <w:rPr>
          <w:rFonts w:ascii="Arial" w:hAnsi="Arial" w:cs="Arial"/>
          <w:kern w:val="2"/>
          <w:sz w:val="24"/>
          <w:szCs w:val="24"/>
          <w14:ligatures w14:val="standardContextual"/>
        </w:rPr>
      </w:pPr>
    </w:p>
    <w:p w14:paraId="2A15B8C3" w14:textId="77777777" w:rsidR="00843CF7" w:rsidRDefault="00843CF7" w:rsidP="00CF2923">
      <w:pPr>
        <w:spacing w:after="0" w:line="360" w:lineRule="auto"/>
        <w:rPr>
          <w:rFonts w:ascii="Arial" w:hAnsi="Arial" w:cs="Arial"/>
          <w:kern w:val="2"/>
          <w:sz w:val="24"/>
          <w:szCs w:val="24"/>
          <w14:ligatures w14:val="standardContextual"/>
        </w:rPr>
      </w:pPr>
    </w:p>
    <w:p w14:paraId="4CC06AA7" w14:textId="77777777" w:rsidR="00D808E3" w:rsidRPr="00CF2923" w:rsidRDefault="00D808E3" w:rsidP="00CF2923">
      <w:pPr>
        <w:spacing w:after="0" w:line="360" w:lineRule="auto"/>
        <w:rPr>
          <w:rFonts w:ascii="Arial" w:hAnsi="Arial" w:cs="Arial"/>
          <w:kern w:val="2"/>
          <w:sz w:val="24"/>
          <w:szCs w:val="24"/>
          <w14:ligatures w14:val="standardContextual"/>
        </w:rPr>
      </w:pPr>
    </w:p>
    <w:p w14:paraId="4A930069" w14:textId="77777777" w:rsidR="00CF2923" w:rsidRPr="00CF2923" w:rsidRDefault="00CF2923" w:rsidP="00CF2923">
      <w:pPr>
        <w:spacing w:after="0" w:line="360" w:lineRule="auto"/>
        <w:rPr>
          <w:rFonts w:ascii="Arial" w:hAnsi="Arial" w:cs="Arial"/>
          <w:bCs/>
          <w:color w:val="222222"/>
          <w:kern w:val="2"/>
          <w:sz w:val="24"/>
          <w:szCs w:val="24"/>
          <w14:ligatures w14:val="standardContextual"/>
        </w:rPr>
      </w:pPr>
    </w:p>
    <w:p w14:paraId="6968C8D0" w14:textId="17C628BD" w:rsidR="007537FE" w:rsidRDefault="00B71408" w:rsidP="00CF2923">
      <w:pPr>
        <w:pStyle w:val="Heading1"/>
        <w:spacing w:after="0"/>
        <w:rPr>
          <w:sz w:val="24"/>
          <w:szCs w:val="24"/>
        </w:rPr>
      </w:pPr>
      <w:r w:rsidRPr="00CF2923">
        <w:rPr>
          <w:sz w:val="24"/>
          <w:szCs w:val="24"/>
        </w:rPr>
        <w:lastRenderedPageBreak/>
        <w:t>Int</w:t>
      </w:r>
      <w:r w:rsidR="00D65FA7" w:rsidRPr="00CF2923">
        <w:rPr>
          <w:sz w:val="24"/>
          <w:szCs w:val="24"/>
        </w:rPr>
        <w:t>r</w:t>
      </w:r>
      <w:r w:rsidR="00075C14" w:rsidRPr="00CF2923">
        <w:rPr>
          <w:sz w:val="24"/>
          <w:szCs w:val="24"/>
        </w:rPr>
        <w:t>oduction</w:t>
      </w:r>
      <w:r w:rsidRPr="00CF2923">
        <w:rPr>
          <w:sz w:val="24"/>
          <w:szCs w:val="24"/>
        </w:rPr>
        <w:t xml:space="preserve"> </w:t>
      </w:r>
    </w:p>
    <w:p w14:paraId="2CA05661" w14:textId="1E1E89ED" w:rsidR="008E6BEA" w:rsidRDefault="00934AB3" w:rsidP="00407B02">
      <w:pPr>
        <w:rPr>
          <w:sz w:val="24"/>
          <w:szCs w:val="24"/>
        </w:rPr>
      </w:pPr>
      <w:r>
        <w:rPr>
          <w:sz w:val="24"/>
          <w:szCs w:val="24"/>
        </w:rPr>
        <w:t xml:space="preserve">The prevalence of dementia is </w:t>
      </w:r>
      <w:r w:rsidR="0028592B">
        <w:rPr>
          <w:sz w:val="24"/>
          <w:szCs w:val="24"/>
        </w:rPr>
        <w:t>increasing,</w:t>
      </w:r>
      <w:r w:rsidR="00D55ABE">
        <w:rPr>
          <w:sz w:val="24"/>
          <w:szCs w:val="24"/>
        </w:rPr>
        <w:t xml:space="preserve"> </w:t>
      </w:r>
      <w:r w:rsidR="0028592B">
        <w:rPr>
          <w:sz w:val="24"/>
          <w:szCs w:val="24"/>
        </w:rPr>
        <w:t xml:space="preserve">with </w:t>
      </w:r>
      <w:r w:rsidR="00AC0805">
        <w:rPr>
          <w:sz w:val="24"/>
          <w:szCs w:val="24"/>
        </w:rPr>
        <w:t>projections showing that</w:t>
      </w:r>
      <w:r w:rsidR="00D55ABE">
        <w:rPr>
          <w:sz w:val="24"/>
          <w:szCs w:val="24"/>
        </w:rPr>
        <w:t xml:space="preserve"> by 2040 1.6</w:t>
      </w:r>
      <w:r w:rsidR="00DA5723">
        <w:rPr>
          <w:sz w:val="24"/>
          <w:szCs w:val="24"/>
        </w:rPr>
        <w:t xml:space="preserve"> </w:t>
      </w:r>
      <w:r w:rsidR="00D55ABE">
        <w:rPr>
          <w:sz w:val="24"/>
          <w:szCs w:val="24"/>
        </w:rPr>
        <w:t xml:space="preserve">million people will be living with dementia </w:t>
      </w:r>
      <w:r>
        <w:rPr>
          <w:sz w:val="24"/>
          <w:szCs w:val="24"/>
        </w:rPr>
        <w:t xml:space="preserve">in the UK </w:t>
      </w:r>
      <w:r w:rsidR="00D55ABE">
        <w:rPr>
          <w:sz w:val="24"/>
          <w:szCs w:val="24"/>
        </w:rPr>
        <w:t>(</w:t>
      </w:r>
      <w:r>
        <w:rPr>
          <w:sz w:val="24"/>
          <w:szCs w:val="24"/>
        </w:rPr>
        <w:t>Wittenberg et al, 2019).</w:t>
      </w:r>
      <w:r w:rsidR="00D55ABE">
        <w:rPr>
          <w:sz w:val="24"/>
          <w:szCs w:val="24"/>
        </w:rPr>
        <w:t xml:space="preserve"> </w:t>
      </w:r>
      <w:r w:rsidR="004D08A5">
        <w:rPr>
          <w:sz w:val="24"/>
          <w:szCs w:val="24"/>
        </w:rPr>
        <w:t>Dementia is a leading cause of death across the globe</w:t>
      </w:r>
      <w:r w:rsidR="003439C9">
        <w:rPr>
          <w:sz w:val="24"/>
          <w:szCs w:val="24"/>
        </w:rPr>
        <w:t xml:space="preserve"> (World Health Organisation, 2025)</w:t>
      </w:r>
      <w:r w:rsidR="00DF4F2C">
        <w:rPr>
          <w:sz w:val="24"/>
          <w:szCs w:val="24"/>
        </w:rPr>
        <w:t xml:space="preserve"> </w:t>
      </w:r>
      <w:r w:rsidR="00AC0805">
        <w:rPr>
          <w:sz w:val="24"/>
          <w:szCs w:val="24"/>
        </w:rPr>
        <w:t>including in</w:t>
      </w:r>
      <w:r w:rsidR="004D08A5">
        <w:rPr>
          <w:sz w:val="24"/>
          <w:szCs w:val="24"/>
        </w:rPr>
        <w:t xml:space="preserve"> Scotland</w:t>
      </w:r>
      <w:r w:rsidR="003439C9">
        <w:rPr>
          <w:sz w:val="24"/>
          <w:szCs w:val="24"/>
        </w:rPr>
        <w:t xml:space="preserve"> (National Records </w:t>
      </w:r>
      <w:r w:rsidR="00EC3E8C">
        <w:rPr>
          <w:sz w:val="24"/>
          <w:szCs w:val="24"/>
        </w:rPr>
        <w:t>of</w:t>
      </w:r>
      <w:r w:rsidR="003439C9">
        <w:rPr>
          <w:sz w:val="24"/>
          <w:szCs w:val="24"/>
        </w:rPr>
        <w:t xml:space="preserve"> Scotland, </w:t>
      </w:r>
      <w:r w:rsidR="00C75275">
        <w:rPr>
          <w:sz w:val="24"/>
          <w:szCs w:val="24"/>
        </w:rPr>
        <w:t xml:space="preserve">2024). </w:t>
      </w:r>
      <w:r w:rsidR="004645B4">
        <w:rPr>
          <w:sz w:val="24"/>
          <w:szCs w:val="24"/>
        </w:rPr>
        <w:t>F</w:t>
      </w:r>
      <w:r w:rsidR="00944467">
        <w:rPr>
          <w:sz w:val="24"/>
          <w:szCs w:val="24"/>
        </w:rPr>
        <w:t xml:space="preserve">amilies often </w:t>
      </w:r>
      <w:r w:rsidR="0008705A">
        <w:rPr>
          <w:sz w:val="24"/>
          <w:szCs w:val="24"/>
        </w:rPr>
        <w:t xml:space="preserve">provide </w:t>
      </w:r>
      <w:r w:rsidR="00230E0C">
        <w:rPr>
          <w:sz w:val="24"/>
          <w:szCs w:val="24"/>
        </w:rPr>
        <w:t>unpaid care and support to their relatives</w:t>
      </w:r>
      <w:r w:rsidR="004645B4">
        <w:rPr>
          <w:sz w:val="24"/>
          <w:szCs w:val="24"/>
        </w:rPr>
        <w:t xml:space="preserve"> living with dementia</w:t>
      </w:r>
      <w:r w:rsidR="00B66B31">
        <w:rPr>
          <w:sz w:val="24"/>
          <w:szCs w:val="24"/>
        </w:rPr>
        <w:t xml:space="preserve"> </w:t>
      </w:r>
      <w:r w:rsidR="00FD0B4C">
        <w:rPr>
          <w:sz w:val="24"/>
          <w:szCs w:val="24"/>
        </w:rPr>
        <w:t xml:space="preserve">and </w:t>
      </w:r>
      <w:r w:rsidR="00416583">
        <w:rPr>
          <w:sz w:val="24"/>
          <w:szCs w:val="24"/>
        </w:rPr>
        <w:t>this can lead to experiences of grief before the person has died</w:t>
      </w:r>
      <w:r w:rsidR="005941C1">
        <w:rPr>
          <w:sz w:val="24"/>
          <w:szCs w:val="24"/>
        </w:rPr>
        <w:t xml:space="preserve"> </w:t>
      </w:r>
      <w:r w:rsidR="00DA1EEC">
        <w:rPr>
          <w:sz w:val="24"/>
          <w:szCs w:val="24"/>
        </w:rPr>
        <w:t>(Crawley et al, 2023).</w:t>
      </w:r>
      <w:r w:rsidR="00B66B31">
        <w:rPr>
          <w:sz w:val="24"/>
          <w:szCs w:val="24"/>
        </w:rPr>
        <w:t xml:space="preserve"> </w:t>
      </w:r>
      <w:r w:rsidR="00692A29">
        <w:rPr>
          <w:sz w:val="24"/>
          <w:szCs w:val="24"/>
        </w:rPr>
        <w:t>This is often termed a</w:t>
      </w:r>
      <w:r w:rsidR="005045C1">
        <w:rPr>
          <w:sz w:val="24"/>
          <w:szCs w:val="24"/>
        </w:rPr>
        <w:t>nticipatory grief</w:t>
      </w:r>
      <w:r w:rsidR="00692A29">
        <w:rPr>
          <w:sz w:val="24"/>
          <w:szCs w:val="24"/>
        </w:rPr>
        <w:t xml:space="preserve"> or </w:t>
      </w:r>
      <w:r w:rsidR="00A96F37">
        <w:rPr>
          <w:sz w:val="24"/>
          <w:szCs w:val="24"/>
        </w:rPr>
        <w:t>living</w:t>
      </w:r>
      <w:r w:rsidR="00692A29">
        <w:rPr>
          <w:sz w:val="24"/>
          <w:szCs w:val="24"/>
        </w:rPr>
        <w:t xml:space="preserve"> grief, </w:t>
      </w:r>
      <w:r w:rsidR="001D2BC3">
        <w:rPr>
          <w:sz w:val="24"/>
          <w:szCs w:val="24"/>
        </w:rPr>
        <w:t xml:space="preserve">a complex experience resulting from experience of personal loss as well as loss related to the person with dementia (Chan et al, 2013). </w:t>
      </w:r>
    </w:p>
    <w:p w14:paraId="5FCBDC16" w14:textId="56E7D64F" w:rsidR="0001679C" w:rsidRDefault="001D2BC3" w:rsidP="00407B02">
      <w:pPr>
        <w:rPr>
          <w:sz w:val="24"/>
          <w:szCs w:val="24"/>
        </w:rPr>
      </w:pPr>
      <w:r>
        <w:rPr>
          <w:sz w:val="24"/>
          <w:szCs w:val="24"/>
        </w:rPr>
        <w:t>The</w:t>
      </w:r>
      <w:r w:rsidR="00692A29">
        <w:rPr>
          <w:sz w:val="24"/>
          <w:szCs w:val="24"/>
        </w:rPr>
        <w:t xml:space="preserve"> term dementia grief </w:t>
      </w:r>
      <w:r>
        <w:rPr>
          <w:sz w:val="24"/>
          <w:szCs w:val="24"/>
        </w:rPr>
        <w:t>was</w:t>
      </w:r>
      <w:r w:rsidR="00692A29">
        <w:rPr>
          <w:sz w:val="24"/>
          <w:szCs w:val="24"/>
        </w:rPr>
        <w:t xml:space="preserve"> coined to reflect the unique nature of this experience amongst people providing care to </w:t>
      </w:r>
      <w:r w:rsidR="00290315">
        <w:rPr>
          <w:sz w:val="24"/>
          <w:szCs w:val="24"/>
        </w:rPr>
        <w:t>friends and family members with dementia (</w:t>
      </w:r>
      <w:proofErr w:type="spellStart"/>
      <w:r>
        <w:rPr>
          <w:sz w:val="24"/>
          <w:szCs w:val="24"/>
        </w:rPr>
        <w:t>Blendin</w:t>
      </w:r>
      <w:proofErr w:type="spellEnd"/>
      <w:r>
        <w:rPr>
          <w:sz w:val="24"/>
          <w:szCs w:val="24"/>
        </w:rPr>
        <w:t xml:space="preserve"> and Pepin, </w:t>
      </w:r>
      <w:r w:rsidR="00E9104C">
        <w:rPr>
          <w:sz w:val="24"/>
          <w:szCs w:val="24"/>
        </w:rPr>
        <w:t>2017</w:t>
      </w:r>
      <w:r w:rsidR="00290315">
        <w:rPr>
          <w:sz w:val="24"/>
          <w:szCs w:val="24"/>
        </w:rPr>
        <w:t xml:space="preserve">). </w:t>
      </w:r>
      <w:r w:rsidR="005045C1">
        <w:rPr>
          <w:sz w:val="24"/>
          <w:szCs w:val="24"/>
        </w:rPr>
        <w:t xml:space="preserve"> </w:t>
      </w:r>
      <w:r w:rsidR="00290315">
        <w:rPr>
          <w:sz w:val="24"/>
          <w:szCs w:val="24"/>
        </w:rPr>
        <w:t>This i</w:t>
      </w:r>
      <w:r w:rsidR="002B7F3A">
        <w:rPr>
          <w:sz w:val="24"/>
          <w:szCs w:val="24"/>
        </w:rPr>
        <w:t>s</w:t>
      </w:r>
      <w:r w:rsidR="00AE0D73">
        <w:rPr>
          <w:sz w:val="24"/>
          <w:szCs w:val="24"/>
        </w:rPr>
        <w:t xml:space="preserve"> distinct </w:t>
      </w:r>
      <w:r w:rsidR="002B7F3A">
        <w:rPr>
          <w:sz w:val="24"/>
          <w:szCs w:val="24"/>
        </w:rPr>
        <w:t xml:space="preserve">compared to </w:t>
      </w:r>
      <w:r w:rsidR="00AE0D73">
        <w:rPr>
          <w:sz w:val="24"/>
          <w:szCs w:val="24"/>
        </w:rPr>
        <w:t>experience</w:t>
      </w:r>
      <w:r w:rsidR="002B7F3A">
        <w:rPr>
          <w:sz w:val="24"/>
          <w:szCs w:val="24"/>
        </w:rPr>
        <w:t>s</w:t>
      </w:r>
      <w:r w:rsidR="00AE0D73">
        <w:rPr>
          <w:sz w:val="24"/>
          <w:szCs w:val="24"/>
        </w:rPr>
        <w:t xml:space="preserve"> </w:t>
      </w:r>
      <w:r w:rsidR="002B7F3A">
        <w:rPr>
          <w:sz w:val="24"/>
          <w:szCs w:val="24"/>
        </w:rPr>
        <w:t>of people</w:t>
      </w:r>
      <w:r w:rsidR="00AE0D73">
        <w:rPr>
          <w:sz w:val="24"/>
          <w:szCs w:val="24"/>
        </w:rPr>
        <w:t xml:space="preserve"> </w:t>
      </w:r>
      <w:r w:rsidR="002B7F3A">
        <w:rPr>
          <w:sz w:val="24"/>
          <w:szCs w:val="24"/>
        </w:rPr>
        <w:t>caring for those</w:t>
      </w:r>
      <w:r w:rsidR="00AE0D73">
        <w:rPr>
          <w:sz w:val="24"/>
          <w:szCs w:val="24"/>
        </w:rPr>
        <w:t xml:space="preserve"> with other types of terminal illness </w:t>
      </w:r>
      <w:r w:rsidR="0099149A">
        <w:rPr>
          <w:sz w:val="24"/>
          <w:szCs w:val="24"/>
        </w:rPr>
        <w:t xml:space="preserve">due to the </w:t>
      </w:r>
      <w:r w:rsidR="00B95723">
        <w:rPr>
          <w:sz w:val="24"/>
          <w:szCs w:val="24"/>
        </w:rPr>
        <w:t>uncertain and protracted nature of the</w:t>
      </w:r>
      <w:r w:rsidR="0099149A">
        <w:rPr>
          <w:sz w:val="24"/>
          <w:szCs w:val="24"/>
        </w:rPr>
        <w:t xml:space="preserve"> dementia illness trajectory</w:t>
      </w:r>
      <w:r w:rsidR="00B82F3D">
        <w:rPr>
          <w:sz w:val="24"/>
          <w:szCs w:val="24"/>
        </w:rPr>
        <w:t xml:space="preserve"> (</w:t>
      </w:r>
      <w:r w:rsidR="003A4CDC">
        <w:rPr>
          <w:sz w:val="24"/>
          <w:szCs w:val="24"/>
        </w:rPr>
        <w:t>Large and Slinger, 2015</w:t>
      </w:r>
      <w:r w:rsidR="00027BAD">
        <w:rPr>
          <w:sz w:val="24"/>
          <w:szCs w:val="24"/>
        </w:rPr>
        <w:t>)</w:t>
      </w:r>
      <w:r w:rsidR="002B7F3A">
        <w:rPr>
          <w:sz w:val="24"/>
          <w:szCs w:val="24"/>
        </w:rPr>
        <w:t xml:space="preserve"> </w:t>
      </w:r>
      <w:r w:rsidR="00042E92">
        <w:rPr>
          <w:sz w:val="24"/>
          <w:szCs w:val="24"/>
        </w:rPr>
        <w:t xml:space="preserve">and </w:t>
      </w:r>
      <w:r>
        <w:rPr>
          <w:sz w:val="24"/>
          <w:szCs w:val="24"/>
        </w:rPr>
        <w:t xml:space="preserve">changes in cognition, communication and personality that accompany dementia (Landauer and Harvath, 2014). </w:t>
      </w:r>
    </w:p>
    <w:p w14:paraId="0FBAF95E" w14:textId="23586188" w:rsidR="008E6BEA" w:rsidRDefault="008E6BEA" w:rsidP="00407B02">
      <w:pPr>
        <w:rPr>
          <w:sz w:val="24"/>
          <w:szCs w:val="24"/>
        </w:rPr>
      </w:pPr>
      <w:r>
        <w:rPr>
          <w:sz w:val="24"/>
          <w:szCs w:val="24"/>
        </w:rPr>
        <w:t xml:space="preserve">The term living grief will be used throughout this document to reflect that </w:t>
      </w:r>
      <w:r w:rsidR="00CB0B30">
        <w:rPr>
          <w:sz w:val="24"/>
          <w:szCs w:val="24"/>
        </w:rPr>
        <w:t>caring</w:t>
      </w:r>
      <w:r>
        <w:rPr>
          <w:sz w:val="24"/>
          <w:szCs w:val="24"/>
        </w:rPr>
        <w:t xml:space="preserve"> for people with dementia </w:t>
      </w:r>
      <w:r w:rsidR="00CB0B30">
        <w:rPr>
          <w:sz w:val="24"/>
          <w:szCs w:val="24"/>
        </w:rPr>
        <w:t>often takes place over</w:t>
      </w:r>
      <w:r>
        <w:rPr>
          <w:sz w:val="24"/>
          <w:szCs w:val="24"/>
        </w:rPr>
        <w:t xml:space="preserve"> many years</w:t>
      </w:r>
      <w:r w:rsidR="00986C0D">
        <w:rPr>
          <w:sz w:val="24"/>
          <w:szCs w:val="24"/>
        </w:rPr>
        <w:t>; this</w:t>
      </w:r>
      <w:r>
        <w:rPr>
          <w:sz w:val="24"/>
          <w:szCs w:val="24"/>
        </w:rPr>
        <w:t xml:space="preserve"> plac</w:t>
      </w:r>
      <w:r w:rsidR="005F1114">
        <w:rPr>
          <w:sz w:val="24"/>
          <w:szCs w:val="24"/>
        </w:rPr>
        <w:t>es</w:t>
      </w:r>
      <w:r>
        <w:rPr>
          <w:sz w:val="24"/>
          <w:szCs w:val="24"/>
        </w:rPr>
        <w:t xml:space="preserve"> focus on experiences </w:t>
      </w:r>
      <w:r w:rsidR="00CB0B30">
        <w:rPr>
          <w:sz w:val="24"/>
          <w:szCs w:val="24"/>
        </w:rPr>
        <w:t xml:space="preserve">that occur </w:t>
      </w:r>
      <w:r>
        <w:rPr>
          <w:sz w:val="24"/>
          <w:szCs w:val="24"/>
        </w:rPr>
        <w:t xml:space="preserve">whilst the person is still living. </w:t>
      </w:r>
    </w:p>
    <w:p w14:paraId="087E72F4" w14:textId="70EB4201" w:rsidR="001F22FF" w:rsidRDefault="00056C89" w:rsidP="00407B02">
      <w:pPr>
        <w:rPr>
          <w:sz w:val="24"/>
          <w:szCs w:val="24"/>
        </w:rPr>
      </w:pPr>
      <w:r>
        <w:rPr>
          <w:sz w:val="24"/>
          <w:szCs w:val="24"/>
        </w:rPr>
        <w:t>E</w:t>
      </w:r>
      <w:r w:rsidR="00B57294">
        <w:rPr>
          <w:sz w:val="24"/>
          <w:szCs w:val="24"/>
        </w:rPr>
        <w:t xml:space="preserve">stimates suggest that </w:t>
      </w:r>
      <w:r w:rsidR="00042E92">
        <w:rPr>
          <w:sz w:val="24"/>
          <w:szCs w:val="24"/>
        </w:rPr>
        <w:t>40-</w:t>
      </w:r>
      <w:r w:rsidR="00B57294">
        <w:rPr>
          <w:sz w:val="24"/>
          <w:szCs w:val="24"/>
        </w:rPr>
        <w:t>80% of carer</w:t>
      </w:r>
      <w:r w:rsidR="00042E92">
        <w:rPr>
          <w:sz w:val="24"/>
          <w:szCs w:val="24"/>
        </w:rPr>
        <w:t>s</w:t>
      </w:r>
      <w:r w:rsidR="00B57294">
        <w:rPr>
          <w:sz w:val="24"/>
          <w:szCs w:val="24"/>
        </w:rPr>
        <w:t xml:space="preserve"> of people with dementia experience </w:t>
      </w:r>
      <w:r w:rsidR="00A96F37">
        <w:rPr>
          <w:sz w:val="24"/>
          <w:szCs w:val="24"/>
        </w:rPr>
        <w:t xml:space="preserve">living </w:t>
      </w:r>
      <w:r w:rsidR="00B57294">
        <w:rPr>
          <w:sz w:val="24"/>
          <w:szCs w:val="24"/>
        </w:rPr>
        <w:t>grief (</w:t>
      </w:r>
      <w:proofErr w:type="spellStart"/>
      <w:r w:rsidR="00B57294">
        <w:rPr>
          <w:sz w:val="24"/>
          <w:szCs w:val="24"/>
        </w:rPr>
        <w:t>Deh</w:t>
      </w:r>
      <w:r w:rsidR="00436029">
        <w:rPr>
          <w:sz w:val="24"/>
          <w:szCs w:val="24"/>
        </w:rPr>
        <w:t>p</w:t>
      </w:r>
      <w:r w:rsidR="00B57294">
        <w:rPr>
          <w:sz w:val="24"/>
          <w:szCs w:val="24"/>
        </w:rPr>
        <w:t>our</w:t>
      </w:r>
      <w:proofErr w:type="spellEnd"/>
      <w:r w:rsidR="00B57294">
        <w:rPr>
          <w:sz w:val="24"/>
          <w:szCs w:val="24"/>
        </w:rPr>
        <w:t xml:space="preserve"> and Koffman, 2023, p110)</w:t>
      </w:r>
      <w:r w:rsidR="00042E92">
        <w:rPr>
          <w:sz w:val="24"/>
          <w:szCs w:val="24"/>
        </w:rPr>
        <w:t>.</w:t>
      </w:r>
      <w:r w:rsidR="00B57294">
        <w:rPr>
          <w:sz w:val="24"/>
          <w:szCs w:val="24"/>
        </w:rPr>
        <w:t xml:space="preserve"> </w:t>
      </w:r>
      <w:r w:rsidR="00A96F37">
        <w:rPr>
          <w:sz w:val="24"/>
          <w:szCs w:val="24"/>
        </w:rPr>
        <w:t>Living</w:t>
      </w:r>
      <w:r>
        <w:rPr>
          <w:sz w:val="24"/>
          <w:szCs w:val="24"/>
        </w:rPr>
        <w:t xml:space="preserve"> grief has been associated with negative outcomes</w:t>
      </w:r>
      <w:r w:rsidR="00B167B0">
        <w:rPr>
          <w:sz w:val="24"/>
          <w:szCs w:val="24"/>
        </w:rPr>
        <w:t xml:space="preserve"> </w:t>
      </w:r>
      <w:r w:rsidR="00EF3BD4">
        <w:rPr>
          <w:sz w:val="24"/>
          <w:szCs w:val="24"/>
        </w:rPr>
        <w:t>including</w:t>
      </w:r>
      <w:r w:rsidR="00B167B0">
        <w:rPr>
          <w:sz w:val="24"/>
          <w:szCs w:val="24"/>
        </w:rPr>
        <w:t xml:space="preserve"> </w:t>
      </w:r>
      <w:r w:rsidR="00EF3BD4">
        <w:rPr>
          <w:sz w:val="24"/>
          <w:szCs w:val="24"/>
        </w:rPr>
        <w:t>symptoms of depression</w:t>
      </w:r>
      <w:r w:rsidR="00E9104C">
        <w:rPr>
          <w:sz w:val="24"/>
          <w:szCs w:val="24"/>
        </w:rPr>
        <w:t xml:space="preserve"> and complicated grief following death</w:t>
      </w:r>
      <w:r w:rsidR="00EF3BD4">
        <w:rPr>
          <w:sz w:val="24"/>
          <w:szCs w:val="24"/>
        </w:rPr>
        <w:t xml:space="preserve"> (Chan et al, 2013</w:t>
      </w:r>
      <w:r w:rsidR="00E9104C">
        <w:rPr>
          <w:sz w:val="24"/>
          <w:szCs w:val="24"/>
        </w:rPr>
        <w:t xml:space="preserve">; Crawley et al, 2023; </w:t>
      </w:r>
      <w:r w:rsidR="00E9104C" w:rsidRPr="00DA3DDD">
        <w:rPr>
          <w:sz w:val="24"/>
          <w:szCs w:val="24"/>
        </w:rPr>
        <w:t>Nielson et al</w:t>
      </w:r>
      <w:r w:rsidR="00E9104C">
        <w:rPr>
          <w:sz w:val="24"/>
          <w:szCs w:val="24"/>
        </w:rPr>
        <w:t xml:space="preserve">, </w:t>
      </w:r>
      <w:r w:rsidR="00E9104C" w:rsidRPr="00DA3DDD">
        <w:rPr>
          <w:sz w:val="24"/>
          <w:szCs w:val="24"/>
        </w:rPr>
        <w:t>2016</w:t>
      </w:r>
      <w:r w:rsidR="00EF3BD4">
        <w:rPr>
          <w:sz w:val="24"/>
          <w:szCs w:val="24"/>
        </w:rPr>
        <w:t>)</w:t>
      </w:r>
      <w:r w:rsidR="00991AD6">
        <w:rPr>
          <w:sz w:val="24"/>
          <w:szCs w:val="24"/>
        </w:rPr>
        <w:t>, with an estimated 20-30% of carers experiencing complicated grief (</w:t>
      </w:r>
      <w:r w:rsidR="006C621F">
        <w:rPr>
          <w:sz w:val="24"/>
          <w:szCs w:val="24"/>
        </w:rPr>
        <w:t>Blandin and Pepin, 2017).</w:t>
      </w:r>
      <w:r w:rsidR="00991AD6">
        <w:rPr>
          <w:sz w:val="24"/>
          <w:szCs w:val="24"/>
        </w:rPr>
        <w:t xml:space="preserve"> </w:t>
      </w:r>
      <w:r w:rsidR="00EF3BD4">
        <w:rPr>
          <w:sz w:val="24"/>
          <w:szCs w:val="24"/>
        </w:rPr>
        <w:t xml:space="preserve"> </w:t>
      </w:r>
      <w:r w:rsidR="00042E92">
        <w:rPr>
          <w:sz w:val="24"/>
          <w:szCs w:val="24"/>
        </w:rPr>
        <w:t>Whilst there is a clear need to</w:t>
      </w:r>
      <w:r w:rsidR="0051480D">
        <w:rPr>
          <w:sz w:val="24"/>
          <w:szCs w:val="24"/>
        </w:rPr>
        <w:t xml:space="preserve"> identify and support </w:t>
      </w:r>
      <w:r w:rsidR="00A96F37">
        <w:rPr>
          <w:sz w:val="24"/>
          <w:szCs w:val="24"/>
        </w:rPr>
        <w:t>living</w:t>
      </w:r>
      <w:r w:rsidR="0051480D">
        <w:rPr>
          <w:sz w:val="24"/>
          <w:szCs w:val="24"/>
        </w:rPr>
        <w:t xml:space="preserve"> grief to prevent negative outcomes (Chan et al, 2023),</w:t>
      </w:r>
      <w:r w:rsidR="00B57294">
        <w:rPr>
          <w:sz w:val="24"/>
          <w:szCs w:val="24"/>
        </w:rPr>
        <w:t xml:space="preserve"> service provision is predominantly targeted at support post death</w:t>
      </w:r>
      <w:r w:rsidR="00425CD2">
        <w:rPr>
          <w:sz w:val="24"/>
          <w:szCs w:val="24"/>
        </w:rPr>
        <w:t>. This underpins</w:t>
      </w:r>
      <w:r w:rsidR="00526DAE">
        <w:rPr>
          <w:sz w:val="24"/>
          <w:szCs w:val="24"/>
        </w:rPr>
        <w:t xml:space="preserve"> the </w:t>
      </w:r>
      <w:r w:rsidR="00425CD2">
        <w:rPr>
          <w:sz w:val="24"/>
          <w:szCs w:val="24"/>
        </w:rPr>
        <w:t>importance of understanding the existing evidence base</w:t>
      </w:r>
      <w:r w:rsidR="00526DAE">
        <w:rPr>
          <w:sz w:val="24"/>
          <w:szCs w:val="24"/>
        </w:rPr>
        <w:t xml:space="preserve"> on </w:t>
      </w:r>
      <w:r w:rsidR="00425CD2">
        <w:rPr>
          <w:sz w:val="24"/>
          <w:szCs w:val="24"/>
        </w:rPr>
        <w:t>how to effectively support</w:t>
      </w:r>
      <w:r w:rsidR="00F92C18">
        <w:rPr>
          <w:sz w:val="24"/>
          <w:szCs w:val="24"/>
        </w:rPr>
        <w:t xml:space="preserve"> </w:t>
      </w:r>
      <w:r w:rsidR="00986C0D">
        <w:rPr>
          <w:sz w:val="24"/>
          <w:szCs w:val="24"/>
        </w:rPr>
        <w:t>living</w:t>
      </w:r>
      <w:r w:rsidR="00F92C18">
        <w:rPr>
          <w:sz w:val="24"/>
          <w:szCs w:val="24"/>
        </w:rPr>
        <w:t xml:space="preserve"> grief (Crawley et al, 2023). </w:t>
      </w:r>
    </w:p>
    <w:p w14:paraId="71D3EB9D" w14:textId="24C2F283" w:rsidR="00E91C01" w:rsidRDefault="00942034" w:rsidP="00407B02">
      <w:pPr>
        <w:rPr>
          <w:sz w:val="24"/>
          <w:szCs w:val="24"/>
        </w:rPr>
      </w:pPr>
      <w:r w:rsidRPr="00DA3DDD">
        <w:rPr>
          <w:sz w:val="24"/>
          <w:szCs w:val="24"/>
        </w:rPr>
        <w:t>In Scotland, the</w:t>
      </w:r>
      <w:r w:rsidR="005B00E6" w:rsidRPr="00DA3DDD">
        <w:rPr>
          <w:sz w:val="24"/>
          <w:szCs w:val="24"/>
        </w:rPr>
        <w:t xml:space="preserve"> need </w:t>
      </w:r>
      <w:r w:rsidR="00226B38">
        <w:rPr>
          <w:sz w:val="24"/>
          <w:szCs w:val="24"/>
        </w:rPr>
        <w:t>to</w:t>
      </w:r>
      <w:r w:rsidR="005B00E6" w:rsidRPr="00DA3DDD">
        <w:rPr>
          <w:sz w:val="24"/>
          <w:szCs w:val="24"/>
        </w:rPr>
        <w:t xml:space="preserve"> support carers experiencing </w:t>
      </w:r>
      <w:r w:rsidR="000E64CA">
        <w:rPr>
          <w:sz w:val="24"/>
          <w:szCs w:val="24"/>
        </w:rPr>
        <w:t>living</w:t>
      </w:r>
      <w:r w:rsidR="005B00E6" w:rsidRPr="00DA3DDD">
        <w:rPr>
          <w:sz w:val="24"/>
          <w:szCs w:val="24"/>
        </w:rPr>
        <w:t xml:space="preserve"> grief is reflected in the </w:t>
      </w:r>
      <w:r w:rsidRPr="00F92C18">
        <w:rPr>
          <w:i/>
          <w:iCs/>
          <w:sz w:val="24"/>
          <w:szCs w:val="24"/>
        </w:rPr>
        <w:t>Palliative Care Strategy: Palliative Care Matters for All</w:t>
      </w:r>
      <w:r w:rsidRPr="00DA3DDD">
        <w:rPr>
          <w:sz w:val="24"/>
          <w:szCs w:val="24"/>
        </w:rPr>
        <w:t xml:space="preserve"> (Scottish Government, 2004). </w:t>
      </w:r>
      <w:r w:rsidR="00C97A17" w:rsidRPr="00DA3DDD">
        <w:rPr>
          <w:sz w:val="24"/>
          <w:szCs w:val="24"/>
        </w:rPr>
        <w:t>Outcome</w:t>
      </w:r>
      <w:r w:rsidR="00F10297" w:rsidRPr="00DA3DDD">
        <w:rPr>
          <w:sz w:val="24"/>
          <w:szCs w:val="24"/>
        </w:rPr>
        <w:t xml:space="preserve"> 6</w:t>
      </w:r>
      <w:r w:rsidR="00C97A17" w:rsidRPr="00DA3DDD">
        <w:rPr>
          <w:sz w:val="24"/>
          <w:szCs w:val="24"/>
        </w:rPr>
        <w:t xml:space="preserve"> </w:t>
      </w:r>
      <w:r w:rsidR="0023382A" w:rsidRPr="00DA3DDD">
        <w:rPr>
          <w:sz w:val="24"/>
          <w:szCs w:val="24"/>
        </w:rPr>
        <w:t>is focused on</w:t>
      </w:r>
      <w:r w:rsidR="00C97A17" w:rsidRPr="00DA3DDD">
        <w:rPr>
          <w:sz w:val="24"/>
          <w:szCs w:val="24"/>
        </w:rPr>
        <w:t xml:space="preserve"> improv</w:t>
      </w:r>
      <w:r w:rsidR="0023382A" w:rsidRPr="00DA3DDD">
        <w:rPr>
          <w:sz w:val="24"/>
          <w:szCs w:val="24"/>
        </w:rPr>
        <w:t>ing</w:t>
      </w:r>
      <w:r w:rsidR="00C97A17" w:rsidRPr="00DA3DDD">
        <w:rPr>
          <w:sz w:val="24"/>
          <w:szCs w:val="24"/>
        </w:rPr>
        <w:t xml:space="preserve"> the </w:t>
      </w:r>
      <w:r w:rsidR="00F10297" w:rsidRPr="00DA3DDD">
        <w:rPr>
          <w:sz w:val="24"/>
          <w:szCs w:val="24"/>
        </w:rPr>
        <w:t>quality and experience of care around dying and bereavement support for adults</w:t>
      </w:r>
      <w:r w:rsidR="00C97A17" w:rsidRPr="00DA3DDD">
        <w:rPr>
          <w:sz w:val="24"/>
          <w:szCs w:val="24"/>
        </w:rPr>
        <w:t xml:space="preserve"> and </w:t>
      </w:r>
      <w:r w:rsidR="00F10297" w:rsidRPr="00DA3DDD">
        <w:rPr>
          <w:sz w:val="24"/>
          <w:szCs w:val="24"/>
        </w:rPr>
        <w:t>their families and carers</w:t>
      </w:r>
      <w:r w:rsidR="00C97A17" w:rsidRPr="00DA3DDD">
        <w:rPr>
          <w:sz w:val="24"/>
          <w:szCs w:val="24"/>
        </w:rPr>
        <w:t xml:space="preserve">. It recognises </w:t>
      </w:r>
      <w:r w:rsidR="001C28C6" w:rsidRPr="00DA3DDD">
        <w:rPr>
          <w:sz w:val="24"/>
          <w:szCs w:val="24"/>
        </w:rPr>
        <w:t xml:space="preserve">the </w:t>
      </w:r>
      <w:r w:rsidR="00FD7C7B" w:rsidRPr="00DA3DDD">
        <w:rPr>
          <w:sz w:val="24"/>
          <w:szCs w:val="24"/>
        </w:rPr>
        <w:t xml:space="preserve">need for support </w:t>
      </w:r>
      <w:r w:rsidR="00102394" w:rsidRPr="00DA3DDD">
        <w:rPr>
          <w:sz w:val="24"/>
          <w:szCs w:val="24"/>
        </w:rPr>
        <w:t xml:space="preserve">for families and carers </w:t>
      </w:r>
      <w:r w:rsidR="00FD7C7B" w:rsidRPr="00DA3DDD">
        <w:rPr>
          <w:sz w:val="24"/>
          <w:szCs w:val="24"/>
        </w:rPr>
        <w:t xml:space="preserve">prior to death </w:t>
      </w:r>
      <w:r w:rsidR="0023382A" w:rsidRPr="00DA3DDD">
        <w:rPr>
          <w:sz w:val="24"/>
          <w:szCs w:val="24"/>
        </w:rPr>
        <w:t xml:space="preserve">and the importance of </w:t>
      </w:r>
      <w:r w:rsidR="00D131E5" w:rsidRPr="00DA3DDD">
        <w:rPr>
          <w:sz w:val="24"/>
          <w:szCs w:val="24"/>
        </w:rPr>
        <w:t xml:space="preserve">a good death </w:t>
      </w:r>
      <w:r w:rsidR="008C475C" w:rsidRPr="00DA3DDD">
        <w:rPr>
          <w:sz w:val="24"/>
          <w:szCs w:val="24"/>
        </w:rPr>
        <w:t xml:space="preserve">underpinned by high quality care for </w:t>
      </w:r>
      <w:r w:rsidR="00102394" w:rsidRPr="00DA3DDD">
        <w:rPr>
          <w:sz w:val="24"/>
          <w:szCs w:val="24"/>
        </w:rPr>
        <w:t>subsequent grief (Scottish Government, 2024)</w:t>
      </w:r>
      <w:r w:rsidR="002953A7" w:rsidRPr="00DA3DDD">
        <w:rPr>
          <w:sz w:val="24"/>
          <w:szCs w:val="24"/>
        </w:rPr>
        <w:t xml:space="preserve">. </w:t>
      </w:r>
    </w:p>
    <w:p w14:paraId="4554FFAC" w14:textId="35B9A49E" w:rsidR="00F92C18" w:rsidRDefault="00F92C18" w:rsidP="00407B02">
      <w:pPr>
        <w:rPr>
          <w:sz w:val="24"/>
          <w:szCs w:val="24"/>
        </w:rPr>
      </w:pPr>
      <w:r>
        <w:rPr>
          <w:sz w:val="24"/>
          <w:szCs w:val="24"/>
        </w:rPr>
        <w:t xml:space="preserve">This evidence review </w:t>
      </w:r>
      <w:r w:rsidR="00B53018">
        <w:rPr>
          <w:sz w:val="24"/>
          <w:szCs w:val="24"/>
        </w:rPr>
        <w:t>was undertaken to support a Facilitator project in</w:t>
      </w:r>
      <w:r w:rsidR="00F170D2">
        <w:rPr>
          <w:sz w:val="24"/>
          <w:szCs w:val="24"/>
        </w:rPr>
        <w:t xml:space="preserve"> Carers of West Lothian in Scotland. It </w:t>
      </w:r>
      <w:r>
        <w:rPr>
          <w:sz w:val="24"/>
          <w:szCs w:val="24"/>
        </w:rPr>
        <w:t xml:space="preserve">sought to </w:t>
      </w:r>
      <w:r w:rsidR="00ED23D5">
        <w:rPr>
          <w:sz w:val="24"/>
          <w:szCs w:val="24"/>
        </w:rPr>
        <w:t xml:space="preserve">synthesise the literature </w:t>
      </w:r>
      <w:r w:rsidR="002904EE">
        <w:rPr>
          <w:sz w:val="24"/>
          <w:szCs w:val="24"/>
        </w:rPr>
        <w:t>to address</w:t>
      </w:r>
      <w:r w:rsidR="003F18D0">
        <w:rPr>
          <w:sz w:val="24"/>
          <w:szCs w:val="24"/>
        </w:rPr>
        <w:t xml:space="preserve"> three questions:</w:t>
      </w:r>
    </w:p>
    <w:p w14:paraId="47F90D3F" w14:textId="0CA8A6FB" w:rsidR="003F18D0" w:rsidRDefault="003F18D0" w:rsidP="003F18D0">
      <w:pPr>
        <w:pStyle w:val="ListParagraph"/>
        <w:numPr>
          <w:ilvl w:val="0"/>
          <w:numId w:val="30"/>
        </w:numPr>
        <w:rPr>
          <w:sz w:val="24"/>
          <w:szCs w:val="24"/>
        </w:rPr>
      </w:pPr>
      <w:r w:rsidRPr="003F18D0">
        <w:rPr>
          <w:sz w:val="24"/>
          <w:szCs w:val="24"/>
        </w:rPr>
        <w:t xml:space="preserve">what is </w:t>
      </w:r>
      <w:r w:rsidR="00A96F37">
        <w:rPr>
          <w:sz w:val="24"/>
          <w:szCs w:val="24"/>
        </w:rPr>
        <w:t>living</w:t>
      </w:r>
      <w:r w:rsidRPr="003F18D0">
        <w:rPr>
          <w:sz w:val="24"/>
          <w:szCs w:val="24"/>
        </w:rPr>
        <w:t xml:space="preserve"> grief and how is it conceptualised in the literature</w:t>
      </w:r>
      <w:r w:rsidR="00ED23D5">
        <w:rPr>
          <w:sz w:val="24"/>
          <w:szCs w:val="24"/>
        </w:rPr>
        <w:t>?</w:t>
      </w:r>
    </w:p>
    <w:p w14:paraId="568F9AA9" w14:textId="469DBFAE" w:rsidR="003F18D0" w:rsidRDefault="003F18D0" w:rsidP="003F18D0">
      <w:pPr>
        <w:pStyle w:val="ListParagraph"/>
        <w:numPr>
          <w:ilvl w:val="0"/>
          <w:numId w:val="30"/>
        </w:numPr>
        <w:rPr>
          <w:sz w:val="24"/>
          <w:szCs w:val="24"/>
        </w:rPr>
      </w:pPr>
      <w:r w:rsidRPr="003F18D0">
        <w:rPr>
          <w:sz w:val="24"/>
          <w:szCs w:val="24"/>
        </w:rPr>
        <w:t xml:space="preserve">how is </w:t>
      </w:r>
      <w:r w:rsidR="00A96F37">
        <w:rPr>
          <w:sz w:val="24"/>
          <w:szCs w:val="24"/>
        </w:rPr>
        <w:t>living</w:t>
      </w:r>
      <w:r w:rsidRPr="003F18D0">
        <w:rPr>
          <w:sz w:val="24"/>
          <w:szCs w:val="24"/>
        </w:rPr>
        <w:t xml:space="preserve"> grief experienced by carers of people with dementia</w:t>
      </w:r>
      <w:r w:rsidR="00ED23D5">
        <w:rPr>
          <w:sz w:val="24"/>
          <w:szCs w:val="24"/>
        </w:rPr>
        <w:t xml:space="preserve">? </w:t>
      </w:r>
    </w:p>
    <w:p w14:paraId="09147ECD" w14:textId="2B6DFBBE" w:rsidR="002904EE" w:rsidRDefault="003F18D0" w:rsidP="006172AC">
      <w:pPr>
        <w:pStyle w:val="ListParagraph"/>
        <w:numPr>
          <w:ilvl w:val="0"/>
          <w:numId w:val="30"/>
        </w:numPr>
        <w:rPr>
          <w:sz w:val="24"/>
          <w:szCs w:val="24"/>
        </w:rPr>
      </w:pPr>
      <w:r w:rsidRPr="003F18D0">
        <w:rPr>
          <w:sz w:val="24"/>
          <w:szCs w:val="24"/>
        </w:rPr>
        <w:lastRenderedPageBreak/>
        <w:t xml:space="preserve">what tools or supports can help carers of people with dementia to cope with </w:t>
      </w:r>
      <w:r w:rsidR="00A96F37">
        <w:rPr>
          <w:sz w:val="24"/>
          <w:szCs w:val="24"/>
        </w:rPr>
        <w:t>living</w:t>
      </w:r>
      <w:r w:rsidRPr="003F18D0">
        <w:rPr>
          <w:sz w:val="24"/>
          <w:szCs w:val="24"/>
        </w:rPr>
        <w:t xml:space="preserve"> grief?</w:t>
      </w:r>
    </w:p>
    <w:p w14:paraId="250CD6CF" w14:textId="77777777" w:rsidR="00280589" w:rsidRPr="006172AC" w:rsidRDefault="00280589" w:rsidP="00280589">
      <w:pPr>
        <w:pStyle w:val="ListParagraph"/>
        <w:rPr>
          <w:sz w:val="24"/>
          <w:szCs w:val="24"/>
        </w:rPr>
      </w:pPr>
    </w:p>
    <w:p w14:paraId="7AD0D83C" w14:textId="75087162" w:rsidR="00407B02" w:rsidRPr="00532F3E" w:rsidRDefault="001C2CB9" w:rsidP="00532F3E">
      <w:pPr>
        <w:pStyle w:val="Heading1"/>
        <w:spacing w:after="0"/>
        <w:rPr>
          <w:sz w:val="24"/>
          <w:szCs w:val="24"/>
        </w:rPr>
      </w:pPr>
      <w:r w:rsidRPr="00CF2923">
        <w:rPr>
          <w:sz w:val="24"/>
          <w:szCs w:val="24"/>
        </w:rPr>
        <w:t>Methodology</w:t>
      </w:r>
      <w:r w:rsidR="007537FE" w:rsidRPr="00CF2923">
        <w:rPr>
          <w:sz w:val="24"/>
          <w:szCs w:val="24"/>
        </w:rPr>
        <w:t xml:space="preserve"> </w:t>
      </w:r>
    </w:p>
    <w:p w14:paraId="775A0F7B" w14:textId="2EEB7BCA" w:rsidR="00291550" w:rsidRDefault="004A39A0" w:rsidP="00291550">
      <w:pPr>
        <w:rPr>
          <w:sz w:val="24"/>
          <w:szCs w:val="24"/>
        </w:rPr>
      </w:pPr>
      <w:r w:rsidRPr="00DA3DDD">
        <w:rPr>
          <w:sz w:val="24"/>
          <w:szCs w:val="24"/>
        </w:rPr>
        <w:t xml:space="preserve">This </w:t>
      </w:r>
      <w:r w:rsidR="00C0723D">
        <w:rPr>
          <w:sz w:val="24"/>
          <w:szCs w:val="24"/>
        </w:rPr>
        <w:t xml:space="preserve">narrative </w:t>
      </w:r>
      <w:r w:rsidRPr="00DA3DDD">
        <w:rPr>
          <w:sz w:val="24"/>
          <w:szCs w:val="24"/>
        </w:rPr>
        <w:t xml:space="preserve">evidence review synthesises </w:t>
      </w:r>
      <w:r w:rsidR="00D70063" w:rsidRPr="00DA3DDD">
        <w:rPr>
          <w:sz w:val="24"/>
          <w:szCs w:val="24"/>
        </w:rPr>
        <w:t xml:space="preserve">evidence on </w:t>
      </w:r>
      <w:r w:rsidR="00A96F37">
        <w:rPr>
          <w:sz w:val="24"/>
          <w:szCs w:val="24"/>
        </w:rPr>
        <w:t>living</w:t>
      </w:r>
      <w:r w:rsidR="00D70063" w:rsidRPr="00DA3DDD">
        <w:rPr>
          <w:sz w:val="24"/>
          <w:szCs w:val="24"/>
        </w:rPr>
        <w:t xml:space="preserve"> grief experienced by carers of people with dementia. </w:t>
      </w:r>
      <w:r w:rsidR="005F1229">
        <w:rPr>
          <w:sz w:val="24"/>
          <w:szCs w:val="24"/>
        </w:rPr>
        <w:t>Searches were undertaken in a</w:t>
      </w:r>
      <w:r w:rsidR="005F1229" w:rsidRPr="00DA3DDD">
        <w:rPr>
          <w:sz w:val="24"/>
          <w:szCs w:val="24"/>
        </w:rPr>
        <w:t xml:space="preserve"> range of databases </w:t>
      </w:r>
      <w:r w:rsidR="005F1229">
        <w:rPr>
          <w:sz w:val="24"/>
          <w:szCs w:val="24"/>
        </w:rPr>
        <w:t xml:space="preserve">including </w:t>
      </w:r>
      <w:proofErr w:type="spellStart"/>
      <w:r w:rsidR="005F1229">
        <w:rPr>
          <w:sz w:val="24"/>
          <w:szCs w:val="24"/>
        </w:rPr>
        <w:t>Cinahl</w:t>
      </w:r>
      <w:proofErr w:type="spellEnd"/>
      <w:r w:rsidR="005F1229">
        <w:rPr>
          <w:sz w:val="24"/>
          <w:szCs w:val="24"/>
        </w:rPr>
        <w:t xml:space="preserve">, MEDLINE, </w:t>
      </w:r>
      <w:proofErr w:type="spellStart"/>
      <w:r w:rsidR="005F1229">
        <w:rPr>
          <w:sz w:val="24"/>
          <w:szCs w:val="24"/>
        </w:rPr>
        <w:t>Psy</w:t>
      </w:r>
      <w:r w:rsidR="00BB6368">
        <w:rPr>
          <w:sz w:val="24"/>
          <w:szCs w:val="24"/>
        </w:rPr>
        <w:t>c</w:t>
      </w:r>
      <w:r w:rsidR="005F1229">
        <w:rPr>
          <w:sz w:val="24"/>
          <w:szCs w:val="24"/>
        </w:rPr>
        <w:t>info</w:t>
      </w:r>
      <w:proofErr w:type="spellEnd"/>
      <w:r w:rsidR="0043321A">
        <w:rPr>
          <w:sz w:val="24"/>
          <w:szCs w:val="24"/>
        </w:rPr>
        <w:t xml:space="preserve"> and Google Scholar.</w:t>
      </w:r>
      <w:r w:rsidR="005F1229" w:rsidRPr="00DA3DDD">
        <w:rPr>
          <w:sz w:val="24"/>
          <w:szCs w:val="24"/>
        </w:rPr>
        <w:t xml:space="preserve"> </w:t>
      </w:r>
      <w:r w:rsidR="005F1229">
        <w:rPr>
          <w:sz w:val="24"/>
          <w:szCs w:val="24"/>
        </w:rPr>
        <w:t xml:space="preserve">This was accompanied by a </w:t>
      </w:r>
      <w:r w:rsidR="005F1229" w:rsidRPr="00DA3DDD">
        <w:rPr>
          <w:sz w:val="24"/>
          <w:szCs w:val="24"/>
        </w:rPr>
        <w:t xml:space="preserve">search for grey literature using </w:t>
      </w:r>
      <w:r w:rsidR="005F1229">
        <w:rPr>
          <w:sz w:val="24"/>
          <w:szCs w:val="24"/>
        </w:rPr>
        <w:t>Google</w:t>
      </w:r>
      <w:r w:rsidR="005F1229" w:rsidRPr="00DA3DDD">
        <w:rPr>
          <w:sz w:val="24"/>
          <w:szCs w:val="24"/>
        </w:rPr>
        <w:t xml:space="preserve">. </w:t>
      </w:r>
      <w:r w:rsidR="00291550" w:rsidRPr="00DA3DDD">
        <w:rPr>
          <w:sz w:val="24"/>
          <w:szCs w:val="24"/>
        </w:rPr>
        <w:t xml:space="preserve">Search terms focused on three core concepts: </w:t>
      </w:r>
      <w:r w:rsidR="00A96F37">
        <w:rPr>
          <w:sz w:val="24"/>
          <w:szCs w:val="24"/>
        </w:rPr>
        <w:t>living</w:t>
      </w:r>
      <w:r w:rsidR="00291550" w:rsidRPr="00DA3DDD">
        <w:rPr>
          <w:sz w:val="24"/>
          <w:szCs w:val="24"/>
        </w:rPr>
        <w:t xml:space="preserve"> grief (</w:t>
      </w:r>
      <w:proofErr w:type="spellStart"/>
      <w:r w:rsidR="00291550">
        <w:rPr>
          <w:sz w:val="24"/>
          <w:szCs w:val="24"/>
        </w:rPr>
        <w:t>eg.</w:t>
      </w:r>
      <w:proofErr w:type="spellEnd"/>
      <w:r w:rsidR="00291550">
        <w:rPr>
          <w:sz w:val="24"/>
          <w:szCs w:val="24"/>
        </w:rPr>
        <w:t xml:space="preserve"> </w:t>
      </w:r>
      <w:r w:rsidR="00291550" w:rsidRPr="00DA3DDD">
        <w:rPr>
          <w:sz w:val="24"/>
          <w:szCs w:val="24"/>
        </w:rPr>
        <w:t>anticipatory grief, pre-loss grief, grief work before loss’, pre-death grief, preparedness for death, dementia grief), dementia (</w:t>
      </w:r>
      <w:proofErr w:type="spellStart"/>
      <w:r w:rsidR="00291550">
        <w:rPr>
          <w:sz w:val="24"/>
          <w:szCs w:val="24"/>
        </w:rPr>
        <w:t>eg.</w:t>
      </w:r>
      <w:proofErr w:type="spellEnd"/>
      <w:r w:rsidR="00291550">
        <w:rPr>
          <w:sz w:val="24"/>
          <w:szCs w:val="24"/>
        </w:rPr>
        <w:t xml:space="preserve"> </w:t>
      </w:r>
      <w:r w:rsidR="00291550" w:rsidRPr="00DA3DDD">
        <w:rPr>
          <w:sz w:val="24"/>
          <w:szCs w:val="24"/>
        </w:rPr>
        <w:t>Alzheimer's disease, vascular dementia, mixed dementia, frontotemporal lobar degeneration, dementia with Lewy bodies), and carers (</w:t>
      </w:r>
      <w:proofErr w:type="spellStart"/>
      <w:r w:rsidR="00291550">
        <w:rPr>
          <w:sz w:val="24"/>
          <w:szCs w:val="24"/>
        </w:rPr>
        <w:t>eg.</w:t>
      </w:r>
      <w:proofErr w:type="spellEnd"/>
      <w:r w:rsidR="00291550">
        <w:rPr>
          <w:sz w:val="24"/>
          <w:szCs w:val="24"/>
        </w:rPr>
        <w:t xml:space="preserve"> </w:t>
      </w:r>
      <w:r w:rsidR="00291550" w:rsidRPr="00DA3DDD">
        <w:rPr>
          <w:sz w:val="24"/>
          <w:szCs w:val="24"/>
        </w:rPr>
        <w:t xml:space="preserve">Carer, caregiver, unpaid care, informal care). </w:t>
      </w:r>
    </w:p>
    <w:p w14:paraId="76F48CEA" w14:textId="26F4804F" w:rsidR="005F1229" w:rsidRDefault="005F1229" w:rsidP="00407B02">
      <w:pPr>
        <w:rPr>
          <w:sz w:val="24"/>
          <w:szCs w:val="24"/>
        </w:rPr>
      </w:pPr>
      <w:r w:rsidRPr="00DA3DDD">
        <w:rPr>
          <w:sz w:val="24"/>
          <w:szCs w:val="24"/>
        </w:rPr>
        <w:t xml:space="preserve">Literature was included if it addressed </w:t>
      </w:r>
      <w:r>
        <w:rPr>
          <w:sz w:val="24"/>
          <w:szCs w:val="24"/>
        </w:rPr>
        <w:t>one of the three research questions listed above</w:t>
      </w:r>
      <w:r w:rsidR="00291550">
        <w:rPr>
          <w:sz w:val="24"/>
          <w:szCs w:val="24"/>
        </w:rPr>
        <w:t>, w</w:t>
      </w:r>
      <w:r w:rsidR="007B6068">
        <w:rPr>
          <w:sz w:val="24"/>
          <w:szCs w:val="24"/>
        </w:rPr>
        <w:t>as</w:t>
      </w:r>
      <w:r w:rsidR="00291550">
        <w:rPr>
          <w:sz w:val="24"/>
          <w:szCs w:val="24"/>
        </w:rPr>
        <w:t xml:space="preserve"> published in English, and w</w:t>
      </w:r>
      <w:r w:rsidR="007B6068">
        <w:rPr>
          <w:sz w:val="24"/>
          <w:szCs w:val="24"/>
        </w:rPr>
        <w:t>as</w:t>
      </w:r>
      <w:r w:rsidR="00291550">
        <w:rPr>
          <w:sz w:val="24"/>
          <w:szCs w:val="24"/>
        </w:rPr>
        <w:t xml:space="preserve"> focused on caregivers of people with dementia, rather than relating to other types of terminal illness</w:t>
      </w:r>
      <w:r>
        <w:rPr>
          <w:sz w:val="24"/>
          <w:szCs w:val="24"/>
        </w:rPr>
        <w:t>.</w:t>
      </w:r>
      <w:r w:rsidR="00291550">
        <w:rPr>
          <w:sz w:val="24"/>
          <w:szCs w:val="24"/>
        </w:rPr>
        <w:t xml:space="preserve"> Studies focused on caregiving in the context of dementia alongside other conditions were included, though more general literature on </w:t>
      </w:r>
      <w:r w:rsidR="00A96F37">
        <w:rPr>
          <w:sz w:val="24"/>
          <w:szCs w:val="24"/>
        </w:rPr>
        <w:t xml:space="preserve">living </w:t>
      </w:r>
      <w:r w:rsidR="00291550">
        <w:rPr>
          <w:sz w:val="24"/>
          <w:szCs w:val="24"/>
        </w:rPr>
        <w:t xml:space="preserve">grief was excluded if there was </w:t>
      </w:r>
      <w:r w:rsidR="009A368E">
        <w:rPr>
          <w:sz w:val="24"/>
          <w:szCs w:val="24"/>
        </w:rPr>
        <w:t xml:space="preserve">no </w:t>
      </w:r>
      <w:r w:rsidR="00291550">
        <w:rPr>
          <w:sz w:val="24"/>
          <w:szCs w:val="24"/>
        </w:rPr>
        <w:t>dementia</w:t>
      </w:r>
      <w:r w:rsidR="00FA7AE7">
        <w:rPr>
          <w:sz w:val="24"/>
          <w:szCs w:val="24"/>
        </w:rPr>
        <w:t xml:space="preserve"> focus</w:t>
      </w:r>
      <w:r w:rsidR="00291550">
        <w:rPr>
          <w:sz w:val="24"/>
          <w:szCs w:val="24"/>
        </w:rPr>
        <w:t xml:space="preserve">. </w:t>
      </w:r>
      <w:r w:rsidR="00081E77">
        <w:rPr>
          <w:sz w:val="24"/>
          <w:szCs w:val="24"/>
        </w:rPr>
        <w:t xml:space="preserve">No exclusions were applied based on study type and both empirical and theoretical </w:t>
      </w:r>
      <w:r w:rsidR="006172AC">
        <w:rPr>
          <w:sz w:val="24"/>
          <w:szCs w:val="24"/>
        </w:rPr>
        <w:t>publications</w:t>
      </w:r>
      <w:r w:rsidR="00081E77">
        <w:rPr>
          <w:sz w:val="24"/>
          <w:szCs w:val="24"/>
        </w:rPr>
        <w:t xml:space="preserve"> were included. </w:t>
      </w:r>
      <w:r w:rsidR="00BB6368">
        <w:rPr>
          <w:sz w:val="24"/>
          <w:szCs w:val="24"/>
        </w:rPr>
        <w:t xml:space="preserve">No geographical inclusion criteria </w:t>
      </w:r>
      <w:r w:rsidR="00FA7AE7">
        <w:rPr>
          <w:sz w:val="24"/>
          <w:szCs w:val="24"/>
        </w:rPr>
        <w:t>were</w:t>
      </w:r>
      <w:r w:rsidR="00BB6368">
        <w:rPr>
          <w:sz w:val="24"/>
          <w:szCs w:val="24"/>
        </w:rPr>
        <w:t xml:space="preserve"> applied given the primary focus on synthesising findings from existing systematic reviews which were international in nature. </w:t>
      </w:r>
    </w:p>
    <w:p w14:paraId="319F79EB" w14:textId="48E2D24D" w:rsidR="00226B38" w:rsidRPr="00F945FA" w:rsidRDefault="001E10D8" w:rsidP="00407B02">
      <w:pPr>
        <w:rPr>
          <w:sz w:val="24"/>
          <w:szCs w:val="24"/>
        </w:rPr>
      </w:pPr>
      <w:r w:rsidRPr="00DA3DDD">
        <w:rPr>
          <w:sz w:val="24"/>
          <w:szCs w:val="24"/>
        </w:rPr>
        <w:t>The reviewed evidence consisted mainly of systematic reviews of primary studies</w:t>
      </w:r>
      <w:r w:rsidR="00B85469">
        <w:rPr>
          <w:sz w:val="24"/>
          <w:szCs w:val="24"/>
        </w:rPr>
        <w:t xml:space="preserve"> undertake</w:t>
      </w:r>
      <w:r w:rsidR="006172AC">
        <w:rPr>
          <w:sz w:val="24"/>
          <w:szCs w:val="24"/>
        </w:rPr>
        <w:t>n</w:t>
      </w:r>
      <w:r w:rsidR="00B85469">
        <w:rPr>
          <w:sz w:val="24"/>
          <w:szCs w:val="24"/>
        </w:rPr>
        <w:t xml:space="preserve"> with carers of people </w:t>
      </w:r>
      <w:r w:rsidR="004013C4">
        <w:rPr>
          <w:sz w:val="24"/>
          <w:szCs w:val="24"/>
        </w:rPr>
        <w:t>with dementia</w:t>
      </w:r>
      <w:r w:rsidR="00F945FA">
        <w:rPr>
          <w:sz w:val="24"/>
          <w:szCs w:val="24"/>
        </w:rPr>
        <w:t xml:space="preserve">, though some primary studies and conceptual papers </w:t>
      </w:r>
      <w:r w:rsidR="00AD213A">
        <w:rPr>
          <w:sz w:val="24"/>
          <w:szCs w:val="24"/>
        </w:rPr>
        <w:t>were</w:t>
      </w:r>
      <w:r w:rsidR="00F945FA">
        <w:rPr>
          <w:sz w:val="24"/>
          <w:szCs w:val="24"/>
        </w:rPr>
        <w:t xml:space="preserve"> also included. </w:t>
      </w:r>
      <w:proofErr w:type="gramStart"/>
      <w:r w:rsidR="00FA7AE7">
        <w:rPr>
          <w:sz w:val="24"/>
          <w:szCs w:val="24"/>
        </w:rPr>
        <w:t>The majority of</w:t>
      </w:r>
      <w:proofErr w:type="gramEnd"/>
      <w:r w:rsidR="00FA7AE7">
        <w:rPr>
          <w:sz w:val="24"/>
          <w:szCs w:val="24"/>
        </w:rPr>
        <w:t xml:space="preserve"> studies were of high methodological quality, </w:t>
      </w:r>
      <w:r w:rsidR="00711F82">
        <w:rPr>
          <w:sz w:val="24"/>
          <w:szCs w:val="24"/>
        </w:rPr>
        <w:t>with clear aims, methodological coherence</w:t>
      </w:r>
      <w:r w:rsidR="00B124F5">
        <w:rPr>
          <w:sz w:val="24"/>
          <w:szCs w:val="24"/>
        </w:rPr>
        <w:t xml:space="preserve"> and</w:t>
      </w:r>
      <w:r w:rsidR="00711F82">
        <w:rPr>
          <w:sz w:val="24"/>
          <w:szCs w:val="24"/>
        </w:rPr>
        <w:t xml:space="preserve"> transparency in reporting</w:t>
      </w:r>
      <w:r w:rsidR="00B124F5">
        <w:rPr>
          <w:sz w:val="24"/>
          <w:szCs w:val="24"/>
        </w:rPr>
        <w:t>.</w:t>
      </w:r>
      <w:r w:rsidR="005E2489">
        <w:rPr>
          <w:sz w:val="24"/>
          <w:szCs w:val="24"/>
        </w:rPr>
        <w:t xml:space="preserve"> </w:t>
      </w:r>
    </w:p>
    <w:p w14:paraId="14185FC5" w14:textId="77777777" w:rsidR="00226B38" w:rsidRDefault="00226B38" w:rsidP="00407B02"/>
    <w:p w14:paraId="250DB983" w14:textId="21D1D66E" w:rsidR="00407B02" w:rsidRPr="00F21B0B" w:rsidRDefault="00385944" w:rsidP="00F21B0B">
      <w:pPr>
        <w:pStyle w:val="Heading1"/>
        <w:spacing w:after="0"/>
        <w:rPr>
          <w:sz w:val="24"/>
          <w:szCs w:val="24"/>
        </w:rPr>
      </w:pPr>
      <w:r w:rsidRPr="00385944">
        <w:rPr>
          <w:sz w:val="24"/>
          <w:szCs w:val="24"/>
        </w:rPr>
        <w:t xml:space="preserve">What is </w:t>
      </w:r>
      <w:r w:rsidR="00A96F37">
        <w:rPr>
          <w:sz w:val="24"/>
          <w:szCs w:val="24"/>
        </w:rPr>
        <w:t>living</w:t>
      </w:r>
      <w:r w:rsidRPr="00385944">
        <w:rPr>
          <w:sz w:val="24"/>
          <w:szCs w:val="24"/>
        </w:rPr>
        <w:t xml:space="preserve"> grief and </w:t>
      </w:r>
      <w:r w:rsidR="00673557">
        <w:rPr>
          <w:sz w:val="24"/>
          <w:szCs w:val="24"/>
        </w:rPr>
        <w:t>how is it</w:t>
      </w:r>
      <w:r w:rsidRPr="00385944">
        <w:rPr>
          <w:sz w:val="24"/>
          <w:szCs w:val="24"/>
        </w:rPr>
        <w:t xml:space="preserve"> conceptualise</w:t>
      </w:r>
      <w:r w:rsidR="00673557">
        <w:rPr>
          <w:sz w:val="24"/>
          <w:szCs w:val="24"/>
        </w:rPr>
        <w:t>d</w:t>
      </w:r>
      <w:r w:rsidRPr="00385944">
        <w:rPr>
          <w:sz w:val="24"/>
          <w:szCs w:val="24"/>
        </w:rPr>
        <w:t>?</w:t>
      </w:r>
    </w:p>
    <w:p w14:paraId="0EA5FCBD" w14:textId="64906518" w:rsidR="00476248" w:rsidRPr="00DA3DDD" w:rsidRDefault="006651AE" w:rsidP="00407B02">
      <w:pPr>
        <w:rPr>
          <w:sz w:val="24"/>
          <w:szCs w:val="24"/>
        </w:rPr>
      </w:pPr>
      <w:r>
        <w:rPr>
          <w:sz w:val="24"/>
          <w:szCs w:val="24"/>
        </w:rPr>
        <w:t>Living grief is related to the</w:t>
      </w:r>
      <w:r w:rsidR="00034AB8" w:rsidRPr="00DA3DDD">
        <w:rPr>
          <w:sz w:val="24"/>
          <w:szCs w:val="24"/>
        </w:rPr>
        <w:t xml:space="preserve"> term anticipatory grief </w:t>
      </w:r>
      <w:r>
        <w:rPr>
          <w:sz w:val="24"/>
          <w:szCs w:val="24"/>
        </w:rPr>
        <w:t xml:space="preserve">which </w:t>
      </w:r>
      <w:r w:rsidR="00034AB8" w:rsidRPr="00DA3DDD">
        <w:rPr>
          <w:sz w:val="24"/>
          <w:szCs w:val="24"/>
        </w:rPr>
        <w:t>was originally co</w:t>
      </w:r>
      <w:r w:rsidR="00D579A4" w:rsidRPr="00DA3DDD">
        <w:rPr>
          <w:sz w:val="24"/>
          <w:szCs w:val="24"/>
        </w:rPr>
        <w:t>i</w:t>
      </w:r>
      <w:r w:rsidR="00034AB8" w:rsidRPr="00DA3DDD">
        <w:rPr>
          <w:sz w:val="24"/>
          <w:szCs w:val="24"/>
        </w:rPr>
        <w:t xml:space="preserve">ned by </w:t>
      </w:r>
      <w:r w:rsidR="006224D3" w:rsidRPr="00DA3DDD">
        <w:rPr>
          <w:sz w:val="24"/>
          <w:szCs w:val="24"/>
        </w:rPr>
        <w:t xml:space="preserve">Erich </w:t>
      </w:r>
      <w:r w:rsidR="00623959" w:rsidRPr="00DA3DDD">
        <w:rPr>
          <w:sz w:val="24"/>
          <w:szCs w:val="24"/>
        </w:rPr>
        <w:t>Lindemann in 19</w:t>
      </w:r>
      <w:r w:rsidR="007A2562" w:rsidRPr="00DA3DDD">
        <w:rPr>
          <w:sz w:val="24"/>
          <w:szCs w:val="24"/>
        </w:rPr>
        <w:t xml:space="preserve">44 </w:t>
      </w:r>
      <w:r w:rsidR="005A1332" w:rsidRPr="00DA3DDD">
        <w:rPr>
          <w:sz w:val="24"/>
          <w:szCs w:val="24"/>
        </w:rPr>
        <w:t xml:space="preserve">as a response to the </w:t>
      </w:r>
      <w:r w:rsidR="005A1332" w:rsidRPr="00855B34">
        <w:rPr>
          <w:i/>
          <w:iCs/>
          <w:sz w:val="24"/>
          <w:szCs w:val="24"/>
        </w:rPr>
        <w:t>expectation</w:t>
      </w:r>
      <w:r w:rsidR="005A1332" w:rsidRPr="00DA3DDD">
        <w:rPr>
          <w:sz w:val="24"/>
          <w:szCs w:val="24"/>
        </w:rPr>
        <w:t xml:space="preserve"> of death, rather than physical death</w:t>
      </w:r>
      <w:r w:rsidR="009B056F" w:rsidRPr="00DA3DDD">
        <w:rPr>
          <w:sz w:val="24"/>
          <w:szCs w:val="24"/>
        </w:rPr>
        <w:t xml:space="preserve"> </w:t>
      </w:r>
      <w:r w:rsidR="008930E6" w:rsidRPr="00DA3DDD">
        <w:rPr>
          <w:sz w:val="24"/>
          <w:szCs w:val="24"/>
        </w:rPr>
        <w:t>occurring</w:t>
      </w:r>
      <w:r w:rsidR="005A1332" w:rsidRPr="00DA3DDD">
        <w:rPr>
          <w:sz w:val="24"/>
          <w:szCs w:val="24"/>
        </w:rPr>
        <w:t xml:space="preserve"> (Mosher, 2018). </w:t>
      </w:r>
      <w:r w:rsidR="00C04EC6" w:rsidRPr="00DA3DDD">
        <w:rPr>
          <w:sz w:val="24"/>
          <w:szCs w:val="24"/>
        </w:rPr>
        <w:t>Anticipatory grief</w:t>
      </w:r>
      <w:r w:rsidR="005674F8" w:rsidRPr="00DA3DDD">
        <w:rPr>
          <w:sz w:val="24"/>
          <w:szCs w:val="24"/>
        </w:rPr>
        <w:t xml:space="preserve"> involves mourning before the person has died </w:t>
      </w:r>
      <w:r w:rsidR="0039125E" w:rsidRPr="00DA3DDD">
        <w:rPr>
          <w:sz w:val="24"/>
          <w:szCs w:val="24"/>
        </w:rPr>
        <w:t>(</w:t>
      </w:r>
      <w:proofErr w:type="spellStart"/>
      <w:r w:rsidR="0039125E" w:rsidRPr="00DA3DDD">
        <w:rPr>
          <w:sz w:val="24"/>
          <w:szCs w:val="24"/>
        </w:rPr>
        <w:t>Kaarela</w:t>
      </w:r>
      <w:proofErr w:type="spellEnd"/>
      <w:r w:rsidR="0039125E" w:rsidRPr="00DA3DDD">
        <w:rPr>
          <w:sz w:val="24"/>
          <w:szCs w:val="24"/>
        </w:rPr>
        <w:t xml:space="preserve">-Galani, </w:t>
      </w:r>
      <w:r w:rsidR="00E377E5" w:rsidRPr="00DA3DDD">
        <w:rPr>
          <w:sz w:val="24"/>
          <w:szCs w:val="24"/>
        </w:rPr>
        <w:t>2024</w:t>
      </w:r>
      <w:r w:rsidR="00407592" w:rsidRPr="00DA3DDD">
        <w:rPr>
          <w:sz w:val="24"/>
          <w:szCs w:val="24"/>
        </w:rPr>
        <w:t>)</w:t>
      </w:r>
      <w:r w:rsidR="001E3B1E">
        <w:rPr>
          <w:sz w:val="24"/>
          <w:szCs w:val="24"/>
        </w:rPr>
        <w:t>,</w:t>
      </w:r>
      <w:r w:rsidR="00C04EC6" w:rsidRPr="00DA3DDD">
        <w:rPr>
          <w:sz w:val="24"/>
          <w:szCs w:val="24"/>
        </w:rPr>
        <w:t xml:space="preserve"> </w:t>
      </w:r>
      <w:r w:rsidR="006A77DE" w:rsidRPr="00DA3DDD">
        <w:rPr>
          <w:sz w:val="24"/>
          <w:szCs w:val="24"/>
        </w:rPr>
        <w:t>can start from point of diagnosis</w:t>
      </w:r>
      <w:r w:rsidR="001E3B1E">
        <w:rPr>
          <w:sz w:val="24"/>
          <w:szCs w:val="24"/>
        </w:rPr>
        <w:t>,</w:t>
      </w:r>
      <w:r w:rsidR="006A77DE" w:rsidRPr="00DA3DDD">
        <w:rPr>
          <w:sz w:val="24"/>
          <w:szCs w:val="24"/>
        </w:rPr>
        <w:t xml:space="preserve"> and can </w:t>
      </w:r>
      <w:r w:rsidR="00F06B51" w:rsidRPr="00DA3DDD">
        <w:rPr>
          <w:sz w:val="24"/>
          <w:szCs w:val="24"/>
        </w:rPr>
        <w:t xml:space="preserve">intensify as disease </w:t>
      </w:r>
      <w:r w:rsidR="009B056F" w:rsidRPr="00DA3DDD">
        <w:rPr>
          <w:sz w:val="24"/>
          <w:szCs w:val="24"/>
        </w:rPr>
        <w:t>progresses</w:t>
      </w:r>
      <w:r w:rsidR="00F06B51" w:rsidRPr="00DA3DDD">
        <w:rPr>
          <w:sz w:val="24"/>
          <w:szCs w:val="24"/>
        </w:rPr>
        <w:t xml:space="preserve"> (Lindauer and Harvath, 2014</w:t>
      </w:r>
      <w:r w:rsidR="00C44EA8" w:rsidRPr="00DA3DDD">
        <w:rPr>
          <w:sz w:val="24"/>
          <w:szCs w:val="24"/>
        </w:rPr>
        <w:t xml:space="preserve">, </w:t>
      </w:r>
      <w:r w:rsidR="0055000B" w:rsidRPr="00DA3DDD">
        <w:rPr>
          <w:sz w:val="24"/>
          <w:szCs w:val="24"/>
        </w:rPr>
        <w:t>Large and Slinger, 2015</w:t>
      </w:r>
      <w:r w:rsidR="00F06B51" w:rsidRPr="00DA3DDD">
        <w:rPr>
          <w:sz w:val="24"/>
          <w:szCs w:val="24"/>
        </w:rPr>
        <w:t>)</w:t>
      </w:r>
      <w:r w:rsidR="00DE6C81" w:rsidRPr="00DA3DDD">
        <w:rPr>
          <w:sz w:val="24"/>
          <w:szCs w:val="24"/>
        </w:rPr>
        <w:t xml:space="preserve">. </w:t>
      </w:r>
      <w:r w:rsidR="00CA24C8" w:rsidRPr="00DA3DDD">
        <w:rPr>
          <w:sz w:val="24"/>
          <w:szCs w:val="24"/>
        </w:rPr>
        <w:t>Several</w:t>
      </w:r>
      <w:r w:rsidR="00034AB8" w:rsidRPr="00DA3DDD">
        <w:rPr>
          <w:sz w:val="24"/>
          <w:szCs w:val="24"/>
        </w:rPr>
        <w:t xml:space="preserve"> related terms </w:t>
      </w:r>
      <w:r w:rsidR="00942463" w:rsidRPr="00DA3DDD">
        <w:rPr>
          <w:sz w:val="24"/>
          <w:szCs w:val="24"/>
        </w:rPr>
        <w:t>are</w:t>
      </w:r>
      <w:r w:rsidR="00034AB8" w:rsidRPr="00DA3DDD">
        <w:rPr>
          <w:sz w:val="24"/>
          <w:szCs w:val="24"/>
        </w:rPr>
        <w:t xml:space="preserve"> used within the literature</w:t>
      </w:r>
      <w:r w:rsidR="00942463" w:rsidRPr="00DA3DDD">
        <w:rPr>
          <w:sz w:val="24"/>
          <w:szCs w:val="24"/>
        </w:rPr>
        <w:t xml:space="preserve"> </w:t>
      </w:r>
      <w:r w:rsidR="003E32D1" w:rsidRPr="00DA3DDD">
        <w:rPr>
          <w:sz w:val="24"/>
          <w:szCs w:val="24"/>
        </w:rPr>
        <w:t xml:space="preserve">including: </w:t>
      </w:r>
      <w:r w:rsidR="00AD0DA7" w:rsidRPr="00DA3DDD">
        <w:rPr>
          <w:sz w:val="24"/>
          <w:szCs w:val="24"/>
        </w:rPr>
        <w:t xml:space="preserve">anticipatory mourning, </w:t>
      </w:r>
      <w:r w:rsidR="00B013DC" w:rsidRPr="00DA3DDD">
        <w:rPr>
          <w:sz w:val="24"/>
          <w:szCs w:val="24"/>
        </w:rPr>
        <w:t>complicated pre-loss grief, grief before bereavement, pre-loss grief, pre-death g</w:t>
      </w:r>
      <w:r w:rsidR="003C235F" w:rsidRPr="00DA3DDD">
        <w:rPr>
          <w:sz w:val="24"/>
          <w:szCs w:val="24"/>
        </w:rPr>
        <w:t>rie</w:t>
      </w:r>
      <w:r w:rsidR="00B013DC" w:rsidRPr="00DA3DDD">
        <w:rPr>
          <w:sz w:val="24"/>
          <w:szCs w:val="24"/>
        </w:rPr>
        <w:t xml:space="preserve">f, </w:t>
      </w:r>
      <w:r w:rsidR="00034AB8" w:rsidRPr="00DA3DDD">
        <w:rPr>
          <w:sz w:val="24"/>
          <w:szCs w:val="24"/>
        </w:rPr>
        <w:t xml:space="preserve">pre-bereavement grief, living grief, </w:t>
      </w:r>
      <w:r w:rsidR="00B013DC" w:rsidRPr="00DA3DDD">
        <w:rPr>
          <w:sz w:val="24"/>
          <w:szCs w:val="24"/>
        </w:rPr>
        <w:t xml:space="preserve">dementia grief, </w:t>
      </w:r>
      <w:r w:rsidR="003C235F" w:rsidRPr="00DA3DDD">
        <w:rPr>
          <w:sz w:val="24"/>
          <w:szCs w:val="24"/>
        </w:rPr>
        <w:t>ambiguous loss,</w:t>
      </w:r>
      <w:r w:rsidR="003E32D1" w:rsidRPr="00DA3DDD">
        <w:rPr>
          <w:sz w:val="24"/>
          <w:szCs w:val="24"/>
        </w:rPr>
        <w:t xml:space="preserve"> and</w:t>
      </w:r>
      <w:r w:rsidR="004A7240" w:rsidRPr="00DA3DDD">
        <w:rPr>
          <w:sz w:val="24"/>
          <w:szCs w:val="24"/>
        </w:rPr>
        <w:t xml:space="preserve"> </w:t>
      </w:r>
      <w:r w:rsidR="00C66F0E" w:rsidRPr="00DA3DDD">
        <w:rPr>
          <w:sz w:val="24"/>
          <w:szCs w:val="24"/>
        </w:rPr>
        <w:t>preparatory grief</w:t>
      </w:r>
      <w:r w:rsidR="00CA24C8" w:rsidRPr="00DA3DDD">
        <w:rPr>
          <w:sz w:val="24"/>
          <w:szCs w:val="24"/>
        </w:rPr>
        <w:t xml:space="preserve"> (</w:t>
      </w:r>
      <w:r w:rsidR="00193878" w:rsidRPr="00DA3DDD">
        <w:rPr>
          <w:sz w:val="24"/>
          <w:szCs w:val="24"/>
        </w:rPr>
        <w:t xml:space="preserve">Nielson et al, 2016; Crawley et al, 2023, Blandin et al, 2017, </w:t>
      </w:r>
      <w:r w:rsidR="0055000B" w:rsidRPr="00DA3DDD">
        <w:rPr>
          <w:sz w:val="24"/>
          <w:szCs w:val="24"/>
        </w:rPr>
        <w:t>K</w:t>
      </w:r>
      <w:r w:rsidR="00EF1BB9" w:rsidRPr="00DA3DDD">
        <w:rPr>
          <w:sz w:val="24"/>
          <w:szCs w:val="24"/>
        </w:rPr>
        <w:t xml:space="preserve">aarlela-Galani, 2024, Chan et al, 2013, </w:t>
      </w:r>
      <w:proofErr w:type="spellStart"/>
      <w:r w:rsidR="00EF1BB9" w:rsidRPr="00DA3DDD">
        <w:rPr>
          <w:sz w:val="24"/>
          <w:szCs w:val="24"/>
        </w:rPr>
        <w:t>Dehpour</w:t>
      </w:r>
      <w:proofErr w:type="spellEnd"/>
      <w:r w:rsidR="00EF1BB9" w:rsidRPr="00DA3DDD">
        <w:rPr>
          <w:sz w:val="24"/>
          <w:szCs w:val="24"/>
        </w:rPr>
        <w:t xml:space="preserve"> and Koffman, 2023, </w:t>
      </w:r>
      <w:proofErr w:type="spellStart"/>
      <w:r w:rsidR="00CF1F31" w:rsidRPr="00DA3DDD">
        <w:rPr>
          <w:sz w:val="24"/>
          <w:szCs w:val="24"/>
        </w:rPr>
        <w:t>Wangliu</w:t>
      </w:r>
      <w:proofErr w:type="spellEnd"/>
      <w:r w:rsidR="00CF1F31" w:rsidRPr="00DA3DDD">
        <w:rPr>
          <w:sz w:val="24"/>
          <w:szCs w:val="24"/>
        </w:rPr>
        <w:t xml:space="preserve"> and Che, 2025, Ng et al, 2025, Rupp et al, 2023, </w:t>
      </w:r>
      <w:r w:rsidR="004F58C3" w:rsidRPr="00DA3DDD">
        <w:rPr>
          <w:sz w:val="24"/>
          <w:szCs w:val="24"/>
        </w:rPr>
        <w:t xml:space="preserve">Sanchez-Alcon et al, 2023, Lindauer and Harvath, 2014). </w:t>
      </w:r>
    </w:p>
    <w:p w14:paraId="0ADC44FF" w14:textId="3EC381EA" w:rsidR="00625335" w:rsidRPr="00DA3DDD" w:rsidRDefault="009A60D6" w:rsidP="00407B02">
      <w:pPr>
        <w:rPr>
          <w:sz w:val="24"/>
          <w:szCs w:val="24"/>
        </w:rPr>
      </w:pPr>
      <w:r w:rsidRPr="00DA3DDD">
        <w:rPr>
          <w:sz w:val="24"/>
          <w:szCs w:val="24"/>
        </w:rPr>
        <w:lastRenderedPageBreak/>
        <w:t>There has been a shift in language specifically in relation to</w:t>
      </w:r>
      <w:r w:rsidR="00321DEB" w:rsidRPr="00DA3DDD">
        <w:rPr>
          <w:sz w:val="24"/>
          <w:szCs w:val="24"/>
        </w:rPr>
        <w:t xml:space="preserve"> carers of people </w:t>
      </w:r>
      <w:r w:rsidR="004E0449" w:rsidRPr="00DA3DDD">
        <w:rPr>
          <w:sz w:val="24"/>
          <w:szCs w:val="24"/>
        </w:rPr>
        <w:t>with dementia from</w:t>
      </w:r>
      <w:r w:rsidR="00321DEB" w:rsidRPr="00DA3DDD">
        <w:rPr>
          <w:sz w:val="24"/>
          <w:szCs w:val="24"/>
        </w:rPr>
        <w:t xml:space="preserve"> anticipatory grief to pre-death grief</w:t>
      </w:r>
      <w:r w:rsidR="008A0C47" w:rsidRPr="00DA3DDD">
        <w:rPr>
          <w:sz w:val="24"/>
          <w:szCs w:val="24"/>
        </w:rPr>
        <w:t>,</w:t>
      </w:r>
      <w:r w:rsidR="002F0A54" w:rsidRPr="00DA3DDD">
        <w:rPr>
          <w:sz w:val="24"/>
          <w:szCs w:val="24"/>
        </w:rPr>
        <w:t xml:space="preserve"> </w:t>
      </w:r>
      <w:r w:rsidR="008A0C47" w:rsidRPr="00DA3DDD">
        <w:rPr>
          <w:sz w:val="24"/>
          <w:szCs w:val="24"/>
        </w:rPr>
        <w:t>reflecting</w:t>
      </w:r>
      <w:r w:rsidR="00B7777E" w:rsidRPr="00DA3DDD">
        <w:rPr>
          <w:sz w:val="24"/>
          <w:szCs w:val="24"/>
        </w:rPr>
        <w:t xml:space="preserve"> actual </w:t>
      </w:r>
      <w:r w:rsidR="002F0A54" w:rsidRPr="00DA3DDD">
        <w:rPr>
          <w:sz w:val="24"/>
          <w:szCs w:val="24"/>
        </w:rPr>
        <w:t>loss experienced</w:t>
      </w:r>
      <w:r w:rsidR="001E3B1E">
        <w:rPr>
          <w:sz w:val="24"/>
          <w:szCs w:val="24"/>
        </w:rPr>
        <w:t xml:space="preserve"> as dementia progresses</w:t>
      </w:r>
      <w:r w:rsidR="002F0A54" w:rsidRPr="00DA3DDD">
        <w:rPr>
          <w:sz w:val="24"/>
          <w:szCs w:val="24"/>
        </w:rPr>
        <w:t xml:space="preserve"> as opposed to </w:t>
      </w:r>
      <w:r w:rsidR="00B7777E" w:rsidRPr="00DA3DDD">
        <w:rPr>
          <w:sz w:val="24"/>
          <w:szCs w:val="24"/>
        </w:rPr>
        <w:t xml:space="preserve">anticipated </w:t>
      </w:r>
      <w:r w:rsidR="001E3B1E">
        <w:rPr>
          <w:sz w:val="24"/>
          <w:szCs w:val="24"/>
        </w:rPr>
        <w:t>loss</w:t>
      </w:r>
      <w:r w:rsidR="004A3755" w:rsidRPr="00DA3DDD">
        <w:rPr>
          <w:sz w:val="24"/>
          <w:szCs w:val="24"/>
        </w:rPr>
        <w:t xml:space="preserve"> (</w:t>
      </w:r>
      <w:r w:rsidR="0055000B" w:rsidRPr="00DA3DDD">
        <w:rPr>
          <w:sz w:val="24"/>
          <w:szCs w:val="24"/>
        </w:rPr>
        <w:t xml:space="preserve">Crawley et al, 2023; </w:t>
      </w:r>
      <w:proofErr w:type="spellStart"/>
      <w:r w:rsidR="0055000B" w:rsidRPr="00DA3DDD">
        <w:rPr>
          <w:sz w:val="24"/>
          <w:szCs w:val="24"/>
        </w:rPr>
        <w:t>Kaarela</w:t>
      </w:r>
      <w:proofErr w:type="spellEnd"/>
      <w:r w:rsidR="0055000B" w:rsidRPr="00DA3DDD">
        <w:rPr>
          <w:sz w:val="24"/>
          <w:szCs w:val="24"/>
        </w:rPr>
        <w:t>-Galani, 2024</w:t>
      </w:r>
      <w:r w:rsidR="004A3755" w:rsidRPr="00DA3DDD">
        <w:rPr>
          <w:sz w:val="24"/>
          <w:szCs w:val="24"/>
        </w:rPr>
        <w:t xml:space="preserve">). </w:t>
      </w:r>
      <w:r w:rsidR="00D034C4" w:rsidRPr="00DA3DDD">
        <w:rPr>
          <w:sz w:val="24"/>
          <w:szCs w:val="24"/>
        </w:rPr>
        <w:t>With a</w:t>
      </w:r>
      <w:r w:rsidR="004A3755" w:rsidRPr="00DA3DDD">
        <w:rPr>
          <w:sz w:val="24"/>
          <w:szCs w:val="24"/>
        </w:rPr>
        <w:t xml:space="preserve">nticipatory grief </w:t>
      </w:r>
      <w:r w:rsidR="00D034C4" w:rsidRPr="00DA3DDD">
        <w:rPr>
          <w:sz w:val="24"/>
          <w:szCs w:val="24"/>
        </w:rPr>
        <w:t xml:space="preserve">there is potential for preparation, helping people to cope </w:t>
      </w:r>
      <w:r w:rsidR="00680BCE" w:rsidRPr="00DA3DDD">
        <w:rPr>
          <w:sz w:val="24"/>
          <w:szCs w:val="24"/>
        </w:rPr>
        <w:t>following</w:t>
      </w:r>
      <w:r w:rsidR="00D034C4" w:rsidRPr="00DA3DDD">
        <w:rPr>
          <w:sz w:val="24"/>
          <w:szCs w:val="24"/>
        </w:rPr>
        <w:t xml:space="preserve"> physical death, including by </w:t>
      </w:r>
      <w:r w:rsidR="00B010FE" w:rsidRPr="00DA3DDD">
        <w:rPr>
          <w:sz w:val="24"/>
          <w:szCs w:val="24"/>
        </w:rPr>
        <w:t>resolving relationship conflicts with the person being supported</w:t>
      </w:r>
      <w:r w:rsidR="00781ADA" w:rsidRPr="00DA3DDD">
        <w:rPr>
          <w:sz w:val="24"/>
          <w:szCs w:val="24"/>
        </w:rPr>
        <w:t xml:space="preserve"> </w:t>
      </w:r>
      <w:r w:rsidR="00781ADA" w:rsidRPr="00A6322A">
        <w:rPr>
          <w:sz w:val="24"/>
          <w:szCs w:val="24"/>
        </w:rPr>
        <w:t>(</w:t>
      </w:r>
      <w:r w:rsidR="00A6322A" w:rsidRPr="00A6322A">
        <w:rPr>
          <w:sz w:val="24"/>
          <w:szCs w:val="24"/>
        </w:rPr>
        <w:t xml:space="preserve">Blandin and </w:t>
      </w:r>
      <w:r w:rsidR="00A6322A">
        <w:rPr>
          <w:sz w:val="24"/>
          <w:szCs w:val="24"/>
        </w:rPr>
        <w:t>P</w:t>
      </w:r>
      <w:r w:rsidR="00A6322A" w:rsidRPr="00A6322A">
        <w:rPr>
          <w:sz w:val="24"/>
          <w:szCs w:val="24"/>
        </w:rPr>
        <w:t>epin, 2017</w:t>
      </w:r>
      <w:r w:rsidR="00781ADA" w:rsidRPr="00A6322A">
        <w:rPr>
          <w:sz w:val="24"/>
          <w:szCs w:val="24"/>
        </w:rPr>
        <w:t>). However</w:t>
      </w:r>
      <w:r w:rsidR="00781ADA" w:rsidRPr="00DA3DDD">
        <w:rPr>
          <w:sz w:val="24"/>
          <w:szCs w:val="24"/>
        </w:rPr>
        <w:t xml:space="preserve">, </w:t>
      </w:r>
      <w:r w:rsidR="00E274AB">
        <w:rPr>
          <w:sz w:val="24"/>
          <w:szCs w:val="24"/>
        </w:rPr>
        <w:t>in the context of dementia,</w:t>
      </w:r>
      <w:r w:rsidR="00781ADA" w:rsidRPr="00DA3DDD">
        <w:rPr>
          <w:sz w:val="24"/>
          <w:szCs w:val="24"/>
        </w:rPr>
        <w:t xml:space="preserve"> this is </w:t>
      </w:r>
      <w:r w:rsidR="00CC2B9F" w:rsidRPr="00DA3DDD">
        <w:rPr>
          <w:sz w:val="24"/>
          <w:szCs w:val="24"/>
        </w:rPr>
        <w:t>restricted</w:t>
      </w:r>
      <w:r w:rsidR="00781ADA" w:rsidRPr="00DA3DDD">
        <w:rPr>
          <w:sz w:val="24"/>
          <w:szCs w:val="24"/>
        </w:rPr>
        <w:t xml:space="preserve"> due to cognitive decline impacting </w:t>
      </w:r>
      <w:r w:rsidR="00D553FD" w:rsidRPr="00DA3DDD">
        <w:rPr>
          <w:sz w:val="24"/>
          <w:szCs w:val="24"/>
        </w:rPr>
        <w:t xml:space="preserve">the person’s ability to communicate, </w:t>
      </w:r>
      <w:r w:rsidR="007150B5" w:rsidRPr="00DA3DDD">
        <w:rPr>
          <w:sz w:val="24"/>
          <w:szCs w:val="24"/>
        </w:rPr>
        <w:t xml:space="preserve">combined with </w:t>
      </w:r>
      <w:r w:rsidR="00EF12C2" w:rsidRPr="00DA3DDD">
        <w:rPr>
          <w:sz w:val="24"/>
          <w:szCs w:val="24"/>
        </w:rPr>
        <w:t xml:space="preserve">changes in personality and shifts </w:t>
      </w:r>
      <w:r w:rsidR="00FB22F9" w:rsidRPr="00DA3DDD">
        <w:rPr>
          <w:sz w:val="24"/>
          <w:szCs w:val="24"/>
        </w:rPr>
        <w:t>in</w:t>
      </w:r>
      <w:r w:rsidR="00EF12C2" w:rsidRPr="00DA3DDD">
        <w:rPr>
          <w:sz w:val="24"/>
          <w:szCs w:val="24"/>
        </w:rPr>
        <w:t xml:space="preserve"> relationship roles (</w:t>
      </w:r>
      <w:r w:rsidR="0055000B" w:rsidRPr="00DA3DDD">
        <w:rPr>
          <w:sz w:val="24"/>
          <w:szCs w:val="24"/>
        </w:rPr>
        <w:t>Crawley et al, 2023</w:t>
      </w:r>
      <w:r w:rsidR="00EE47E9" w:rsidRPr="00DA3DDD">
        <w:rPr>
          <w:sz w:val="24"/>
          <w:szCs w:val="24"/>
        </w:rPr>
        <w:t>; Rupp et al, 2023</w:t>
      </w:r>
      <w:r w:rsidR="00EF12C2" w:rsidRPr="00DA3DDD">
        <w:rPr>
          <w:sz w:val="24"/>
          <w:szCs w:val="24"/>
        </w:rPr>
        <w:t xml:space="preserve">). </w:t>
      </w:r>
      <w:r w:rsidR="00E97E17" w:rsidRPr="00DA3DDD">
        <w:rPr>
          <w:sz w:val="24"/>
          <w:szCs w:val="24"/>
        </w:rPr>
        <w:t xml:space="preserve">Hence, </w:t>
      </w:r>
      <w:r w:rsidR="00A96F37">
        <w:rPr>
          <w:sz w:val="24"/>
          <w:szCs w:val="24"/>
        </w:rPr>
        <w:t>living</w:t>
      </w:r>
      <w:r w:rsidR="00E97E17" w:rsidRPr="00DA3DDD">
        <w:rPr>
          <w:sz w:val="24"/>
          <w:szCs w:val="24"/>
        </w:rPr>
        <w:t xml:space="preserve"> grief amongst people caring for someone with dementia has discreet characteristics that </w:t>
      </w:r>
      <w:r w:rsidR="00625335" w:rsidRPr="00DA3DDD">
        <w:rPr>
          <w:sz w:val="24"/>
          <w:szCs w:val="24"/>
        </w:rPr>
        <w:t>differentiate</w:t>
      </w:r>
      <w:r w:rsidR="0084705D" w:rsidRPr="00DA3DDD">
        <w:rPr>
          <w:sz w:val="24"/>
          <w:szCs w:val="24"/>
        </w:rPr>
        <w:t>s</w:t>
      </w:r>
      <w:r w:rsidR="00625335" w:rsidRPr="00DA3DDD">
        <w:rPr>
          <w:sz w:val="24"/>
          <w:szCs w:val="24"/>
        </w:rPr>
        <w:t xml:space="preserve"> it</w:t>
      </w:r>
      <w:r w:rsidR="00E97E17" w:rsidRPr="00DA3DDD">
        <w:rPr>
          <w:sz w:val="24"/>
          <w:szCs w:val="24"/>
        </w:rPr>
        <w:t xml:space="preserve"> from anticipatory grief (</w:t>
      </w:r>
      <w:r w:rsidR="004852F9" w:rsidRPr="00DA3DDD">
        <w:rPr>
          <w:sz w:val="24"/>
          <w:szCs w:val="24"/>
        </w:rPr>
        <w:t>Blandin and Pepin, 2017</w:t>
      </w:r>
      <w:r w:rsidR="00D15C09" w:rsidRPr="00DA3DDD">
        <w:rPr>
          <w:sz w:val="24"/>
          <w:szCs w:val="24"/>
        </w:rPr>
        <w:t xml:space="preserve">). </w:t>
      </w:r>
    </w:p>
    <w:p w14:paraId="44B72AD3" w14:textId="25A64259" w:rsidR="008C22A9" w:rsidRPr="00DA3DDD" w:rsidRDefault="00A96F37" w:rsidP="00407B02">
      <w:pPr>
        <w:rPr>
          <w:sz w:val="24"/>
          <w:szCs w:val="24"/>
        </w:rPr>
      </w:pPr>
      <w:r>
        <w:rPr>
          <w:sz w:val="24"/>
          <w:szCs w:val="24"/>
        </w:rPr>
        <w:t>Living</w:t>
      </w:r>
      <w:r w:rsidR="007C6BD1" w:rsidRPr="00DA3DDD">
        <w:rPr>
          <w:sz w:val="24"/>
          <w:szCs w:val="24"/>
        </w:rPr>
        <w:t xml:space="preserve"> grief not only refers to loss in relation to the person with dementia, </w:t>
      </w:r>
      <w:r w:rsidR="00B82C11" w:rsidRPr="00DA3DDD">
        <w:rPr>
          <w:sz w:val="24"/>
          <w:szCs w:val="24"/>
        </w:rPr>
        <w:t>including</w:t>
      </w:r>
      <w:r w:rsidR="007C6BD1" w:rsidRPr="00DA3DDD">
        <w:rPr>
          <w:sz w:val="24"/>
          <w:szCs w:val="24"/>
        </w:rPr>
        <w:t xml:space="preserve"> </w:t>
      </w:r>
      <w:r w:rsidR="0036633C" w:rsidRPr="00DA3DDD">
        <w:rPr>
          <w:sz w:val="24"/>
          <w:szCs w:val="24"/>
        </w:rPr>
        <w:t>relational losses (</w:t>
      </w:r>
      <w:r w:rsidR="00FE52A8" w:rsidRPr="00DA3DDD">
        <w:rPr>
          <w:sz w:val="24"/>
          <w:szCs w:val="24"/>
        </w:rPr>
        <w:t>intimacy</w:t>
      </w:r>
      <w:r w:rsidR="00A26ACC" w:rsidRPr="00DA3DDD">
        <w:rPr>
          <w:sz w:val="24"/>
          <w:szCs w:val="24"/>
        </w:rPr>
        <w:t xml:space="preserve"> and </w:t>
      </w:r>
      <w:r w:rsidR="00FE52A8" w:rsidRPr="00DA3DDD">
        <w:rPr>
          <w:sz w:val="24"/>
          <w:szCs w:val="24"/>
        </w:rPr>
        <w:t xml:space="preserve">communication), </w:t>
      </w:r>
      <w:r w:rsidR="00FB22F9" w:rsidRPr="00DA3DDD">
        <w:rPr>
          <w:sz w:val="24"/>
          <w:szCs w:val="24"/>
        </w:rPr>
        <w:t xml:space="preserve">but can also include </w:t>
      </w:r>
      <w:r w:rsidR="00B02356" w:rsidRPr="00DA3DDD">
        <w:rPr>
          <w:sz w:val="24"/>
          <w:szCs w:val="24"/>
        </w:rPr>
        <w:t>personal losses</w:t>
      </w:r>
      <w:r w:rsidR="00FE52A8" w:rsidRPr="00DA3DDD">
        <w:rPr>
          <w:sz w:val="24"/>
          <w:szCs w:val="24"/>
        </w:rPr>
        <w:t xml:space="preserve"> (socialisation</w:t>
      </w:r>
      <w:r w:rsidR="00B02356" w:rsidRPr="00DA3DDD">
        <w:rPr>
          <w:sz w:val="24"/>
          <w:szCs w:val="24"/>
        </w:rPr>
        <w:t xml:space="preserve"> and </w:t>
      </w:r>
      <w:r w:rsidR="00FE52A8" w:rsidRPr="00DA3DDD">
        <w:rPr>
          <w:sz w:val="24"/>
          <w:szCs w:val="24"/>
        </w:rPr>
        <w:t xml:space="preserve">employment) and </w:t>
      </w:r>
      <w:r w:rsidR="00AB4902" w:rsidRPr="00DA3DDD">
        <w:rPr>
          <w:sz w:val="24"/>
          <w:szCs w:val="24"/>
        </w:rPr>
        <w:t>psychological losses (freedom and identity) (</w:t>
      </w:r>
      <w:r w:rsidR="00B862E1" w:rsidRPr="00DA3DDD">
        <w:rPr>
          <w:sz w:val="24"/>
          <w:szCs w:val="24"/>
        </w:rPr>
        <w:t xml:space="preserve">Ng et al, 2025; </w:t>
      </w:r>
      <w:proofErr w:type="spellStart"/>
      <w:r w:rsidR="001F56F8" w:rsidRPr="00DA3DDD">
        <w:rPr>
          <w:sz w:val="24"/>
          <w:szCs w:val="24"/>
        </w:rPr>
        <w:t>Wangliu</w:t>
      </w:r>
      <w:proofErr w:type="spellEnd"/>
      <w:r w:rsidR="001F56F8" w:rsidRPr="00DA3DDD">
        <w:rPr>
          <w:sz w:val="24"/>
          <w:szCs w:val="24"/>
        </w:rPr>
        <w:t xml:space="preserve"> and Che, 2025</w:t>
      </w:r>
      <w:r w:rsidR="00AB4902" w:rsidRPr="00DA3DDD">
        <w:rPr>
          <w:sz w:val="24"/>
          <w:szCs w:val="24"/>
        </w:rPr>
        <w:t xml:space="preserve">). </w:t>
      </w:r>
      <w:r w:rsidR="008C22A9" w:rsidRPr="00DA3DDD">
        <w:rPr>
          <w:sz w:val="24"/>
          <w:szCs w:val="24"/>
        </w:rPr>
        <w:t xml:space="preserve">This experience has been termed ‘dementia grief’ to </w:t>
      </w:r>
      <w:r w:rsidR="00492F50" w:rsidRPr="00DA3DDD">
        <w:rPr>
          <w:sz w:val="24"/>
          <w:szCs w:val="24"/>
        </w:rPr>
        <w:t>depict its unique character that differentiates</w:t>
      </w:r>
      <w:r w:rsidR="00625335" w:rsidRPr="00DA3DDD">
        <w:rPr>
          <w:sz w:val="24"/>
          <w:szCs w:val="24"/>
        </w:rPr>
        <w:t xml:space="preserve"> it from</w:t>
      </w:r>
      <w:r w:rsidR="00492F50" w:rsidRPr="00DA3DDD">
        <w:rPr>
          <w:sz w:val="24"/>
          <w:szCs w:val="24"/>
        </w:rPr>
        <w:t xml:space="preserve"> </w:t>
      </w:r>
      <w:r w:rsidR="00884A7F" w:rsidRPr="00DA3DDD">
        <w:rPr>
          <w:sz w:val="24"/>
          <w:szCs w:val="24"/>
        </w:rPr>
        <w:t xml:space="preserve">experiences of </w:t>
      </w:r>
      <w:r>
        <w:rPr>
          <w:sz w:val="24"/>
          <w:szCs w:val="24"/>
        </w:rPr>
        <w:t>living</w:t>
      </w:r>
      <w:r w:rsidR="00884A7F" w:rsidRPr="00DA3DDD">
        <w:rPr>
          <w:sz w:val="24"/>
          <w:szCs w:val="24"/>
        </w:rPr>
        <w:t xml:space="preserve"> grief amongst carers of people with other types of terminal illness (</w:t>
      </w:r>
      <w:r w:rsidR="004852F9" w:rsidRPr="00DA3DDD">
        <w:rPr>
          <w:sz w:val="24"/>
          <w:szCs w:val="24"/>
        </w:rPr>
        <w:t>Blandin and Pepin, 2017</w:t>
      </w:r>
      <w:r w:rsidR="009337FB" w:rsidRPr="00DA3DDD">
        <w:rPr>
          <w:sz w:val="24"/>
          <w:szCs w:val="24"/>
        </w:rPr>
        <w:t>;</w:t>
      </w:r>
      <w:r w:rsidR="00884A7F" w:rsidRPr="00DA3DDD">
        <w:rPr>
          <w:sz w:val="24"/>
          <w:szCs w:val="24"/>
        </w:rPr>
        <w:t xml:space="preserve"> </w:t>
      </w:r>
      <w:r w:rsidR="00EE47E9" w:rsidRPr="00DA3DDD">
        <w:rPr>
          <w:sz w:val="24"/>
          <w:szCs w:val="24"/>
        </w:rPr>
        <w:t>Rupp et al, 2023</w:t>
      </w:r>
      <w:r w:rsidR="00884A7F" w:rsidRPr="00DA3DDD">
        <w:rPr>
          <w:sz w:val="24"/>
          <w:szCs w:val="24"/>
        </w:rPr>
        <w:t>). This</w:t>
      </w:r>
      <w:r w:rsidR="008C22A9" w:rsidRPr="00DA3DDD">
        <w:rPr>
          <w:sz w:val="24"/>
          <w:szCs w:val="24"/>
        </w:rPr>
        <w:t xml:space="preserve"> </w:t>
      </w:r>
      <w:r w:rsidR="00225461" w:rsidRPr="00DA3DDD">
        <w:rPr>
          <w:sz w:val="24"/>
          <w:szCs w:val="24"/>
        </w:rPr>
        <w:t>includes</w:t>
      </w:r>
      <w:r w:rsidR="008C22A9" w:rsidRPr="00DA3DDD">
        <w:rPr>
          <w:sz w:val="24"/>
          <w:szCs w:val="24"/>
        </w:rPr>
        <w:t xml:space="preserve"> the impact of impairment, loss of personhood</w:t>
      </w:r>
      <w:r w:rsidR="00537C4C">
        <w:rPr>
          <w:sz w:val="24"/>
          <w:szCs w:val="24"/>
        </w:rPr>
        <w:t>,</w:t>
      </w:r>
      <w:r w:rsidR="008C22A9" w:rsidRPr="00DA3DDD">
        <w:rPr>
          <w:sz w:val="24"/>
          <w:szCs w:val="24"/>
        </w:rPr>
        <w:t xml:space="preserve"> and the uncertain and protracted nature of the dementia trajectory (</w:t>
      </w:r>
      <w:r w:rsidR="004852F9" w:rsidRPr="00DA3DDD">
        <w:rPr>
          <w:sz w:val="24"/>
          <w:szCs w:val="24"/>
        </w:rPr>
        <w:t>Blandin and Pepin, 2017</w:t>
      </w:r>
      <w:r w:rsidR="00EE47E9" w:rsidRPr="00DA3DDD">
        <w:rPr>
          <w:sz w:val="24"/>
          <w:szCs w:val="24"/>
        </w:rPr>
        <w:t>; Rupp et al, 2023</w:t>
      </w:r>
      <w:r w:rsidR="008C22A9" w:rsidRPr="00DA3DDD">
        <w:rPr>
          <w:sz w:val="24"/>
          <w:szCs w:val="24"/>
        </w:rPr>
        <w:t>).</w:t>
      </w:r>
      <w:r w:rsidR="00484C49" w:rsidRPr="00DA3DDD">
        <w:rPr>
          <w:sz w:val="24"/>
          <w:szCs w:val="24"/>
        </w:rPr>
        <w:t xml:space="preserve"> </w:t>
      </w:r>
    </w:p>
    <w:p w14:paraId="107CCE55" w14:textId="77777777" w:rsidR="00A96F37" w:rsidRDefault="00AA71F8" w:rsidP="00407B02">
      <w:pPr>
        <w:rPr>
          <w:sz w:val="24"/>
          <w:szCs w:val="24"/>
        </w:rPr>
      </w:pPr>
      <w:r w:rsidRPr="00DA3DDD">
        <w:rPr>
          <w:sz w:val="24"/>
          <w:szCs w:val="24"/>
        </w:rPr>
        <w:t>Ambiguous</w:t>
      </w:r>
      <w:r w:rsidR="00A401E1" w:rsidRPr="00DA3DDD">
        <w:rPr>
          <w:sz w:val="24"/>
          <w:szCs w:val="24"/>
        </w:rPr>
        <w:t xml:space="preserve"> loss has also been </w:t>
      </w:r>
      <w:r w:rsidR="00BC1963" w:rsidRPr="00DA3DDD">
        <w:rPr>
          <w:sz w:val="24"/>
          <w:szCs w:val="24"/>
        </w:rPr>
        <w:t xml:space="preserve">used to describe grieving that happens when someone is physically present but psychologically absent </w:t>
      </w:r>
      <w:r w:rsidR="00F023C6" w:rsidRPr="00DA3DDD">
        <w:rPr>
          <w:sz w:val="24"/>
          <w:szCs w:val="24"/>
        </w:rPr>
        <w:t>(</w:t>
      </w:r>
      <w:r w:rsidR="00361152" w:rsidRPr="00DA3DDD">
        <w:rPr>
          <w:sz w:val="24"/>
          <w:szCs w:val="24"/>
        </w:rPr>
        <w:t>Kaarlela-Galani, 2024;</w:t>
      </w:r>
      <w:r w:rsidR="00F023C6" w:rsidRPr="00DA3DDD">
        <w:rPr>
          <w:sz w:val="24"/>
          <w:szCs w:val="24"/>
        </w:rPr>
        <w:t xml:space="preserve"> </w:t>
      </w:r>
      <w:r w:rsidR="00361152" w:rsidRPr="00DA3DDD">
        <w:rPr>
          <w:sz w:val="24"/>
          <w:szCs w:val="24"/>
        </w:rPr>
        <w:t>Chan et al, 2013</w:t>
      </w:r>
      <w:r w:rsidR="00F023C6" w:rsidRPr="00DA3DDD">
        <w:rPr>
          <w:sz w:val="24"/>
          <w:szCs w:val="24"/>
        </w:rPr>
        <w:t>).</w:t>
      </w:r>
      <w:r w:rsidR="00EE6A88" w:rsidRPr="00DA3DDD">
        <w:rPr>
          <w:sz w:val="24"/>
          <w:szCs w:val="24"/>
        </w:rPr>
        <w:t xml:space="preserve"> </w:t>
      </w:r>
      <w:r w:rsidR="00361152" w:rsidRPr="00DA3DDD">
        <w:rPr>
          <w:sz w:val="24"/>
          <w:szCs w:val="24"/>
        </w:rPr>
        <w:t xml:space="preserve">Chan et al </w:t>
      </w:r>
      <w:r w:rsidR="0067350D" w:rsidRPr="00DA3DDD">
        <w:rPr>
          <w:sz w:val="24"/>
          <w:szCs w:val="24"/>
        </w:rPr>
        <w:t>(</w:t>
      </w:r>
      <w:r w:rsidR="00361152" w:rsidRPr="00DA3DDD">
        <w:rPr>
          <w:sz w:val="24"/>
          <w:szCs w:val="24"/>
        </w:rPr>
        <w:t>2013</w:t>
      </w:r>
      <w:r w:rsidR="0067350D" w:rsidRPr="00DA3DDD">
        <w:rPr>
          <w:sz w:val="24"/>
          <w:szCs w:val="24"/>
        </w:rPr>
        <w:t>)</w:t>
      </w:r>
      <w:r w:rsidR="00EE6A88" w:rsidRPr="00DA3DDD">
        <w:rPr>
          <w:sz w:val="24"/>
          <w:szCs w:val="24"/>
        </w:rPr>
        <w:t xml:space="preserve"> </w:t>
      </w:r>
      <w:r w:rsidR="001E339F" w:rsidRPr="00DA3DDD">
        <w:rPr>
          <w:sz w:val="24"/>
          <w:szCs w:val="24"/>
        </w:rPr>
        <w:t xml:space="preserve">highlight </w:t>
      </w:r>
      <w:r w:rsidR="00EE6A88" w:rsidRPr="00DA3DDD">
        <w:rPr>
          <w:sz w:val="24"/>
          <w:szCs w:val="24"/>
        </w:rPr>
        <w:t xml:space="preserve">three </w:t>
      </w:r>
      <w:r w:rsidR="00622619" w:rsidRPr="00DA3DDD">
        <w:rPr>
          <w:sz w:val="24"/>
          <w:szCs w:val="24"/>
        </w:rPr>
        <w:t>phases</w:t>
      </w:r>
      <w:r w:rsidR="00EE6A88" w:rsidRPr="00DA3DDD">
        <w:rPr>
          <w:sz w:val="24"/>
          <w:szCs w:val="24"/>
        </w:rPr>
        <w:t xml:space="preserve"> of ambiguous loss: </w:t>
      </w:r>
    </w:p>
    <w:p w14:paraId="039890E3" w14:textId="77777777" w:rsidR="00A96F37" w:rsidRPr="00A96F37" w:rsidRDefault="00622619" w:rsidP="00A96F37">
      <w:pPr>
        <w:pStyle w:val="ListParagraph"/>
        <w:numPr>
          <w:ilvl w:val="0"/>
          <w:numId w:val="32"/>
        </w:numPr>
        <w:rPr>
          <w:sz w:val="24"/>
          <w:szCs w:val="24"/>
        </w:rPr>
      </w:pPr>
      <w:r w:rsidRPr="00A96F37">
        <w:rPr>
          <w:sz w:val="24"/>
          <w:szCs w:val="24"/>
        </w:rPr>
        <w:t xml:space="preserve">anticipatory, involving uncertainty about the </w:t>
      </w:r>
      <w:r w:rsidR="00136FB9" w:rsidRPr="00A96F37">
        <w:rPr>
          <w:sz w:val="24"/>
          <w:szCs w:val="24"/>
        </w:rPr>
        <w:t xml:space="preserve">future, </w:t>
      </w:r>
    </w:p>
    <w:p w14:paraId="505DEF5C" w14:textId="3171400B" w:rsidR="00A96F37" w:rsidRPr="00A96F37" w:rsidRDefault="00136FB9" w:rsidP="00A96F37">
      <w:pPr>
        <w:pStyle w:val="ListParagraph"/>
        <w:numPr>
          <w:ilvl w:val="0"/>
          <w:numId w:val="32"/>
        </w:numPr>
        <w:rPr>
          <w:sz w:val="24"/>
          <w:szCs w:val="24"/>
        </w:rPr>
      </w:pPr>
      <w:r w:rsidRPr="00A96F37">
        <w:rPr>
          <w:sz w:val="24"/>
          <w:szCs w:val="24"/>
        </w:rPr>
        <w:t>progressive</w:t>
      </w:r>
      <w:r w:rsidR="008E31FC" w:rsidRPr="00A96F37">
        <w:rPr>
          <w:sz w:val="24"/>
          <w:szCs w:val="24"/>
        </w:rPr>
        <w:t xml:space="preserve">, where a person feels helpless due </w:t>
      </w:r>
      <w:r w:rsidR="001E339F" w:rsidRPr="00A96F37">
        <w:rPr>
          <w:sz w:val="24"/>
          <w:szCs w:val="24"/>
        </w:rPr>
        <w:t xml:space="preserve">to </w:t>
      </w:r>
      <w:r w:rsidR="008E31FC" w:rsidRPr="00A96F37">
        <w:rPr>
          <w:sz w:val="24"/>
          <w:szCs w:val="24"/>
        </w:rPr>
        <w:t>gradual loss, and acknowledg</w:t>
      </w:r>
      <w:r w:rsidR="00E02813" w:rsidRPr="00A96F37">
        <w:rPr>
          <w:sz w:val="24"/>
          <w:szCs w:val="24"/>
        </w:rPr>
        <w:t>ed</w:t>
      </w:r>
      <w:r w:rsidR="00F90EF3" w:rsidRPr="00A96F37">
        <w:rPr>
          <w:sz w:val="24"/>
          <w:szCs w:val="24"/>
        </w:rPr>
        <w:t>,</w:t>
      </w:r>
      <w:r w:rsidR="00E02813" w:rsidRPr="00A96F37">
        <w:rPr>
          <w:sz w:val="24"/>
          <w:szCs w:val="24"/>
        </w:rPr>
        <w:t xml:space="preserve"> encompassing </w:t>
      </w:r>
      <w:r w:rsidR="005739A0" w:rsidRPr="00A96F37">
        <w:rPr>
          <w:sz w:val="24"/>
          <w:szCs w:val="24"/>
        </w:rPr>
        <w:t>avoidance</w:t>
      </w:r>
      <w:r w:rsidR="00A96F37">
        <w:rPr>
          <w:sz w:val="24"/>
          <w:szCs w:val="24"/>
        </w:rPr>
        <w:t>,</w:t>
      </w:r>
      <w:r w:rsidR="005739A0" w:rsidRPr="00A96F37">
        <w:rPr>
          <w:sz w:val="24"/>
          <w:szCs w:val="24"/>
        </w:rPr>
        <w:t xml:space="preserve"> and </w:t>
      </w:r>
    </w:p>
    <w:p w14:paraId="2BF5FC57" w14:textId="77777777" w:rsidR="00A96F37" w:rsidRPr="00A96F37" w:rsidRDefault="00E02813" w:rsidP="00A96F37">
      <w:pPr>
        <w:pStyle w:val="ListParagraph"/>
        <w:numPr>
          <w:ilvl w:val="0"/>
          <w:numId w:val="32"/>
        </w:numPr>
        <w:rPr>
          <w:sz w:val="24"/>
          <w:szCs w:val="24"/>
        </w:rPr>
      </w:pPr>
      <w:r w:rsidRPr="00A96F37">
        <w:rPr>
          <w:sz w:val="24"/>
          <w:szCs w:val="24"/>
        </w:rPr>
        <w:t>acceptance</w:t>
      </w:r>
      <w:r w:rsidR="005739A0" w:rsidRPr="00A96F37">
        <w:rPr>
          <w:sz w:val="24"/>
          <w:szCs w:val="24"/>
        </w:rPr>
        <w:t xml:space="preserve">. </w:t>
      </w:r>
      <w:r w:rsidRPr="00A96F37">
        <w:rPr>
          <w:sz w:val="24"/>
          <w:szCs w:val="24"/>
        </w:rPr>
        <w:t xml:space="preserve"> </w:t>
      </w:r>
    </w:p>
    <w:p w14:paraId="34E40374" w14:textId="3EB474EA" w:rsidR="00A401E1" w:rsidRPr="00DA3DDD" w:rsidRDefault="00D02181" w:rsidP="00407B02">
      <w:pPr>
        <w:rPr>
          <w:sz w:val="24"/>
          <w:szCs w:val="24"/>
        </w:rPr>
      </w:pPr>
      <w:r>
        <w:rPr>
          <w:sz w:val="24"/>
          <w:szCs w:val="24"/>
        </w:rPr>
        <w:t>Further, m</w:t>
      </w:r>
      <w:r w:rsidR="006979A5" w:rsidRPr="00DA3DDD">
        <w:rPr>
          <w:sz w:val="24"/>
          <w:szCs w:val="24"/>
        </w:rPr>
        <w:t>oments of lucidity can create</w:t>
      </w:r>
      <w:r w:rsidR="00981075" w:rsidRPr="00DA3DDD">
        <w:rPr>
          <w:sz w:val="24"/>
          <w:szCs w:val="24"/>
        </w:rPr>
        <w:t xml:space="preserve"> uncertainty, </w:t>
      </w:r>
      <w:r w:rsidR="00AA71F8" w:rsidRPr="00DA3DDD">
        <w:rPr>
          <w:sz w:val="24"/>
          <w:szCs w:val="24"/>
        </w:rPr>
        <w:t>making it difficult to process feelings of loss (</w:t>
      </w:r>
      <w:r w:rsidR="00EE47E9" w:rsidRPr="00DA3DDD">
        <w:rPr>
          <w:sz w:val="24"/>
          <w:szCs w:val="24"/>
        </w:rPr>
        <w:t>Large and Slinger, 2014</w:t>
      </w:r>
      <w:r w:rsidR="00AA71F8" w:rsidRPr="00DA3DDD">
        <w:rPr>
          <w:sz w:val="24"/>
          <w:szCs w:val="24"/>
        </w:rPr>
        <w:t xml:space="preserve">). </w:t>
      </w:r>
    </w:p>
    <w:p w14:paraId="7F6059F4" w14:textId="5298B23A" w:rsidR="006B55A8" w:rsidRDefault="006B55A8" w:rsidP="00407B02">
      <w:pPr>
        <w:rPr>
          <w:sz w:val="24"/>
          <w:szCs w:val="24"/>
        </w:rPr>
      </w:pPr>
      <w:r w:rsidRPr="00DA3DDD">
        <w:rPr>
          <w:sz w:val="24"/>
          <w:szCs w:val="24"/>
        </w:rPr>
        <w:t>Blandin and Pepin’s (2017) dementia grief model focuses on the impact of ‘compounded serial loss’ occurring before death, with experiences intensified as multiple losses occur. This theoretical paper highlights three states of dementia grief: separation, liminality, and re-emergence; each state has a dynamic mechanism that impacts on progression through the different stages of grief. The grief process is a fluid one</w:t>
      </w:r>
      <w:r w:rsidR="00813BB6">
        <w:rPr>
          <w:sz w:val="24"/>
          <w:szCs w:val="24"/>
        </w:rPr>
        <w:t xml:space="preserve">, involving ‘cyclical processing of emotions’ (Blandin and Pepin, 2017, p5) </w:t>
      </w:r>
      <w:r w:rsidRPr="00DA3DDD">
        <w:rPr>
          <w:sz w:val="24"/>
          <w:szCs w:val="24"/>
        </w:rPr>
        <w:t>and typically resolves over time, though some people experience complicated grief that requires support or intervention. Separation is linked to acknowledgement of loss; though carers do not always recognise loss, instead resisting or being in a state of denial due to the protracted nature of dementia progression, or experiencing multiple losses without having adequate time to process these. The next phase is liminality, an in-between state of ambiguity resulting from</w:t>
      </w:r>
      <w:r w:rsidR="008E6BEA">
        <w:rPr>
          <w:sz w:val="24"/>
          <w:szCs w:val="24"/>
        </w:rPr>
        <w:t xml:space="preserve"> the departure of the known person</w:t>
      </w:r>
      <w:r w:rsidRPr="00DA3DDD">
        <w:rPr>
          <w:sz w:val="24"/>
          <w:szCs w:val="24"/>
        </w:rPr>
        <w:t xml:space="preserve"> who has not yet physically died</w:t>
      </w:r>
      <w:r w:rsidR="008E6BEA">
        <w:rPr>
          <w:sz w:val="24"/>
          <w:szCs w:val="24"/>
        </w:rPr>
        <w:t xml:space="preserve"> due to changes in cognitive function</w:t>
      </w:r>
      <w:r w:rsidRPr="00DA3DDD">
        <w:rPr>
          <w:sz w:val="24"/>
          <w:szCs w:val="24"/>
        </w:rPr>
        <w:t xml:space="preserve">. The </w:t>
      </w:r>
      <w:r w:rsidRPr="00DA3DDD">
        <w:rPr>
          <w:sz w:val="24"/>
          <w:szCs w:val="24"/>
        </w:rPr>
        <w:lastRenderedPageBreak/>
        <w:t xml:space="preserve">associated mechanism of tolerating difficult emotions enables progression to acceptance of the circumstances, though this is restricted by avoidance of difficult feelings which are often accompanied by unhealthy behaviours around food, alcohol and anger. The final phase, the state of re-emergence, involves acceptance and adaption, </w:t>
      </w:r>
      <w:r w:rsidR="00537C4C" w:rsidRPr="00DA3DDD">
        <w:rPr>
          <w:sz w:val="24"/>
          <w:szCs w:val="24"/>
        </w:rPr>
        <w:t>signalling</w:t>
      </w:r>
      <w:r w:rsidRPr="00DA3DDD">
        <w:rPr>
          <w:sz w:val="24"/>
          <w:szCs w:val="24"/>
        </w:rPr>
        <w:t xml:space="preserve"> ‘a resolution of loss in a practical manner, i.e., the loss has been recognized, accepted, and the new reality has been incorporated into daily life…providing an aspect of closure and stability’ (Blandin and </w:t>
      </w:r>
      <w:r w:rsidR="00F20B49">
        <w:rPr>
          <w:sz w:val="24"/>
          <w:szCs w:val="24"/>
        </w:rPr>
        <w:t>P</w:t>
      </w:r>
      <w:r w:rsidRPr="00DA3DDD">
        <w:rPr>
          <w:sz w:val="24"/>
          <w:szCs w:val="24"/>
        </w:rPr>
        <w:t xml:space="preserve">epin, 2017, p7). </w:t>
      </w:r>
    </w:p>
    <w:p w14:paraId="55F05900" w14:textId="77777777" w:rsidR="00A96F37" w:rsidRDefault="00A96F37" w:rsidP="00407B02">
      <w:pPr>
        <w:rPr>
          <w:sz w:val="24"/>
          <w:szCs w:val="24"/>
        </w:rPr>
      </w:pPr>
    </w:p>
    <w:p w14:paraId="50FFAD4D" w14:textId="730D083F" w:rsidR="00A96F37" w:rsidRPr="008E6BEA" w:rsidRDefault="008E6BEA" w:rsidP="00407B02">
      <w:pPr>
        <w:rPr>
          <w:b/>
          <w:bCs/>
          <w:i/>
          <w:iCs/>
          <w:sz w:val="24"/>
          <w:szCs w:val="24"/>
        </w:rPr>
      </w:pPr>
      <w:r w:rsidRPr="008E6BEA">
        <w:rPr>
          <w:b/>
          <w:bCs/>
          <w:i/>
          <w:iCs/>
          <w:sz w:val="24"/>
          <w:szCs w:val="24"/>
        </w:rPr>
        <w:t>Figur</w:t>
      </w:r>
      <w:r w:rsidR="00A96F37" w:rsidRPr="008E6BEA">
        <w:rPr>
          <w:b/>
          <w:bCs/>
          <w:i/>
          <w:iCs/>
          <w:sz w:val="24"/>
          <w:szCs w:val="24"/>
        </w:rPr>
        <w:t>e 1: Blandin and Pepin’s (2015, p</w:t>
      </w:r>
      <w:r w:rsidRPr="008E6BEA">
        <w:rPr>
          <w:b/>
          <w:bCs/>
          <w:i/>
          <w:iCs/>
          <w:sz w:val="24"/>
          <w:szCs w:val="24"/>
        </w:rPr>
        <w:t>72</w:t>
      </w:r>
      <w:r w:rsidR="00A96F37" w:rsidRPr="008E6BEA">
        <w:rPr>
          <w:b/>
          <w:bCs/>
          <w:i/>
          <w:iCs/>
          <w:sz w:val="24"/>
          <w:szCs w:val="24"/>
        </w:rPr>
        <w:t xml:space="preserve">) Dementia Grief Model </w:t>
      </w:r>
    </w:p>
    <w:p w14:paraId="02459150" w14:textId="77777777" w:rsidR="00A96F37" w:rsidRDefault="00A96F37" w:rsidP="00407B02">
      <w:pPr>
        <w:rPr>
          <w:sz w:val="24"/>
          <w:szCs w:val="24"/>
        </w:rPr>
      </w:pPr>
    </w:p>
    <w:p w14:paraId="2BA9468F" w14:textId="62EB52E1" w:rsidR="00A96F37" w:rsidRPr="00DA3DDD" w:rsidRDefault="008E6BEA" w:rsidP="00407B02">
      <w:pPr>
        <w:rPr>
          <w:sz w:val="24"/>
          <w:szCs w:val="24"/>
        </w:rPr>
      </w:pPr>
      <w:r w:rsidRPr="008E6BEA">
        <w:rPr>
          <w:noProof/>
          <w:sz w:val="24"/>
          <w:szCs w:val="24"/>
        </w:rPr>
        <w:drawing>
          <wp:inline distT="0" distB="0" distL="0" distR="0" wp14:anchorId="78D760BF" wp14:editId="7D438F07">
            <wp:extent cx="5731510" cy="3967480"/>
            <wp:effectExtent l="0" t="0" r="2540" b="0"/>
            <wp:docPr id="1613733037" name="Picture 1" descr="A diagram of the dementia grief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33037" name="Picture 1" descr="A diagram of the dementia grief process"/>
                    <pic:cNvPicPr/>
                  </pic:nvPicPr>
                  <pic:blipFill>
                    <a:blip r:embed="rId11"/>
                    <a:stretch>
                      <a:fillRect/>
                    </a:stretch>
                  </pic:blipFill>
                  <pic:spPr>
                    <a:xfrm>
                      <a:off x="0" y="0"/>
                      <a:ext cx="5731510" cy="3967480"/>
                    </a:xfrm>
                    <a:prstGeom prst="rect">
                      <a:avLst/>
                    </a:prstGeom>
                  </pic:spPr>
                </pic:pic>
              </a:graphicData>
            </a:graphic>
          </wp:inline>
        </w:drawing>
      </w:r>
    </w:p>
    <w:p w14:paraId="330E46DD" w14:textId="7B4F7635" w:rsidR="002D6CFE" w:rsidRPr="00DA3DDD" w:rsidRDefault="002D4881" w:rsidP="00407B02">
      <w:pPr>
        <w:rPr>
          <w:sz w:val="24"/>
          <w:szCs w:val="24"/>
        </w:rPr>
      </w:pPr>
      <w:r w:rsidRPr="00DA3DDD">
        <w:rPr>
          <w:sz w:val="24"/>
          <w:szCs w:val="24"/>
        </w:rPr>
        <w:t xml:space="preserve">Whilst </w:t>
      </w:r>
      <w:r w:rsidR="008E6BEA">
        <w:rPr>
          <w:sz w:val="24"/>
          <w:szCs w:val="24"/>
        </w:rPr>
        <w:t>various</w:t>
      </w:r>
      <w:r w:rsidRPr="00DA3DDD">
        <w:rPr>
          <w:sz w:val="24"/>
          <w:szCs w:val="24"/>
        </w:rPr>
        <w:t xml:space="preserve"> terms </w:t>
      </w:r>
      <w:r w:rsidR="008E6BEA">
        <w:rPr>
          <w:sz w:val="24"/>
          <w:szCs w:val="24"/>
        </w:rPr>
        <w:t xml:space="preserve">for living grief </w:t>
      </w:r>
      <w:r w:rsidRPr="00DA3DDD">
        <w:rPr>
          <w:sz w:val="24"/>
          <w:szCs w:val="24"/>
        </w:rPr>
        <w:t xml:space="preserve">share conceptual boundaries, there </w:t>
      </w:r>
      <w:r w:rsidR="00ED0CE3" w:rsidRPr="00DA3DDD">
        <w:rPr>
          <w:sz w:val="24"/>
          <w:szCs w:val="24"/>
        </w:rPr>
        <w:t xml:space="preserve">are </w:t>
      </w:r>
      <w:r w:rsidR="00D036AA" w:rsidRPr="00DA3DDD">
        <w:rPr>
          <w:sz w:val="24"/>
          <w:szCs w:val="24"/>
        </w:rPr>
        <w:t>differen</w:t>
      </w:r>
      <w:r w:rsidR="00D54BE2" w:rsidRPr="00DA3DDD">
        <w:rPr>
          <w:sz w:val="24"/>
          <w:szCs w:val="24"/>
        </w:rPr>
        <w:t>ces</w:t>
      </w:r>
      <w:r w:rsidRPr="00DA3DDD">
        <w:rPr>
          <w:sz w:val="24"/>
          <w:szCs w:val="24"/>
        </w:rPr>
        <w:t xml:space="preserve">. </w:t>
      </w:r>
      <w:r w:rsidR="00D54BE2" w:rsidRPr="00DA3DDD">
        <w:rPr>
          <w:sz w:val="24"/>
          <w:szCs w:val="24"/>
        </w:rPr>
        <w:t xml:space="preserve">To address </w:t>
      </w:r>
      <w:r w:rsidR="00902093" w:rsidRPr="00DA3DDD">
        <w:rPr>
          <w:sz w:val="24"/>
          <w:szCs w:val="24"/>
        </w:rPr>
        <w:t>this, Lindauer</w:t>
      </w:r>
      <w:r w:rsidR="00D26635" w:rsidRPr="00DA3DDD">
        <w:rPr>
          <w:sz w:val="24"/>
          <w:szCs w:val="24"/>
        </w:rPr>
        <w:t xml:space="preserve"> and Harvath (2014) reviewed</w:t>
      </w:r>
      <w:r w:rsidR="00EE6946" w:rsidRPr="00DA3DDD">
        <w:rPr>
          <w:sz w:val="24"/>
          <w:szCs w:val="24"/>
        </w:rPr>
        <w:t xml:space="preserve"> 49 peer reviewed articles and two media outputs</w:t>
      </w:r>
      <w:r w:rsidR="00743FC0" w:rsidRPr="00DA3DDD">
        <w:rPr>
          <w:sz w:val="24"/>
          <w:szCs w:val="24"/>
        </w:rPr>
        <w:t xml:space="preserve"> and conducted a concept analysis</w:t>
      </w:r>
      <w:r w:rsidR="00EE6946" w:rsidRPr="00DA3DDD">
        <w:rPr>
          <w:sz w:val="24"/>
          <w:szCs w:val="24"/>
        </w:rPr>
        <w:t xml:space="preserve"> </w:t>
      </w:r>
      <w:r w:rsidR="00743FC0" w:rsidRPr="00DA3DDD">
        <w:rPr>
          <w:sz w:val="24"/>
          <w:szCs w:val="24"/>
        </w:rPr>
        <w:t>of terms related to</w:t>
      </w:r>
      <w:r w:rsidR="002D6CFE" w:rsidRPr="00DA3DDD">
        <w:rPr>
          <w:sz w:val="24"/>
          <w:szCs w:val="24"/>
        </w:rPr>
        <w:t xml:space="preserve"> </w:t>
      </w:r>
      <w:r w:rsidR="0009007D" w:rsidRPr="00DA3DDD">
        <w:rPr>
          <w:sz w:val="24"/>
          <w:szCs w:val="24"/>
        </w:rPr>
        <w:t xml:space="preserve">anticipatory grief in </w:t>
      </w:r>
      <w:r w:rsidR="00EE6946" w:rsidRPr="00DA3DDD">
        <w:rPr>
          <w:sz w:val="24"/>
          <w:szCs w:val="24"/>
        </w:rPr>
        <w:t>the context of</w:t>
      </w:r>
      <w:r w:rsidR="0009007D" w:rsidRPr="00DA3DDD">
        <w:rPr>
          <w:sz w:val="24"/>
          <w:szCs w:val="24"/>
        </w:rPr>
        <w:t xml:space="preserve"> </w:t>
      </w:r>
      <w:r w:rsidR="00136FB9" w:rsidRPr="00DA3DDD">
        <w:rPr>
          <w:sz w:val="24"/>
          <w:szCs w:val="24"/>
        </w:rPr>
        <w:t>dementia</w:t>
      </w:r>
      <w:r w:rsidR="007377E7" w:rsidRPr="00DA3DDD">
        <w:rPr>
          <w:sz w:val="24"/>
          <w:szCs w:val="24"/>
        </w:rPr>
        <w:t>.</w:t>
      </w:r>
      <w:r w:rsidR="00136FB9" w:rsidRPr="00DA3DDD">
        <w:rPr>
          <w:sz w:val="24"/>
          <w:szCs w:val="24"/>
        </w:rPr>
        <w:t xml:space="preserve"> </w:t>
      </w:r>
      <w:r w:rsidR="007377E7" w:rsidRPr="00DA3DDD">
        <w:rPr>
          <w:sz w:val="24"/>
          <w:szCs w:val="24"/>
        </w:rPr>
        <w:t>B</w:t>
      </w:r>
      <w:r w:rsidR="00136FB9" w:rsidRPr="00DA3DDD">
        <w:rPr>
          <w:sz w:val="24"/>
          <w:szCs w:val="24"/>
        </w:rPr>
        <w:t>ased on the</w:t>
      </w:r>
      <w:r w:rsidR="007377E7" w:rsidRPr="00DA3DDD">
        <w:rPr>
          <w:sz w:val="24"/>
          <w:szCs w:val="24"/>
        </w:rPr>
        <w:t xml:space="preserve"> reviewed</w:t>
      </w:r>
      <w:r w:rsidR="00136FB9" w:rsidRPr="00DA3DDD">
        <w:rPr>
          <w:sz w:val="24"/>
          <w:szCs w:val="24"/>
        </w:rPr>
        <w:t xml:space="preserve"> evidence, the following </w:t>
      </w:r>
      <w:r w:rsidR="001673B1" w:rsidRPr="00DA3DDD">
        <w:rPr>
          <w:sz w:val="24"/>
          <w:szCs w:val="24"/>
        </w:rPr>
        <w:t>definition</w:t>
      </w:r>
      <w:r w:rsidR="00136FB9" w:rsidRPr="00DA3DDD">
        <w:rPr>
          <w:sz w:val="24"/>
          <w:szCs w:val="24"/>
        </w:rPr>
        <w:t xml:space="preserve"> was created</w:t>
      </w:r>
      <w:r w:rsidR="00D7548B" w:rsidRPr="00DA3DDD">
        <w:rPr>
          <w:sz w:val="24"/>
          <w:szCs w:val="24"/>
        </w:rPr>
        <w:t>:</w:t>
      </w:r>
    </w:p>
    <w:p w14:paraId="4CEB8329" w14:textId="714901D4" w:rsidR="00345671" w:rsidRPr="00FC22FD" w:rsidRDefault="00E439A5" w:rsidP="00E439A5">
      <w:pPr>
        <w:ind w:left="360"/>
        <w:rPr>
          <w:i/>
          <w:iCs/>
          <w:sz w:val="24"/>
          <w:szCs w:val="24"/>
        </w:rPr>
      </w:pPr>
      <w:r w:rsidRPr="00FC22FD">
        <w:rPr>
          <w:i/>
          <w:iCs/>
          <w:sz w:val="24"/>
          <w:szCs w:val="24"/>
        </w:rPr>
        <w:t>‘</w:t>
      </w:r>
      <w:proofErr w:type="gramStart"/>
      <w:r w:rsidRPr="00FC22FD">
        <w:rPr>
          <w:i/>
          <w:iCs/>
          <w:sz w:val="24"/>
          <w:szCs w:val="24"/>
        </w:rPr>
        <w:t>the</w:t>
      </w:r>
      <w:proofErr w:type="gramEnd"/>
      <w:r w:rsidRPr="00FC22FD">
        <w:rPr>
          <w:i/>
          <w:iCs/>
          <w:sz w:val="24"/>
          <w:szCs w:val="24"/>
        </w:rPr>
        <w:t xml:space="preserve"> caregiver’s emotional and physical response to the perceived losses in a valued care recipient. Family caregivers experience a variety of</w:t>
      </w:r>
      <w:r w:rsidR="00345671" w:rsidRPr="00FC22FD">
        <w:rPr>
          <w:i/>
          <w:iCs/>
          <w:sz w:val="24"/>
          <w:szCs w:val="24"/>
        </w:rPr>
        <w:t xml:space="preserve"> </w:t>
      </w:r>
      <w:r w:rsidRPr="00FC22FD">
        <w:rPr>
          <w:i/>
          <w:iCs/>
          <w:sz w:val="24"/>
          <w:szCs w:val="24"/>
        </w:rPr>
        <w:t xml:space="preserve">emotions (e.g. sorrow, anger, yearning and acceptance) that can wax and wane </w:t>
      </w:r>
      <w:r w:rsidR="00345671" w:rsidRPr="00FC22FD">
        <w:rPr>
          <w:i/>
          <w:iCs/>
          <w:sz w:val="24"/>
          <w:szCs w:val="24"/>
        </w:rPr>
        <w:t xml:space="preserve">[…] </w:t>
      </w:r>
      <w:r w:rsidRPr="00FC22FD">
        <w:rPr>
          <w:i/>
          <w:iCs/>
          <w:sz w:val="24"/>
          <w:szCs w:val="24"/>
        </w:rPr>
        <w:t>from diagnosis to the end of life</w:t>
      </w:r>
      <w:r w:rsidR="00136FB9" w:rsidRPr="00FC22FD">
        <w:rPr>
          <w:i/>
          <w:iCs/>
          <w:sz w:val="24"/>
          <w:szCs w:val="24"/>
        </w:rPr>
        <w:t>’</w:t>
      </w:r>
      <w:r w:rsidRPr="00FC22FD">
        <w:rPr>
          <w:i/>
          <w:iCs/>
          <w:sz w:val="24"/>
          <w:szCs w:val="24"/>
        </w:rPr>
        <w:t xml:space="preserve">. </w:t>
      </w:r>
      <w:r w:rsidR="00483468" w:rsidRPr="00FC22FD">
        <w:rPr>
          <w:i/>
          <w:iCs/>
          <w:sz w:val="24"/>
          <w:szCs w:val="24"/>
        </w:rPr>
        <w:t>[</w:t>
      </w:r>
      <w:r w:rsidR="00136FB9" w:rsidRPr="00FC22FD">
        <w:rPr>
          <w:i/>
          <w:iCs/>
          <w:sz w:val="24"/>
          <w:szCs w:val="24"/>
        </w:rPr>
        <w:t>p2203</w:t>
      </w:r>
      <w:r w:rsidR="00483468" w:rsidRPr="00FC22FD">
        <w:rPr>
          <w:i/>
          <w:iCs/>
          <w:sz w:val="24"/>
          <w:szCs w:val="24"/>
        </w:rPr>
        <w:t>]</w:t>
      </w:r>
    </w:p>
    <w:p w14:paraId="76D0C961" w14:textId="34037C5A" w:rsidR="0022167B" w:rsidRDefault="00136FB9" w:rsidP="00407B02">
      <w:pPr>
        <w:rPr>
          <w:sz w:val="24"/>
          <w:szCs w:val="24"/>
        </w:rPr>
      </w:pPr>
      <w:r w:rsidRPr="00DA3DDD">
        <w:rPr>
          <w:sz w:val="24"/>
          <w:szCs w:val="24"/>
        </w:rPr>
        <w:lastRenderedPageBreak/>
        <w:t>Key causes of</w:t>
      </w:r>
      <w:r w:rsidR="00682251" w:rsidRPr="00DA3DDD">
        <w:rPr>
          <w:sz w:val="24"/>
          <w:szCs w:val="24"/>
        </w:rPr>
        <w:t xml:space="preserve"> </w:t>
      </w:r>
      <w:r w:rsidR="00EF4048">
        <w:rPr>
          <w:sz w:val="24"/>
          <w:szCs w:val="24"/>
        </w:rPr>
        <w:t>living</w:t>
      </w:r>
      <w:r w:rsidR="00682251" w:rsidRPr="00DA3DDD">
        <w:rPr>
          <w:sz w:val="24"/>
          <w:szCs w:val="24"/>
        </w:rPr>
        <w:t xml:space="preserve"> grief are outlined</w:t>
      </w:r>
      <w:r w:rsidRPr="00DA3DDD">
        <w:rPr>
          <w:sz w:val="24"/>
          <w:szCs w:val="24"/>
        </w:rPr>
        <w:t xml:space="preserve"> and</w:t>
      </w:r>
      <w:r w:rsidR="00682251" w:rsidRPr="00DA3DDD">
        <w:rPr>
          <w:sz w:val="24"/>
          <w:szCs w:val="24"/>
        </w:rPr>
        <w:t xml:space="preserve"> include </w:t>
      </w:r>
      <w:r w:rsidR="00C61071" w:rsidRPr="00DA3DDD">
        <w:rPr>
          <w:sz w:val="24"/>
          <w:szCs w:val="24"/>
        </w:rPr>
        <w:t xml:space="preserve">the disconnect between psychological and physical death, protracted and uncertain trajectory, </w:t>
      </w:r>
      <w:r w:rsidR="00451030" w:rsidRPr="00DA3DDD">
        <w:rPr>
          <w:sz w:val="24"/>
          <w:szCs w:val="24"/>
        </w:rPr>
        <w:t>impaired communication and relational changes which include alterations to familial roles</w:t>
      </w:r>
      <w:r w:rsidR="00FD1E26" w:rsidRPr="00DA3DDD">
        <w:rPr>
          <w:sz w:val="24"/>
          <w:szCs w:val="24"/>
        </w:rPr>
        <w:t xml:space="preserve">, caregiving, and associated impact on carer freedom (Lindauer and Harvath, 2014). </w:t>
      </w:r>
    </w:p>
    <w:p w14:paraId="449CFA93" w14:textId="621DEB50" w:rsidR="00DD1037" w:rsidRDefault="003C3469" w:rsidP="00407B02">
      <w:pPr>
        <w:rPr>
          <w:sz w:val="24"/>
          <w:szCs w:val="24"/>
        </w:rPr>
      </w:pPr>
      <w:r>
        <w:rPr>
          <w:sz w:val="24"/>
          <w:szCs w:val="24"/>
        </w:rPr>
        <w:t>D</w:t>
      </w:r>
      <w:r w:rsidRPr="00DA3DDD">
        <w:rPr>
          <w:sz w:val="24"/>
          <w:szCs w:val="24"/>
        </w:rPr>
        <w:t xml:space="preserve">ifferences in experiences of </w:t>
      </w:r>
      <w:r w:rsidR="00EF4048">
        <w:rPr>
          <w:sz w:val="24"/>
          <w:szCs w:val="24"/>
        </w:rPr>
        <w:t>living</w:t>
      </w:r>
      <w:r w:rsidRPr="00DA3DDD">
        <w:rPr>
          <w:sz w:val="24"/>
          <w:szCs w:val="24"/>
        </w:rPr>
        <w:t xml:space="preserve"> grief have been reported amongst groups. For example, </w:t>
      </w:r>
      <w:r w:rsidR="00EF4048">
        <w:rPr>
          <w:sz w:val="24"/>
          <w:szCs w:val="24"/>
        </w:rPr>
        <w:t>living</w:t>
      </w:r>
      <w:r w:rsidRPr="00DA3DDD">
        <w:rPr>
          <w:sz w:val="24"/>
          <w:szCs w:val="24"/>
        </w:rPr>
        <w:t xml:space="preserve"> grief is often higher amongst spouses compared with adult children and is often higher amongst women (Nielson et al, 2016; SIGN, 2023). </w:t>
      </w:r>
      <w:r>
        <w:rPr>
          <w:sz w:val="24"/>
          <w:szCs w:val="24"/>
        </w:rPr>
        <w:t>C</w:t>
      </w:r>
      <w:r w:rsidRPr="00DA3DDD">
        <w:rPr>
          <w:sz w:val="24"/>
          <w:szCs w:val="24"/>
        </w:rPr>
        <w:t xml:space="preserve">aring for someone with more advanced stages of dementia, </w:t>
      </w:r>
      <w:r>
        <w:rPr>
          <w:sz w:val="24"/>
          <w:szCs w:val="24"/>
        </w:rPr>
        <w:t xml:space="preserve">having </w:t>
      </w:r>
      <w:r w:rsidRPr="00DA3DDD">
        <w:rPr>
          <w:sz w:val="24"/>
          <w:szCs w:val="24"/>
        </w:rPr>
        <w:t>lower levels of education and higher carer burden and depression</w:t>
      </w:r>
      <w:r>
        <w:rPr>
          <w:sz w:val="24"/>
          <w:szCs w:val="24"/>
        </w:rPr>
        <w:t xml:space="preserve"> are also risk factors for </w:t>
      </w:r>
      <w:r w:rsidR="00E1429A">
        <w:rPr>
          <w:sz w:val="24"/>
          <w:szCs w:val="24"/>
        </w:rPr>
        <w:t>living</w:t>
      </w:r>
      <w:r>
        <w:rPr>
          <w:sz w:val="24"/>
          <w:szCs w:val="24"/>
        </w:rPr>
        <w:t xml:space="preserve"> grief (Crawley et al, 2023).</w:t>
      </w:r>
      <w:r w:rsidR="00DD1037">
        <w:rPr>
          <w:sz w:val="24"/>
          <w:szCs w:val="24"/>
        </w:rPr>
        <w:t xml:space="preserve"> Further, </w:t>
      </w:r>
      <w:r w:rsidR="00E1429A">
        <w:rPr>
          <w:sz w:val="24"/>
          <w:szCs w:val="24"/>
        </w:rPr>
        <w:t>living</w:t>
      </w:r>
      <w:r w:rsidR="00DD1037">
        <w:rPr>
          <w:sz w:val="24"/>
          <w:szCs w:val="24"/>
        </w:rPr>
        <w:t xml:space="preserve"> grief is often associated with complicated grief (</w:t>
      </w:r>
      <w:r w:rsidR="00DD1037" w:rsidRPr="00DA3DDD">
        <w:rPr>
          <w:sz w:val="24"/>
          <w:szCs w:val="24"/>
        </w:rPr>
        <w:t>Nielson et al</w:t>
      </w:r>
      <w:r w:rsidR="00DD1037">
        <w:rPr>
          <w:sz w:val="24"/>
          <w:szCs w:val="24"/>
        </w:rPr>
        <w:t xml:space="preserve">, </w:t>
      </w:r>
      <w:r w:rsidR="00DD1037" w:rsidRPr="00DA3DDD">
        <w:rPr>
          <w:sz w:val="24"/>
          <w:szCs w:val="24"/>
        </w:rPr>
        <w:t>2016</w:t>
      </w:r>
      <w:r w:rsidR="00DD1037">
        <w:rPr>
          <w:sz w:val="24"/>
          <w:szCs w:val="24"/>
        </w:rPr>
        <w:t xml:space="preserve">). </w:t>
      </w:r>
      <w:r w:rsidR="00DD1037" w:rsidRPr="00DA3DDD">
        <w:rPr>
          <w:sz w:val="24"/>
          <w:szCs w:val="24"/>
        </w:rPr>
        <w:t xml:space="preserve">Crawley et al (2023) </w:t>
      </w:r>
      <w:r w:rsidR="00DD1037">
        <w:rPr>
          <w:sz w:val="24"/>
          <w:szCs w:val="24"/>
        </w:rPr>
        <w:t>found</w:t>
      </w:r>
      <w:r w:rsidR="00DD1037" w:rsidRPr="00DA3DDD">
        <w:rPr>
          <w:sz w:val="24"/>
          <w:szCs w:val="24"/>
        </w:rPr>
        <w:t xml:space="preserve"> that </w:t>
      </w:r>
      <w:r w:rsidR="00DD1037">
        <w:rPr>
          <w:sz w:val="24"/>
          <w:szCs w:val="24"/>
        </w:rPr>
        <w:t xml:space="preserve">higher levels of </w:t>
      </w:r>
      <w:r w:rsidR="00E1429A">
        <w:rPr>
          <w:sz w:val="24"/>
          <w:szCs w:val="24"/>
        </w:rPr>
        <w:t>living</w:t>
      </w:r>
      <w:r w:rsidR="00DD1037">
        <w:rPr>
          <w:sz w:val="24"/>
          <w:szCs w:val="24"/>
        </w:rPr>
        <w:t xml:space="preserve"> grief and depression were predictive factors for complicated grief.</w:t>
      </w:r>
    </w:p>
    <w:p w14:paraId="5E693C6C" w14:textId="77777777" w:rsidR="002B31EF" w:rsidRPr="00311306" w:rsidRDefault="002B31EF" w:rsidP="00407B02">
      <w:pPr>
        <w:rPr>
          <w:sz w:val="24"/>
          <w:szCs w:val="24"/>
        </w:rPr>
      </w:pPr>
    </w:p>
    <w:p w14:paraId="6D19ED48" w14:textId="77777777" w:rsidR="00DD1037" w:rsidRPr="00407B02" w:rsidRDefault="00DD1037" w:rsidP="00407B02"/>
    <w:p w14:paraId="127DF017" w14:textId="28484D88" w:rsidR="000A7B92" w:rsidRDefault="000A7B92" w:rsidP="00E72BA0">
      <w:pPr>
        <w:pStyle w:val="Heading1"/>
        <w:spacing w:after="0"/>
        <w:rPr>
          <w:sz w:val="24"/>
          <w:szCs w:val="24"/>
        </w:rPr>
      </w:pPr>
      <w:r w:rsidRPr="00E72BA0">
        <w:rPr>
          <w:sz w:val="24"/>
          <w:szCs w:val="24"/>
        </w:rPr>
        <w:t xml:space="preserve">How is </w:t>
      </w:r>
      <w:r w:rsidR="007C18FF">
        <w:rPr>
          <w:sz w:val="24"/>
          <w:szCs w:val="24"/>
        </w:rPr>
        <w:t>living</w:t>
      </w:r>
      <w:r w:rsidRPr="00E72BA0">
        <w:rPr>
          <w:sz w:val="24"/>
          <w:szCs w:val="24"/>
        </w:rPr>
        <w:t xml:space="preserve"> grief experienced by carers of people with dementia? </w:t>
      </w:r>
    </w:p>
    <w:p w14:paraId="6EE762B6" w14:textId="77777777" w:rsidR="007E1C72" w:rsidRPr="007E1C72" w:rsidRDefault="007E1C72" w:rsidP="007E1C72"/>
    <w:p w14:paraId="053C8707" w14:textId="3605B9CD" w:rsidR="00BC2F4C" w:rsidRDefault="00E1429A" w:rsidP="009F3C49">
      <w:pPr>
        <w:rPr>
          <w:sz w:val="24"/>
          <w:szCs w:val="24"/>
        </w:rPr>
      </w:pPr>
      <w:r>
        <w:rPr>
          <w:sz w:val="24"/>
          <w:szCs w:val="24"/>
        </w:rPr>
        <w:t>Living</w:t>
      </w:r>
      <w:r w:rsidR="0085470E" w:rsidRPr="00DA3DDD">
        <w:rPr>
          <w:sz w:val="24"/>
          <w:szCs w:val="24"/>
        </w:rPr>
        <w:t xml:space="preserve"> grief encompasses a multitude of losses</w:t>
      </w:r>
      <w:r w:rsidR="00C54750">
        <w:rPr>
          <w:sz w:val="24"/>
          <w:szCs w:val="24"/>
        </w:rPr>
        <w:t xml:space="preserve"> including</w:t>
      </w:r>
      <w:r w:rsidR="0085470E" w:rsidRPr="00DA3DDD">
        <w:rPr>
          <w:sz w:val="24"/>
          <w:szCs w:val="24"/>
        </w:rPr>
        <w:t xml:space="preserve"> </w:t>
      </w:r>
      <w:r w:rsidR="00C54750">
        <w:rPr>
          <w:sz w:val="24"/>
          <w:szCs w:val="24"/>
        </w:rPr>
        <w:t xml:space="preserve">relating to </w:t>
      </w:r>
      <w:r w:rsidR="00B4063B" w:rsidRPr="00DA3DDD">
        <w:rPr>
          <w:sz w:val="24"/>
          <w:szCs w:val="24"/>
        </w:rPr>
        <w:t xml:space="preserve">socialisation, </w:t>
      </w:r>
      <w:r w:rsidR="00AB6ABA" w:rsidRPr="00DA3DDD">
        <w:rPr>
          <w:sz w:val="24"/>
          <w:szCs w:val="24"/>
        </w:rPr>
        <w:t xml:space="preserve">freedom, identity, employment, </w:t>
      </w:r>
      <w:r w:rsidR="00C54750">
        <w:rPr>
          <w:sz w:val="24"/>
          <w:szCs w:val="24"/>
        </w:rPr>
        <w:t xml:space="preserve">and </w:t>
      </w:r>
      <w:r w:rsidR="00AB6ABA" w:rsidRPr="00DA3DDD">
        <w:rPr>
          <w:sz w:val="24"/>
          <w:szCs w:val="24"/>
        </w:rPr>
        <w:t>changing relationship</w:t>
      </w:r>
      <w:r w:rsidR="00DD4217" w:rsidRPr="00DA3DDD">
        <w:rPr>
          <w:sz w:val="24"/>
          <w:szCs w:val="24"/>
        </w:rPr>
        <w:t xml:space="preserve"> dynamics</w:t>
      </w:r>
      <w:r w:rsidR="00C54750">
        <w:rPr>
          <w:sz w:val="24"/>
          <w:szCs w:val="24"/>
        </w:rPr>
        <w:t xml:space="preserve"> </w:t>
      </w:r>
      <w:r w:rsidR="008F7064" w:rsidRPr="00DA3DDD">
        <w:rPr>
          <w:sz w:val="24"/>
          <w:szCs w:val="24"/>
        </w:rPr>
        <w:t>(</w:t>
      </w:r>
      <w:r w:rsidR="00773299" w:rsidRPr="00DA3DDD">
        <w:rPr>
          <w:sz w:val="24"/>
          <w:szCs w:val="24"/>
        </w:rPr>
        <w:t xml:space="preserve">Chan et al, 2013; </w:t>
      </w:r>
      <w:proofErr w:type="spellStart"/>
      <w:r w:rsidR="008F7064" w:rsidRPr="00DA3DDD">
        <w:rPr>
          <w:sz w:val="24"/>
          <w:szCs w:val="24"/>
        </w:rPr>
        <w:t>Wangliu</w:t>
      </w:r>
      <w:proofErr w:type="spellEnd"/>
      <w:r w:rsidR="008F7064" w:rsidRPr="00DA3DDD">
        <w:rPr>
          <w:sz w:val="24"/>
          <w:szCs w:val="24"/>
        </w:rPr>
        <w:t xml:space="preserve"> et al, 2025). </w:t>
      </w:r>
      <w:r w:rsidR="00773299" w:rsidRPr="00DA3DDD">
        <w:rPr>
          <w:sz w:val="24"/>
          <w:szCs w:val="24"/>
        </w:rPr>
        <w:t>This</w:t>
      </w:r>
      <w:r w:rsidR="00A8281B" w:rsidRPr="00DA3DDD">
        <w:rPr>
          <w:sz w:val="24"/>
          <w:szCs w:val="24"/>
        </w:rPr>
        <w:t xml:space="preserve"> can </w:t>
      </w:r>
      <w:r w:rsidR="003B025A" w:rsidRPr="00DA3DDD">
        <w:rPr>
          <w:sz w:val="24"/>
          <w:szCs w:val="24"/>
        </w:rPr>
        <w:t>negative</w:t>
      </w:r>
      <w:r w:rsidR="00A8281B" w:rsidRPr="00DA3DDD">
        <w:rPr>
          <w:sz w:val="24"/>
          <w:szCs w:val="24"/>
        </w:rPr>
        <w:t xml:space="preserve">ly </w:t>
      </w:r>
      <w:r w:rsidR="009E6EBB" w:rsidRPr="00DA3DDD">
        <w:rPr>
          <w:sz w:val="24"/>
          <w:szCs w:val="24"/>
        </w:rPr>
        <w:t>impact</w:t>
      </w:r>
      <w:r w:rsidR="003B025A" w:rsidRPr="00DA3DDD">
        <w:rPr>
          <w:sz w:val="24"/>
          <w:szCs w:val="24"/>
        </w:rPr>
        <w:t xml:space="preserve"> wellbeing</w:t>
      </w:r>
      <w:r w:rsidR="004E6E1A" w:rsidRPr="00DA3DDD">
        <w:rPr>
          <w:sz w:val="24"/>
          <w:szCs w:val="24"/>
        </w:rPr>
        <w:t xml:space="preserve"> and </w:t>
      </w:r>
      <w:r w:rsidR="00CA2B71" w:rsidRPr="00DA3DDD">
        <w:rPr>
          <w:sz w:val="24"/>
          <w:szCs w:val="24"/>
        </w:rPr>
        <w:t xml:space="preserve">instigate </w:t>
      </w:r>
      <w:r w:rsidR="004E6E1A" w:rsidRPr="00DA3DDD">
        <w:rPr>
          <w:sz w:val="24"/>
          <w:szCs w:val="24"/>
        </w:rPr>
        <w:t>feelings of sadness, anger, frustration, desperation, and guilt (</w:t>
      </w:r>
      <w:r w:rsidR="00CA2B71" w:rsidRPr="00DA3DDD">
        <w:rPr>
          <w:sz w:val="24"/>
          <w:szCs w:val="24"/>
        </w:rPr>
        <w:t>Chan et al, 2013</w:t>
      </w:r>
      <w:r w:rsidR="004E6E1A" w:rsidRPr="00DA3DDD">
        <w:rPr>
          <w:sz w:val="24"/>
          <w:szCs w:val="24"/>
        </w:rPr>
        <w:t>).</w:t>
      </w:r>
      <w:r w:rsidR="001F1DF7" w:rsidRPr="00DA3DDD">
        <w:rPr>
          <w:sz w:val="24"/>
          <w:szCs w:val="24"/>
        </w:rPr>
        <w:t xml:space="preserve"> Carers w</w:t>
      </w:r>
      <w:r w:rsidR="00911A12" w:rsidRPr="00DA3DDD">
        <w:rPr>
          <w:sz w:val="24"/>
          <w:szCs w:val="24"/>
        </w:rPr>
        <w:t xml:space="preserve">ho have high anticipatory grief scores are more likely to experience depressive </w:t>
      </w:r>
      <w:r w:rsidR="00F74895" w:rsidRPr="00DA3DDD">
        <w:rPr>
          <w:sz w:val="24"/>
          <w:szCs w:val="24"/>
        </w:rPr>
        <w:t>symptoms</w:t>
      </w:r>
      <w:r w:rsidR="00911A12" w:rsidRPr="00DA3DDD">
        <w:rPr>
          <w:sz w:val="24"/>
          <w:szCs w:val="24"/>
        </w:rPr>
        <w:t xml:space="preserve">, </w:t>
      </w:r>
      <w:r w:rsidR="00F74895" w:rsidRPr="00DA3DDD">
        <w:rPr>
          <w:sz w:val="24"/>
          <w:szCs w:val="24"/>
        </w:rPr>
        <w:t xml:space="preserve">pessimism and hopelessness, </w:t>
      </w:r>
      <w:r w:rsidR="00493AB2" w:rsidRPr="00DA3DDD">
        <w:rPr>
          <w:sz w:val="24"/>
          <w:szCs w:val="24"/>
        </w:rPr>
        <w:t xml:space="preserve">and </w:t>
      </w:r>
      <w:r w:rsidR="005D14F1" w:rsidRPr="00DA3DDD">
        <w:rPr>
          <w:sz w:val="24"/>
          <w:szCs w:val="24"/>
        </w:rPr>
        <w:t xml:space="preserve">poorer health </w:t>
      </w:r>
      <w:r w:rsidR="00BE3B48" w:rsidRPr="00DA3DDD">
        <w:rPr>
          <w:sz w:val="24"/>
          <w:szCs w:val="24"/>
        </w:rPr>
        <w:t xml:space="preserve">outcomes </w:t>
      </w:r>
      <w:r w:rsidR="005D14F1" w:rsidRPr="00DA3DDD">
        <w:rPr>
          <w:sz w:val="24"/>
          <w:szCs w:val="24"/>
        </w:rPr>
        <w:t xml:space="preserve">(Nielson et al, 2016). </w:t>
      </w:r>
      <w:r w:rsidR="00C73219" w:rsidRPr="00DA3DDD">
        <w:rPr>
          <w:sz w:val="24"/>
          <w:szCs w:val="24"/>
        </w:rPr>
        <w:t xml:space="preserve">Large et al (2025) describe experiences of a ‘lingering death’ due to uncertainty </w:t>
      </w:r>
      <w:r w:rsidR="004B149B" w:rsidRPr="00DA3DDD">
        <w:rPr>
          <w:sz w:val="24"/>
          <w:szCs w:val="24"/>
        </w:rPr>
        <w:t xml:space="preserve">and </w:t>
      </w:r>
      <w:r w:rsidR="002924D1">
        <w:rPr>
          <w:sz w:val="24"/>
          <w:szCs w:val="24"/>
        </w:rPr>
        <w:t>lengthy</w:t>
      </w:r>
      <w:r w:rsidR="004B149B" w:rsidRPr="00DA3DDD">
        <w:rPr>
          <w:sz w:val="24"/>
          <w:szCs w:val="24"/>
        </w:rPr>
        <w:t xml:space="preserve"> nature of the dementia trajectory</w:t>
      </w:r>
      <w:r w:rsidR="0032781B" w:rsidRPr="00DA3DDD">
        <w:rPr>
          <w:sz w:val="24"/>
          <w:szCs w:val="24"/>
        </w:rPr>
        <w:t>, often marked by a process of slow deterioration</w:t>
      </w:r>
      <w:r w:rsidR="00AE7B6E" w:rsidRPr="00DA3DDD">
        <w:rPr>
          <w:sz w:val="24"/>
          <w:szCs w:val="24"/>
        </w:rPr>
        <w:t xml:space="preserve">. Furthermore, </w:t>
      </w:r>
      <w:r>
        <w:rPr>
          <w:sz w:val="24"/>
          <w:szCs w:val="24"/>
        </w:rPr>
        <w:t>living</w:t>
      </w:r>
      <w:r w:rsidR="00AE7B6E" w:rsidRPr="00DA3DDD">
        <w:rPr>
          <w:sz w:val="24"/>
          <w:szCs w:val="24"/>
        </w:rPr>
        <w:t xml:space="preserve"> grief often worsens as </w:t>
      </w:r>
      <w:r w:rsidR="00373DAE" w:rsidRPr="00DA3DDD">
        <w:rPr>
          <w:sz w:val="24"/>
          <w:szCs w:val="24"/>
        </w:rPr>
        <w:t xml:space="preserve">dementia progresses (Ng et al, 2025; SIGN, 2023). </w:t>
      </w:r>
      <w:r w:rsidR="0052029E" w:rsidRPr="00DA3DDD">
        <w:rPr>
          <w:sz w:val="24"/>
          <w:szCs w:val="24"/>
        </w:rPr>
        <w:t xml:space="preserve">Loss </w:t>
      </w:r>
      <w:r w:rsidR="003574DF" w:rsidRPr="00DA3DDD">
        <w:rPr>
          <w:sz w:val="24"/>
          <w:szCs w:val="24"/>
        </w:rPr>
        <w:t>arising due to</w:t>
      </w:r>
      <w:r w:rsidR="0052029E" w:rsidRPr="00DA3DDD">
        <w:rPr>
          <w:sz w:val="24"/>
          <w:szCs w:val="24"/>
        </w:rPr>
        <w:t xml:space="preserve"> personality changes</w:t>
      </w:r>
      <w:r w:rsidR="0045216B" w:rsidRPr="00DA3DDD">
        <w:rPr>
          <w:sz w:val="24"/>
          <w:szCs w:val="24"/>
        </w:rPr>
        <w:t xml:space="preserve">, shared memories, and abilities </w:t>
      </w:r>
      <w:r w:rsidR="009E5AF1" w:rsidRPr="00DA3DDD">
        <w:rPr>
          <w:sz w:val="24"/>
          <w:szCs w:val="24"/>
        </w:rPr>
        <w:t>impact carer experience, though</w:t>
      </w:r>
      <w:r w:rsidR="007204BF" w:rsidRPr="00DA3DDD">
        <w:rPr>
          <w:sz w:val="24"/>
          <w:szCs w:val="24"/>
        </w:rPr>
        <w:t xml:space="preserve"> carers often feel unable to acknowledge or be open with their g</w:t>
      </w:r>
      <w:r w:rsidR="008E66C5" w:rsidRPr="00DA3DDD">
        <w:rPr>
          <w:sz w:val="24"/>
          <w:szCs w:val="24"/>
        </w:rPr>
        <w:t>rief due to concerns about how others will interpret this (</w:t>
      </w:r>
      <w:r w:rsidR="000C0E3F" w:rsidRPr="00DA3DDD">
        <w:rPr>
          <w:sz w:val="24"/>
          <w:szCs w:val="24"/>
        </w:rPr>
        <w:t xml:space="preserve">Blandin and Pepin, 2017; </w:t>
      </w:r>
      <w:proofErr w:type="spellStart"/>
      <w:r w:rsidR="008E66C5" w:rsidRPr="00DA3DDD">
        <w:rPr>
          <w:sz w:val="24"/>
          <w:szCs w:val="24"/>
        </w:rPr>
        <w:t>Meichsner</w:t>
      </w:r>
      <w:proofErr w:type="spellEnd"/>
      <w:r w:rsidR="008E66C5" w:rsidRPr="00DA3DDD">
        <w:rPr>
          <w:sz w:val="24"/>
          <w:szCs w:val="24"/>
        </w:rPr>
        <w:t xml:space="preserve"> </w:t>
      </w:r>
      <w:r w:rsidR="00054A18" w:rsidRPr="00DA3DDD">
        <w:rPr>
          <w:sz w:val="24"/>
          <w:szCs w:val="24"/>
        </w:rPr>
        <w:t>et al, 2016)</w:t>
      </w:r>
      <w:r w:rsidR="003C3469">
        <w:rPr>
          <w:sz w:val="24"/>
          <w:szCs w:val="24"/>
        </w:rPr>
        <w:t xml:space="preserve">. This </w:t>
      </w:r>
      <w:r w:rsidR="00054A18" w:rsidRPr="00DA3DDD">
        <w:rPr>
          <w:sz w:val="24"/>
          <w:szCs w:val="24"/>
        </w:rPr>
        <w:t>underpin</w:t>
      </w:r>
      <w:r w:rsidR="003C3469">
        <w:rPr>
          <w:sz w:val="24"/>
          <w:szCs w:val="24"/>
        </w:rPr>
        <w:t>s</w:t>
      </w:r>
      <w:r w:rsidR="00054A18" w:rsidRPr="00DA3DDD">
        <w:rPr>
          <w:sz w:val="24"/>
          <w:szCs w:val="24"/>
        </w:rPr>
        <w:t xml:space="preserve"> the importance of wider socio-cultural expectations</w:t>
      </w:r>
      <w:r w:rsidR="00187849" w:rsidRPr="00DA3DDD">
        <w:rPr>
          <w:sz w:val="24"/>
          <w:szCs w:val="24"/>
        </w:rPr>
        <w:t xml:space="preserve"> and its impact on the grief process</w:t>
      </w:r>
      <w:r w:rsidR="00054A18" w:rsidRPr="00DA3DDD">
        <w:rPr>
          <w:sz w:val="24"/>
          <w:szCs w:val="24"/>
        </w:rPr>
        <w:t xml:space="preserve">. </w:t>
      </w:r>
    </w:p>
    <w:p w14:paraId="53A4239A" w14:textId="17C7B0FA" w:rsidR="004D26A9" w:rsidRPr="00DA3DDD" w:rsidRDefault="006B55A8" w:rsidP="009F3C49">
      <w:pPr>
        <w:rPr>
          <w:sz w:val="24"/>
          <w:szCs w:val="24"/>
        </w:rPr>
      </w:pPr>
      <w:r w:rsidRPr="00DA3DDD">
        <w:rPr>
          <w:sz w:val="24"/>
          <w:szCs w:val="24"/>
        </w:rPr>
        <w:t xml:space="preserve">Ng et al (2025) </w:t>
      </w:r>
      <w:r w:rsidR="00015C34" w:rsidRPr="00DA3DDD">
        <w:rPr>
          <w:sz w:val="24"/>
          <w:szCs w:val="24"/>
        </w:rPr>
        <w:t xml:space="preserve">focused on the role of the social environment in shaping </w:t>
      </w:r>
      <w:r w:rsidR="00E1429A">
        <w:rPr>
          <w:sz w:val="24"/>
          <w:szCs w:val="24"/>
        </w:rPr>
        <w:t>living</w:t>
      </w:r>
      <w:r w:rsidR="00015C34" w:rsidRPr="00DA3DDD">
        <w:rPr>
          <w:sz w:val="24"/>
          <w:szCs w:val="24"/>
        </w:rPr>
        <w:t xml:space="preserve"> grief. </w:t>
      </w:r>
      <w:r w:rsidR="00A27D7D">
        <w:rPr>
          <w:sz w:val="24"/>
          <w:szCs w:val="24"/>
        </w:rPr>
        <w:t>S</w:t>
      </w:r>
      <w:r w:rsidR="00DB109B" w:rsidRPr="00DA3DDD">
        <w:rPr>
          <w:sz w:val="24"/>
          <w:szCs w:val="24"/>
        </w:rPr>
        <w:t>everal</w:t>
      </w:r>
      <w:r w:rsidR="00F22AD0" w:rsidRPr="00DA3DDD">
        <w:rPr>
          <w:sz w:val="24"/>
          <w:szCs w:val="24"/>
        </w:rPr>
        <w:t xml:space="preserve"> key social </w:t>
      </w:r>
      <w:r w:rsidR="002363EC" w:rsidRPr="00DA3DDD">
        <w:rPr>
          <w:sz w:val="24"/>
          <w:szCs w:val="24"/>
        </w:rPr>
        <w:t xml:space="preserve">domains were identified </w:t>
      </w:r>
      <w:r w:rsidR="00A27D7D">
        <w:rPr>
          <w:sz w:val="24"/>
          <w:szCs w:val="24"/>
        </w:rPr>
        <w:t xml:space="preserve">in a systematic review </w:t>
      </w:r>
      <w:r w:rsidR="002363EC" w:rsidRPr="00DA3DDD">
        <w:rPr>
          <w:sz w:val="24"/>
          <w:szCs w:val="24"/>
        </w:rPr>
        <w:t xml:space="preserve">as impacting </w:t>
      </w:r>
      <w:r w:rsidR="00E1429A">
        <w:rPr>
          <w:sz w:val="24"/>
          <w:szCs w:val="24"/>
        </w:rPr>
        <w:t>living</w:t>
      </w:r>
      <w:r w:rsidR="002363EC" w:rsidRPr="00DA3DDD">
        <w:rPr>
          <w:sz w:val="24"/>
          <w:szCs w:val="24"/>
        </w:rPr>
        <w:t xml:space="preserve"> grief amongst carers of people with dementia. </w:t>
      </w:r>
      <w:r w:rsidR="004D26A9" w:rsidRPr="00DA3DDD">
        <w:rPr>
          <w:sz w:val="24"/>
          <w:szCs w:val="24"/>
        </w:rPr>
        <w:t xml:space="preserve">Relational changes </w:t>
      </w:r>
      <w:r w:rsidR="00FE747A" w:rsidRPr="00DA3DDD">
        <w:rPr>
          <w:sz w:val="24"/>
          <w:szCs w:val="24"/>
        </w:rPr>
        <w:t xml:space="preserve">between the carer and person with dementia </w:t>
      </w:r>
      <w:r w:rsidR="00DB109B" w:rsidRPr="00DA3DDD">
        <w:rPr>
          <w:sz w:val="24"/>
          <w:szCs w:val="24"/>
        </w:rPr>
        <w:t>were identified</w:t>
      </w:r>
      <w:r w:rsidR="00F5635C" w:rsidRPr="00DA3DDD">
        <w:rPr>
          <w:sz w:val="24"/>
          <w:szCs w:val="24"/>
        </w:rPr>
        <w:t xml:space="preserve">, for example, </w:t>
      </w:r>
      <w:r w:rsidR="00BB30B5" w:rsidRPr="00DA3DDD">
        <w:rPr>
          <w:sz w:val="24"/>
          <w:szCs w:val="24"/>
        </w:rPr>
        <w:t>changes to roles and the impact of pre-existing relationships</w:t>
      </w:r>
      <w:r w:rsidR="00A27D7D">
        <w:rPr>
          <w:sz w:val="24"/>
          <w:szCs w:val="24"/>
        </w:rPr>
        <w:t xml:space="preserve"> (Ng et al, 2025). Notably, not all experiences are negative, </w:t>
      </w:r>
      <w:r w:rsidR="006E038B">
        <w:rPr>
          <w:sz w:val="24"/>
          <w:szCs w:val="24"/>
        </w:rPr>
        <w:t xml:space="preserve">and relationships can be strengthened due to a </w:t>
      </w:r>
      <w:r w:rsidR="00205543" w:rsidRPr="00DA3DDD">
        <w:rPr>
          <w:sz w:val="24"/>
          <w:szCs w:val="24"/>
        </w:rPr>
        <w:t xml:space="preserve">sense of renewal (Ng et al, 2025). Relational factors also centred on </w:t>
      </w:r>
      <w:r w:rsidR="00F911E3" w:rsidRPr="00DA3DDD">
        <w:rPr>
          <w:sz w:val="24"/>
          <w:szCs w:val="24"/>
        </w:rPr>
        <w:t xml:space="preserve">family dynamics, with family conflict </w:t>
      </w:r>
      <w:r w:rsidR="00092D78" w:rsidRPr="00DA3DDD">
        <w:rPr>
          <w:sz w:val="24"/>
          <w:szCs w:val="24"/>
        </w:rPr>
        <w:t xml:space="preserve">having a negative influence on </w:t>
      </w:r>
      <w:r w:rsidR="007E1C72">
        <w:rPr>
          <w:sz w:val="24"/>
          <w:szCs w:val="24"/>
        </w:rPr>
        <w:t>living</w:t>
      </w:r>
      <w:r w:rsidR="00092D78" w:rsidRPr="00DA3DDD">
        <w:rPr>
          <w:sz w:val="24"/>
          <w:szCs w:val="24"/>
        </w:rPr>
        <w:t xml:space="preserve"> grief</w:t>
      </w:r>
      <w:r w:rsidR="00416346" w:rsidRPr="00DA3DDD">
        <w:rPr>
          <w:sz w:val="24"/>
          <w:szCs w:val="24"/>
        </w:rPr>
        <w:t xml:space="preserve"> whilst family support, acknowledgement and affirmation could be a protective factor (Ng et al, 2025). </w:t>
      </w:r>
      <w:r w:rsidR="00FB38F5" w:rsidRPr="00DA3DDD">
        <w:rPr>
          <w:sz w:val="24"/>
          <w:szCs w:val="24"/>
        </w:rPr>
        <w:t xml:space="preserve">At a community level, support groups </w:t>
      </w:r>
      <w:r w:rsidR="001C2FB2" w:rsidRPr="00DA3DDD">
        <w:rPr>
          <w:sz w:val="24"/>
          <w:szCs w:val="24"/>
        </w:rPr>
        <w:t xml:space="preserve">were found to </w:t>
      </w:r>
      <w:r w:rsidR="00FB38F5" w:rsidRPr="00DA3DDD">
        <w:rPr>
          <w:sz w:val="24"/>
          <w:szCs w:val="24"/>
        </w:rPr>
        <w:t xml:space="preserve">have a positive influence </w:t>
      </w:r>
      <w:r w:rsidR="00F5635C" w:rsidRPr="00DA3DDD">
        <w:rPr>
          <w:sz w:val="24"/>
          <w:szCs w:val="24"/>
        </w:rPr>
        <w:t>by</w:t>
      </w:r>
      <w:r w:rsidR="00FB38F5" w:rsidRPr="00DA3DDD">
        <w:rPr>
          <w:sz w:val="24"/>
          <w:szCs w:val="24"/>
        </w:rPr>
        <w:t xml:space="preserve"> providing feelings of </w:t>
      </w:r>
      <w:r w:rsidR="00F5635C" w:rsidRPr="00DA3DDD">
        <w:rPr>
          <w:sz w:val="24"/>
          <w:szCs w:val="24"/>
        </w:rPr>
        <w:t>solidarity but</w:t>
      </w:r>
      <w:r w:rsidR="00FB38F5" w:rsidRPr="00DA3DDD">
        <w:rPr>
          <w:sz w:val="24"/>
          <w:szCs w:val="24"/>
        </w:rPr>
        <w:t xml:space="preserve"> </w:t>
      </w:r>
      <w:r w:rsidR="00A10AB2" w:rsidRPr="00DA3DDD">
        <w:rPr>
          <w:sz w:val="24"/>
          <w:szCs w:val="24"/>
        </w:rPr>
        <w:t>c</w:t>
      </w:r>
      <w:r w:rsidR="001C2FB2" w:rsidRPr="00DA3DDD">
        <w:rPr>
          <w:sz w:val="24"/>
          <w:szCs w:val="24"/>
        </w:rPr>
        <w:t>ould</w:t>
      </w:r>
      <w:r w:rsidR="00A10AB2" w:rsidRPr="00DA3DDD">
        <w:rPr>
          <w:sz w:val="24"/>
          <w:szCs w:val="24"/>
        </w:rPr>
        <w:t xml:space="preserve"> also be experienced as overly negative or not </w:t>
      </w:r>
      <w:r w:rsidR="00A10AB2" w:rsidRPr="00DA3DDD">
        <w:rPr>
          <w:sz w:val="24"/>
          <w:szCs w:val="24"/>
        </w:rPr>
        <w:lastRenderedPageBreak/>
        <w:t xml:space="preserve">reflecting </w:t>
      </w:r>
      <w:r w:rsidR="00F5635C" w:rsidRPr="00DA3DDD">
        <w:rPr>
          <w:sz w:val="24"/>
          <w:szCs w:val="24"/>
        </w:rPr>
        <w:t xml:space="preserve">individual </w:t>
      </w:r>
      <w:r w:rsidR="00A10AB2" w:rsidRPr="00DA3DDD">
        <w:rPr>
          <w:sz w:val="24"/>
          <w:szCs w:val="24"/>
        </w:rPr>
        <w:t xml:space="preserve">needs. </w:t>
      </w:r>
      <w:r w:rsidR="007E1C72">
        <w:rPr>
          <w:sz w:val="24"/>
          <w:szCs w:val="24"/>
        </w:rPr>
        <w:t>Living</w:t>
      </w:r>
      <w:r w:rsidR="00B45CEA" w:rsidRPr="00DA3DDD">
        <w:rPr>
          <w:sz w:val="24"/>
          <w:szCs w:val="24"/>
        </w:rPr>
        <w:t xml:space="preserve"> grief w</w:t>
      </w:r>
      <w:r w:rsidR="001C2FB2" w:rsidRPr="00DA3DDD">
        <w:rPr>
          <w:sz w:val="24"/>
          <w:szCs w:val="24"/>
        </w:rPr>
        <w:t>as also linked to health and social care provision</w:t>
      </w:r>
      <w:r w:rsidR="009029DA" w:rsidRPr="00DA3DDD">
        <w:rPr>
          <w:sz w:val="24"/>
          <w:szCs w:val="24"/>
        </w:rPr>
        <w:t xml:space="preserve">, </w:t>
      </w:r>
      <w:r w:rsidR="00C6254B" w:rsidRPr="00DA3DDD">
        <w:rPr>
          <w:sz w:val="24"/>
          <w:szCs w:val="24"/>
        </w:rPr>
        <w:t xml:space="preserve">specifically </w:t>
      </w:r>
      <w:r w:rsidR="00AA3EAD" w:rsidRPr="00DA3DDD">
        <w:rPr>
          <w:sz w:val="24"/>
          <w:szCs w:val="24"/>
        </w:rPr>
        <w:t>relating to</w:t>
      </w:r>
      <w:r w:rsidR="009029DA" w:rsidRPr="00DA3DDD">
        <w:rPr>
          <w:sz w:val="24"/>
          <w:szCs w:val="24"/>
        </w:rPr>
        <w:t xml:space="preserve"> decision-making</w:t>
      </w:r>
      <w:r w:rsidR="009F4822" w:rsidRPr="00DA3DDD">
        <w:rPr>
          <w:sz w:val="24"/>
          <w:szCs w:val="24"/>
        </w:rPr>
        <w:t xml:space="preserve"> and</w:t>
      </w:r>
      <w:r w:rsidR="0068777F" w:rsidRPr="00DA3DDD">
        <w:rPr>
          <w:sz w:val="24"/>
          <w:szCs w:val="24"/>
        </w:rPr>
        <w:t xml:space="preserve"> care quality</w:t>
      </w:r>
      <w:r w:rsidR="008742B8">
        <w:rPr>
          <w:sz w:val="24"/>
          <w:szCs w:val="24"/>
        </w:rPr>
        <w:t xml:space="preserve">, with </w:t>
      </w:r>
      <w:r w:rsidR="00073624" w:rsidRPr="00DA3DDD">
        <w:rPr>
          <w:sz w:val="24"/>
          <w:szCs w:val="24"/>
        </w:rPr>
        <w:t>poor information about the dementia trajectory</w:t>
      </w:r>
      <w:r w:rsidR="009F4822" w:rsidRPr="00DA3DDD">
        <w:rPr>
          <w:sz w:val="24"/>
          <w:szCs w:val="24"/>
        </w:rPr>
        <w:t xml:space="preserve">, poor care, and a lack of </w:t>
      </w:r>
      <w:r w:rsidR="000A6A87" w:rsidRPr="00DA3DDD">
        <w:rPr>
          <w:sz w:val="24"/>
          <w:szCs w:val="24"/>
        </w:rPr>
        <w:t xml:space="preserve">involvement in decision-making linked to </w:t>
      </w:r>
      <w:r w:rsidR="007E1C72">
        <w:rPr>
          <w:sz w:val="24"/>
          <w:szCs w:val="24"/>
        </w:rPr>
        <w:t>living</w:t>
      </w:r>
      <w:r w:rsidR="001D7A4C">
        <w:rPr>
          <w:sz w:val="24"/>
          <w:szCs w:val="24"/>
        </w:rPr>
        <w:t xml:space="preserve"> grief</w:t>
      </w:r>
      <w:r w:rsidR="000A6A87" w:rsidRPr="00DA3DDD">
        <w:rPr>
          <w:sz w:val="24"/>
          <w:szCs w:val="24"/>
        </w:rPr>
        <w:t xml:space="preserve">. Care quality was also important, with higher levels of </w:t>
      </w:r>
      <w:r w:rsidR="007E1C72">
        <w:rPr>
          <w:sz w:val="24"/>
          <w:szCs w:val="24"/>
        </w:rPr>
        <w:t>living</w:t>
      </w:r>
      <w:r w:rsidR="001D7A4C">
        <w:rPr>
          <w:sz w:val="24"/>
          <w:szCs w:val="24"/>
        </w:rPr>
        <w:t xml:space="preserve"> grief</w:t>
      </w:r>
      <w:r w:rsidR="000A6A87" w:rsidRPr="00DA3DDD">
        <w:rPr>
          <w:sz w:val="24"/>
          <w:szCs w:val="24"/>
        </w:rPr>
        <w:t xml:space="preserve"> reported amongst carers of people living in </w:t>
      </w:r>
      <w:r w:rsidR="002B4BA8" w:rsidRPr="00DA3DDD">
        <w:rPr>
          <w:sz w:val="24"/>
          <w:szCs w:val="24"/>
        </w:rPr>
        <w:t xml:space="preserve">institutional facilities (Ng et al, 2025). </w:t>
      </w:r>
    </w:p>
    <w:p w14:paraId="4D50DF94" w14:textId="78D3179F" w:rsidR="008742B8" w:rsidRPr="008446FE" w:rsidRDefault="00054A18" w:rsidP="009F3C49">
      <w:pPr>
        <w:rPr>
          <w:sz w:val="24"/>
          <w:szCs w:val="24"/>
        </w:rPr>
      </w:pPr>
      <w:r w:rsidRPr="00DA3DDD">
        <w:rPr>
          <w:sz w:val="24"/>
          <w:szCs w:val="24"/>
        </w:rPr>
        <w:t>Together in Dementia Everyday (TIDE) (2024) published a booklet for carers of people with dementia focused on living grief. Drawing on data from 100 carers who participated in either an online survey or focus group, this describes experiences and focuses on feelings of loss and grief, identity, unspoken thoughts and feelings, and advice from carer to carer. Whilst there is limited methodological information</w:t>
      </w:r>
      <w:r w:rsidR="00585C02">
        <w:rPr>
          <w:sz w:val="24"/>
          <w:szCs w:val="24"/>
        </w:rPr>
        <w:t xml:space="preserve"> due to being an</w:t>
      </w:r>
      <w:r w:rsidRPr="00DA3DDD">
        <w:rPr>
          <w:sz w:val="24"/>
          <w:szCs w:val="24"/>
        </w:rPr>
        <w:t xml:space="preserve"> accessible resource rather than an academic publication</w:t>
      </w:r>
      <w:r w:rsidR="00585C02">
        <w:rPr>
          <w:sz w:val="24"/>
          <w:szCs w:val="24"/>
        </w:rPr>
        <w:t>,</w:t>
      </w:r>
      <w:r w:rsidR="00FE5E8D">
        <w:rPr>
          <w:sz w:val="24"/>
          <w:szCs w:val="24"/>
        </w:rPr>
        <w:t xml:space="preserve"> </w:t>
      </w:r>
      <w:r w:rsidR="00585C02">
        <w:rPr>
          <w:sz w:val="24"/>
          <w:szCs w:val="24"/>
        </w:rPr>
        <w:t>c</w:t>
      </w:r>
      <w:r w:rsidRPr="00DA3DDD">
        <w:rPr>
          <w:sz w:val="24"/>
          <w:szCs w:val="24"/>
        </w:rPr>
        <w:t xml:space="preserve">arers voices are </w:t>
      </w:r>
      <w:r w:rsidR="008B1214">
        <w:rPr>
          <w:sz w:val="24"/>
          <w:szCs w:val="24"/>
        </w:rPr>
        <w:t xml:space="preserve">centred </w:t>
      </w:r>
      <w:r w:rsidR="001C0E2F">
        <w:rPr>
          <w:sz w:val="24"/>
          <w:szCs w:val="24"/>
        </w:rPr>
        <w:t>to</w:t>
      </w:r>
      <w:r w:rsidR="008B6194">
        <w:rPr>
          <w:sz w:val="24"/>
          <w:szCs w:val="24"/>
        </w:rPr>
        <w:t xml:space="preserve"> </w:t>
      </w:r>
      <w:r w:rsidRPr="00DA3DDD">
        <w:rPr>
          <w:sz w:val="24"/>
          <w:szCs w:val="24"/>
        </w:rPr>
        <w:t>demonstrat</w:t>
      </w:r>
      <w:r w:rsidR="008B1214">
        <w:rPr>
          <w:sz w:val="24"/>
          <w:szCs w:val="24"/>
        </w:rPr>
        <w:t>e</w:t>
      </w:r>
      <w:r w:rsidRPr="00DA3DDD">
        <w:rPr>
          <w:sz w:val="24"/>
          <w:szCs w:val="24"/>
        </w:rPr>
        <w:t xml:space="preserve"> the everyday experiences of living grief. This includes grief related to changes in the person being cared for as well as relationship changes: personality, activities undertaken together, shifts in roles, and loss of shared memories. Grief can also be related to </w:t>
      </w:r>
      <w:r w:rsidR="00C305BB" w:rsidRPr="00DA3DDD">
        <w:rPr>
          <w:sz w:val="24"/>
          <w:szCs w:val="24"/>
        </w:rPr>
        <w:t>transformations</w:t>
      </w:r>
      <w:r w:rsidRPr="00DA3DDD">
        <w:rPr>
          <w:sz w:val="24"/>
          <w:szCs w:val="24"/>
        </w:rPr>
        <w:t xml:space="preserve"> in a carer’s identity, for example, changing professional status to an unpaid carer, though </w:t>
      </w:r>
      <w:r w:rsidR="008E31CD">
        <w:rPr>
          <w:sz w:val="24"/>
          <w:szCs w:val="24"/>
        </w:rPr>
        <w:t>this can also have a positive, enriching</w:t>
      </w:r>
      <w:r w:rsidRPr="00DA3DDD">
        <w:rPr>
          <w:sz w:val="24"/>
          <w:szCs w:val="24"/>
        </w:rPr>
        <w:t xml:space="preserve"> </w:t>
      </w:r>
      <w:r w:rsidR="008E31CD">
        <w:rPr>
          <w:sz w:val="24"/>
          <w:szCs w:val="24"/>
        </w:rPr>
        <w:t>impact on identity (TIDE, 2024)</w:t>
      </w:r>
      <w:r w:rsidRPr="00DA3DDD">
        <w:rPr>
          <w:sz w:val="24"/>
          <w:szCs w:val="24"/>
        </w:rPr>
        <w:t xml:space="preserve">. Carers may experience thoughts that they would not feel comfortable vocalising, such as finding it difficult spending time with the person or wanting them to die, which can then trigger feelings of </w:t>
      </w:r>
      <w:r w:rsidRPr="008446FE">
        <w:rPr>
          <w:sz w:val="24"/>
          <w:szCs w:val="24"/>
        </w:rPr>
        <w:t xml:space="preserve">guilt, isolation and loneliness. </w:t>
      </w:r>
      <w:r w:rsidR="008B6194" w:rsidRPr="008446FE">
        <w:rPr>
          <w:sz w:val="24"/>
          <w:szCs w:val="24"/>
        </w:rPr>
        <w:t xml:space="preserve">This substantiates the findings reported by Ng et al (2025). </w:t>
      </w:r>
    </w:p>
    <w:p w14:paraId="041E6C43" w14:textId="50D1D73A" w:rsidR="008742B8" w:rsidRDefault="008742B8" w:rsidP="009F3C49">
      <w:pPr>
        <w:rPr>
          <w:sz w:val="24"/>
          <w:szCs w:val="24"/>
        </w:rPr>
      </w:pPr>
      <w:r w:rsidRPr="008446FE">
        <w:rPr>
          <w:sz w:val="24"/>
          <w:szCs w:val="24"/>
        </w:rPr>
        <w:t xml:space="preserve">There are also notable differences in how </w:t>
      </w:r>
      <w:r w:rsidR="007E1C72">
        <w:rPr>
          <w:sz w:val="24"/>
          <w:szCs w:val="24"/>
        </w:rPr>
        <w:t>living</w:t>
      </w:r>
      <w:r w:rsidR="00FB1394" w:rsidRPr="008446FE">
        <w:rPr>
          <w:sz w:val="24"/>
          <w:szCs w:val="24"/>
        </w:rPr>
        <w:t xml:space="preserve"> grief </w:t>
      </w:r>
      <w:r w:rsidRPr="008446FE">
        <w:rPr>
          <w:sz w:val="24"/>
          <w:szCs w:val="24"/>
        </w:rPr>
        <w:t>i</w:t>
      </w:r>
      <w:r w:rsidR="00FB1394" w:rsidRPr="008446FE">
        <w:rPr>
          <w:sz w:val="24"/>
          <w:szCs w:val="24"/>
        </w:rPr>
        <w:t>s</w:t>
      </w:r>
      <w:r w:rsidRPr="008446FE">
        <w:rPr>
          <w:sz w:val="24"/>
          <w:szCs w:val="24"/>
        </w:rPr>
        <w:t xml:space="preserve"> experience</w:t>
      </w:r>
      <w:r w:rsidR="0016171A">
        <w:rPr>
          <w:sz w:val="24"/>
          <w:szCs w:val="24"/>
        </w:rPr>
        <w:t>d</w:t>
      </w:r>
      <w:r w:rsidRPr="008446FE">
        <w:rPr>
          <w:sz w:val="24"/>
          <w:szCs w:val="24"/>
        </w:rPr>
        <w:t xml:space="preserve"> according to</w:t>
      </w:r>
      <w:r>
        <w:rPr>
          <w:sz w:val="24"/>
          <w:szCs w:val="24"/>
        </w:rPr>
        <w:t xml:space="preserve"> relationship type</w:t>
      </w:r>
      <w:r w:rsidR="00611ACA">
        <w:rPr>
          <w:sz w:val="24"/>
          <w:szCs w:val="24"/>
        </w:rPr>
        <w:t xml:space="preserve"> due to ‘profound changes in family structure, relationships, and roles’ </w:t>
      </w:r>
      <w:r w:rsidR="0030015B">
        <w:rPr>
          <w:sz w:val="24"/>
          <w:szCs w:val="24"/>
        </w:rPr>
        <w:t xml:space="preserve">that occur when caring for a relative with dementia </w:t>
      </w:r>
      <w:r w:rsidR="00611ACA">
        <w:rPr>
          <w:sz w:val="24"/>
          <w:szCs w:val="24"/>
        </w:rPr>
        <w:t>(</w:t>
      </w:r>
      <w:proofErr w:type="spellStart"/>
      <w:r w:rsidR="00611ACA" w:rsidRPr="00483CE7">
        <w:rPr>
          <w:sz w:val="24"/>
          <w:szCs w:val="24"/>
        </w:rPr>
        <w:t>Cabote</w:t>
      </w:r>
      <w:proofErr w:type="spellEnd"/>
      <w:r w:rsidR="00A855CF" w:rsidRPr="00483CE7">
        <w:rPr>
          <w:sz w:val="24"/>
          <w:szCs w:val="24"/>
        </w:rPr>
        <w:t xml:space="preserve"> et al, 2015, p </w:t>
      </w:r>
      <w:r w:rsidR="00483CE7" w:rsidRPr="00483CE7">
        <w:rPr>
          <w:sz w:val="24"/>
          <w:szCs w:val="24"/>
        </w:rPr>
        <w:t>457</w:t>
      </w:r>
      <w:r w:rsidR="00A855CF" w:rsidRPr="00483CE7">
        <w:rPr>
          <w:sz w:val="24"/>
          <w:szCs w:val="24"/>
        </w:rPr>
        <w:t>)</w:t>
      </w:r>
      <w:r w:rsidR="002E4119" w:rsidRPr="00483CE7">
        <w:rPr>
          <w:sz w:val="24"/>
          <w:szCs w:val="24"/>
        </w:rPr>
        <w:t xml:space="preserve">. </w:t>
      </w:r>
      <w:r w:rsidR="00F25C90" w:rsidRPr="00483CE7">
        <w:rPr>
          <w:sz w:val="24"/>
          <w:szCs w:val="24"/>
        </w:rPr>
        <w:t>In a</w:t>
      </w:r>
      <w:r w:rsidR="00F25C90">
        <w:rPr>
          <w:sz w:val="24"/>
          <w:szCs w:val="24"/>
        </w:rPr>
        <w:t xml:space="preserve"> study focused on young onset dementia, c</w:t>
      </w:r>
      <w:r w:rsidR="002E4119">
        <w:rPr>
          <w:sz w:val="24"/>
          <w:szCs w:val="24"/>
        </w:rPr>
        <w:t xml:space="preserve">hild carers grief </w:t>
      </w:r>
      <w:r w:rsidR="00A855CF">
        <w:rPr>
          <w:sz w:val="24"/>
          <w:szCs w:val="24"/>
        </w:rPr>
        <w:t>related</w:t>
      </w:r>
      <w:r w:rsidR="00B84427">
        <w:rPr>
          <w:sz w:val="24"/>
          <w:szCs w:val="24"/>
        </w:rPr>
        <w:t xml:space="preserve"> to anticipating the loss of a parent and </w:t>
      </w:r>
      <w:r w:rsidR="00F25C90">
        <w:rPr>
          <w:sz w:val="24"/>
          <w:szCs w:val="24"/>
        </w:rPr>
        <w:t xml:space="preserve">loss of </w:t>
      </w:r>
      <w:r w:rsidR="00B84427">
        <w:rPr>
          <w:sz w:val="24"/>
          <w:szCs w:val="24"/>
        </w:rPr>
        <w:t>normality</w:t>
      </w:r>
      <w:r w:rsidR="00A855CF">
        <w:rPr>
          <w:sz w:val="24"/>
          <w:szCs w:val="24"/>
        </w:rPr>
        <w:t xml:space="preserve"> </w:t>
      </w:r>
      <w:r w:rsidR="00B84427">
        <w:rPr>
          <w:sz w:val="24"/>
          <w:szCs w:val="24"/>
        </w:rPr>
        <w:t>whilst adult and sp</w:t>
      </w:r>
      <w:r w:rsidR="00F25C90">
        <w:rPr>
          <w:sz w:val="24"/>
          <w:szCs w:val="24"/>
        </w:rPr>
        <w:t xml:space="preserve">ousal </w:t>
      </w:r>
      <w:r w:rsidR="00B84427">
        <w:rPr>
          <w:sz w:val="24"/>
          <w:szCs w:val="24"/>
        </w:rPr>
        <w:t xml:space="preserve">carers grief </w:t>
      </w:r>
      <w:r w:rsidR="00F25C90">
        <w:rPr>
          <w:sz w:val="24"/>
          <w:szCs w:val="24"/>
        </w:rPr>
        <w:t>was based on</w:t>
      </w:r>
      <w:r w:rsidR="005A114E">
        <w:rPr>
          <w:sz w:val="24"/>
          <w:szCs w:val="24"/>
        </w:rPr>
        <w:t xml:space="preserve"> uncertainty </w:t>
      </w:r>
      <w:r w:rsidR="00A855CF">
        <w:rPr>
          <w:sz w:val="24"/>
          <w:szCs w:val="24"/>
        </w:rPr>
        <w:t>a</w:t>
      </w:r>
      <w:r w:rsidR="005A114E">
        <w:rPr>
          <w:sz w:val="24"/>
          <w:szCs w:val="24"/>
        </w:rPr>
        <w:t xml:space="preserve">bout the future and loss of imagined futures. </w:t>
      </w:r>
      <w:r w:rsidR="00BC3FC4">
        <w:rPr>
          <w:sz w:val="24"/>
          <w:szCs w:val="24"/>
        </w:rPr>
        <w:t xml:space="preserve">Grief </w:t>
      </w:r>
      <w:r w:rsidR="008446FE">
        <w:rPr>
          <w:sz w:val="24"/>
          <w:szCs w:val="24"/>
        </w:rPr>
        <w:t xml:space="preserve">is </w:t>
      </w:r>
      <w:r w:rsidR="00BC3FC4">
        <w:rPr>
          <w:sz w:val="24"/>
          <w:szCs w:val="24"/>
        </w:rPr>
        <w:t xml:space="preserve">also impacted by the place of care, with isolation </w:t>
      </w:r>
      <w:r w:rsidR="004D0F0A">
        <w:rPr>
          <w:sz w:val="24"/>
          <w:szCs w:val="24"/>
        </w:rPr>
        <w:t>and abandonment felt by carers living with the person, whilst loss of control is often experienced when a person is living in a care facility (</w:t>
      </w:r>
      <w:proofErr w:type="spellStart"/>
      <w:r w:rsidR="004D0F0A">
        <w:rPr>
          <w:sz w:val="24"/>
          <w:szCs w:val="24"/>
        </w:rPr>
        <w:t>Cabote</w:t>
      </w:r>
      <w:proofErr w:type="spellEnd"/>
      <w:r w:rsidR="004D0F0A">
        <w:rPr>
          <w:sz w:val="24"/>
          <w:szCs w:val="24"/>
        </w:rPr>
        <w:t xml:space="preserve"> et al, 2015). </w:t>
      </w:r>
    </w:p>
    <w:p w14:paraId="6FB5EDE7" w14:textId="77777777" w:rsidR="0072294B" w:rsidRDefault="0072294B" w:rsidP="00E72BA0">
      <w:pPr>
        <w:rPr>
          <w:sz w:val="24"/>
          <w:szCs w:val="24"/>
        </w:rPr>
      </w:pPr>
    </w:p>
    <w:p w14:paraId="52D1DFBB" w14:textId="77777777" w:rsidR="00FB1394" w:rsidRPr="00DA3DDD" w:rsidRDefault="00FB1394" w:rsidP="00E72BA0">
      <w:pPr>
        <w:rPr>
          <w:sz w:val="24"/>
          <w:szCs w:val="24"/>
        </w:rPr>
      </w:pPr>
    </w:p>
    <w:p w14:paraId="25DB1936" w14:textId="214D1C14" w:rsidR="005A195E" w:rsidRDefault="00E72BA0" w:rsidP="00585FE4">
      <w:pPr>
        <w:pStyle w:val="Heading1"/>
        <w:spacing w:after="0"/>
        <w:rPr>
          <w:sz w:val="24"/>
          <w:szCs w:val="24"/>
        </w:rPr>
      </w:pPr>
      <w:r w:rsidRPr="00E72BA0">
        <w:rPr>
          <w:sz w:val="24"/>
          <w:szCs w:val="24"/>
        </w:rPr>
        <w:t xml:space="preserve">What tools or supports can help carers of people with dementia to cope with </w:t>
      </w:r>
      <w:r w:rsidR="008E6BEA">
        <w:rPr>
          <w:sz w:val="24"/>
          <w:szCs w:val="24"/>
        </w:rPr>
        <w:t>living</w:t>
      </w:r>
      <w:r w:rsidRPr="00E72BA0">
        <w:rPr>
          <w:sz w:val="24"/>
          <w:szCs w:val="24"/>
        </w:rPr>
        <w:t xml:space="preserve"> grief?’ </w:t>
      </w:r>
    </w:p>
    <w:p w14:paraId="1B2B1CD7" w14:textId="77777777" w:rsidR="00EC2371" w:rsidRPr="00EC2371" w:rsidRDefault="00EC2371" w:rsidP="00EC2371"/>
    <w:p w14:paraId="1DF70C3F" w14:textId="7EC1D599" w:rsidR="008E6BEA" w:rsidRDefault="006542DC" w:rsidP="000A7B92">
      <w:pPr>
        <w:rPr>
          <w:sz w:val="24"/>
          <w:szCs w:val="24"/>
        </w:rPr>
      </w:pPr>
      <w:r>
        <w:rPr>
          <w:sz w:val="24"/>
          <w:szCs w:val="24"/>
        </w:rPr>
        <w:t>More evidence and tools are needed</w:t>
      </w:r>
      <w:r w:rsidR="005A195E" w:rsidRPr="00DA3DDD">
        <w:rPr>
          <w:sz w:val="24"/>
          <w:szCs w:val="24"/>
        </w:rPr>
        <w:t xml:space="preserve"> to support </w:t>
      </w:r>
      <w:r w:rsidR="0049086F">
        <w:rPr>
          <w:sz w:val="24"/>
          <w:szCs w:val="24"/>
        </w:rPr>
        <w:t>living</w:t>
      </w:r>
      <w:r w:rsidR="005A195E" w:rsidRPr="00DA3DDD">
        <w:rPr>
          <w:sz w:val="24"/>
          <w:szCs w:val="24"/>
        </w:rPr>
        <w:t xml:space="preserve"> grief</w:t>
      </w:r>
      <w:r w:rsidR="00B25FEE">
        <w:rPr>
          <w:sz w:val="24"/>
          <w:szCs w:val="24"/>
        </w:rPr>
        <w:t xml:space="preserve"> (</w:t>
      </w:r>
      <w:r w:rsidR="00B25FEE" w:rsidRPr="00DA3DDD">
        <w:rPr>
          <w:sz w:val="24"/>
          <w:szCs w:val="24"/>
        </w:rPr>
        <w:t>Crawley et al</w:t>
      </w:r>
      <w:r w:rsidR="00B25FEE">
        <w:rPr>
          <w:sz w:val="24"/>
          <w:szCs w:val="24"/>
        </w:rPr>
        <w:t xml:space="preserve">, </w:t>
      </w:r>
      <w:r w:rsidR="00B25FEE" w:rsidRPr="00DA3DDD">
        <w:rPr>
          <w:sz w:val="24"/>
          <w:szCs w:val="24"/>
        </w:rPr>
        <w:t>2023</w:t>
      </w:r>
      <w:r w:rsidR="00B25FEE">
        <w:rPr>
          <w:sz w:val="24"/>
          <w:szCs w:val="24"/>
        </w:rPr>
        <w:t>)</w:t>
      </w:r>
      <w:r w:rsidR="005A195E" w:rsidRPr="00DA3DDD">
        <w:rPr>
          <w:sz w:val="24"/>
          <w:szCs w:val="24"/>
        </w:rPr>
        <w:t xml:space="preserve">. </w:t>
      </w:r>
      <w:r w:rsidR="005B60A2">
        <w:rPr>
          <w:sz w:val="24"/>
          <w:szCs w:val="24"/>
        </w:rPr>
        <w:t>Although</w:t>
      </w:r>
      <w:r w:rsidR="005A195E">
        <w:rPr>
          <w:sz w:val="24"/>
          <w:szCs w:val="24"/>
        </w:rPr>
        <w:t xml:space="preserve"> examples </w:t>
      </w:r>
      <w:r w:rsidR="00CD47EA">
        <w:rPr>
          <w:sz w:val="24"/>
          <w:szCs w:val="24"/>
        </w:rPr>
        <w:t xml:space="preserve">exist </w:t>
      </w:r>
      <w:r w:rsidR="005B60A2">
        <w:rPr>
          <w:sz w:val="24"/>
          <w:szCs w:val="24"/>
        </w:rPr>
        <w:t xml:space="preserve">in the </w:t>
      </w:r>
      <w:r w:rsidR="00B25FEE">
        <w:rPr>
          <w:sz w:val="24"/>
          <w:szCs w:val="24"/>
        </w:rPr>
        <w:t>literature</w:t>
      </w:r>
      <w:r w:rsidR="005B60A2">
        <w:rPr>
          <w:sz w:val="24"/>
          <w:szCs w:val="24"/>
        </w:rPr>
        <w:t xml:space="preserve"> </w:t>
      </w:r>
      <w:r w:rsidR="005A195E">
        <w:rPr>
          <w:sz w:val="24"/>
          <w:szCs w:val="24"/>
        </w:rPr>
        <w:t xml:space="preserve">that can be drawn upon, these are </w:t>
      </w:r>
      <w:r w:rsidR="005B60A2">
        <w:rPr>
          <w:sz w:val="24"/>
          <w:szCs w:val="24"/>
        </w:rPr>
        <w:t>not</w:t>
      </w:r>
      <w:r w:rsidR="005A195E">
        <w:rPr>
          <w:sz w:val="24"/>
          <w:szCs w:val="24"/>
        </w:rPr>
        <w:t xml:space="preserve"> </w:t>
      </w:r>
      <w:r w:rsidR="00C83801">
        <w:rPr>
          <w:sz w:val="24"/>
          <w:szCs w:val="24"/>
        </w:rPr>
        <w:t xml:space="preserve">always </w:t>
      </w:r>
      <w:r w:rsidR="005A195E">
        <w:rPr>
          <w:sz w:val="24"/>
          <w:szCs w:val="24"/>
        </w:rPr>
        <w:t>evidence-based interventions</w:t>
      </w:r>
      <w:r w:rsidR="00F62418">
        <w:rPr>
          <w:sz w:val="24"/>
          <w:szCs w:val="24"/>
        </w:rPr>
        <w:t xml:space="preserve"> (Moore et al, 2023)</w:t>
      </w:r>
      <w:r w:rsidR="006C29C6">
        <w:rPr>
          <w:sz w:val="24"/>
          <w:szCs w:val="24"/>
        </w:rPr>
        <w:t xml:space="preserve"> and are </w:t>
      </w:r>
      <w:r w:rsidR="00952E3E">
        <w:rPr>
          <w:sz w:val="24"/>
          <w:szCs w:val="24"/>
        </w:rPr>
        <w:t>predominantly</w:t>
      </w:r>
      <w:r w:rsidR="006C29C6">
        <w:rPr>
          <w:sz w:val="24"/>
          <w:szCs w:val="24"/>
        </w:rPr>
        <w:t xml:space="preserve"> focused on psychological </w:t>
      </w:r>
      <w:r w:rsidR="000E0006">
        <w:rPr>
          <w:sz w:val="24"/>
          <w:szCs w:val="24"/>
        </w:rPr>
        <w:t>supports (</w:t>
      </w:r>
      <w:r w:rsidR="005E292C">
        <w:rPr>
          <w:sz w:val="24"/>
          <w:szCs w:val="24"/>
        </w:rPr>
        <w:t>Ng et al, 2025</w:t>
      </w:r>
      <w:r w:rsidR="000E0006">
        <w:rPr>
          <w:sz w:val="24"/>
          <w:szCs w:val="24"/>
        </w:rPr>
        <w:t xml:space="preserve">). </w:t>
      </w:r>
      <w:r w:rsidR="009A2E8F">
        <w:rPr>
          <w:sz w:val="24"/>
          <w:szCs w:val="24"/>
        </w:rPr>
        <w:t>Careful</w:t>
      </w:r>
      <w:r w:rsidR="005A195E">
        <w:rPr>
          <w:sz w:val="24"/>
          <w:szCs w:val="24"/>
        </w:rPr>
        <w:t xml:space="preserve"> consideration needs to be given to ensure that harm does not arise from potential exacerbation of </w:t>
      </w:r>
      <w:r w:rsidR="008E6BEA">
        <w:rPr>
          <w:sz w:val="24"/>
          <w:szCs w:val="24"/>
        </w:rPr>
        <w:t>living</w:t>
      </w:r>
      <w:r w:rsidR="005A195E">
        <w:rPr>
          <w:sz w:val="24"/>
          <w:szCs w:val="24"/>
        </w:rPr>
        <w:t xml:space="preserve"> grief symptoms</w:t>
      </w:r>
      <w:r w:rsidR="00F62418">
        <w:rPr>
          <w:sz w:val="24"/>
          <w:szCs w:val="24"/>
        </w:rPr>
        <w:t xml:space="preserve"> (Pepp</w:t>
      </w:r>
      <w:r w:rsidR="002E445C">
        <w:rPr>
          <w:sz w:val="24"/>
          <w:szCs w:val="24"/>
        </w:rPr>
        <w:t>er</w:t>
      </w:r>
      <w:r w:rsidR="00F62418">
        <w:rPr>
          <w:sz w:val="24"/>
          <w:szCs w:val="24"/>
        </w:rPr>
        <w:t xml:space="preserve"> et al, 2025)</w:t>
      </w:r>
      <w:r w:rsidR="002D6579">
        <w:rPr>
          <w:sz w:val="24"/>
          <w:szCs w:val="24"/>
        </w:rPr>
        <w:t xml:space="preserve"> </w:t>
      </w:r>
      <w:r w:rsidR="009B3A79">
        <w:rPr>
          <w:sz w:val="24"/>
          <w:szCs w:val="24"/>
        </w:rPr>
        <w:t>whilst</w:t>
      </w:r>
      <w:r w:rsidR="00EE41D8">
        <w:rPr>
          <w:sz w:val="24"/>
          <w:szCs w:val="24"/>
        </w:rPr>
        <w:t xml:space="preserve"> </w:t>
      </w:r>
      <w:r w:rsidR="00EE41D8">
        <w:rPr>
          <w:sz w:val="24"/>
          <w:szCs w:val="24"/>
        </w:rPr>
        <w:lastRenderedPageBreak/>
        <w:t>interventions need to be usable and feasible</w:t>
      </w:r>
      <w:r w:rsidR="009B3A79">
        <w:rPr>
          <w:sz w:val="24"/>
          <w:szCs w:val="24"/>
        </w:rPr>
        <w:t>. Hen</w:t>
      </w:r>
      <w:r w:rsidR="006172AC">
        <w:rPr>
          <w:sz w:val="24"/>
          <w:szCs w:val="24"/>
        </w:rPr>
        <w:t>c</w:t>
      </w:r>
      <w:r w:rsidR="009B3A79">
        <w:rPr>
          <w:sz w:val="24"/>
          <w:szCs w:val="24"/>
        </w:rPr>
        <w:t xml:space="preserve">e </w:t>
      </w:r>
      <w:r w:rsidR="003768A7">
        <w:rPr>
          <w:sz w:val="24"/>
          <w:szCs w:val="24"/>
        </w:rPr>
        <w:t>rigorous testing</w:t>
      </w:r>
      <w:r w:rsidR="00EE41D8">
        <w:rPr>
          <w:sz w:val="24"/>
          <w:szCs w:val="24"/>
        </w:rPr>
        <w:t xml:space="preserve"> </w:t>
      </w:r>
      <w:r w:rsidR="009B3A79">
        <w:rPr>
          <w:sz w:val="24"/>
          <w:szCs w:val="24"/>
        </w:rPr>
        <w:t xml:space="preserve">is required prior to implementation. </w:t>
      </w:r>
    </w:p>
    <w:p w14:paraId="2343079E" w14:textId="77777777" w:rsidR="00081602" w:rsidRDefault="00081602" w:rsidP="000A7B92">
      <w:pPr>
        <w:rPr>
          <w:sz w:val="24"/>
          <w:szCs w:val="24"/>
        </w:rPr>
      </w:pPr>
    </w:p>
    <w:p w14:paraId="29DCC326" w14:textId="6C8D4896" w:rsidR="005A195E" w:rsidRPr="00081602" w:rsidRDefault="005A195E" w:rsidP="00081602">
      <w:pPr>
        <w:pStyle w:val="Heading2"/>
      </w:pPr>
      <w:r w:rsidRPr="00081602">
        <w:t>Assessment</w:t>
      </w:r>
    </w:p>
    <w:p w14:paraId="7FBDE57E" w14:textId="5C560171" w:rsidR="00985FDF" w:rsidRDefault="00B56F58" w:rsidP="000A7B92">
      <w:pPr>
        <w:rPr>
          <w:sz w:val="24"/>
          <w:szCs w:val="24"/>
        </w:rPr>
      </w:pPr>
      <w:r w:rsidRPr="00DA3DDD">
        <w:rPr>
          <w:sz w:val="24"/>
          <w:szCs w:val="24"/>
        </w:rPr>
        <w:t xml:space="preserve">Support for </w:t>
      </w:r>
      <w:r w:rsidR="008E6BEA">
        <w:rPr>
          <w:sz w:val="24"/>
          <w:szCs w:val="24"/>
        </w:rPr>
        <w:t>living</w:t>
      </w:r>
      <w:r w:rsidR="0031131A" w:rsidRPr="00DA3DDD">
        <w:rPr>
          <w:sz w:val="24"/>
          <w:szCs w:val="24"/>
        </w:rPr>
        <w:t xml:space="preserve"> grief requires </w:t>
      </w:r>
      <w:r w:rsidR="00AC7F37" w:rsidRPr="00DA3DDD">
        <w:rPr>
          <w:sz w:val="24"/>
          <w:szCs w:val="24"/>
        </w:rPr>
        <w:t xml:space="preserve">high quality assessment to </w:t>
      </w:r>
      <w:r w:rsidR="00D91DA2" w:rsidRPr="00DA3DDD">
        <w:rPr>
          <w:sz w:val="24"/>
          <w:szCs w:val="24"/>
        </w:rPr>
        <w:t xml:space="preserve">enable </w:t>
      </w:r>
      <w:r w:rsidR="00740EE6" w:rsidRPr="00DA3DDD">
        <w:rPr>
          <w:sz w:val="24"/>
          <w:szCs w:val="24"/>
        </w:rPr>
        <w:t xml:space="preserve">timely </w:t>
      </w:r>
      <w:r w:rsidR="006172AC">
        <w:rPr>
          <w:sz w:val="24"/>
          <w:szCs w:val="24"/>
        </w:rPr>
        <w:t>assistance</w:t>
      </w:r>
      <w:r w:rsidR="00740EE6" w:rsidRPr="00DA3DDD">
        <w:rPr>
          <w:sz w:val="24"/>
          <w:szCs w:val="24"/>
        </w:rPr>
        <w:t xml:space="preserve"> to promote wellbeing </w:t>
      </w:r>
      <w:r w:rsidRPr="00DA3DDD">
        <w:rPr>
          <w:sz w:val="24"/>
          <w:szCs w:val="24"/>
        </w:rPr>
        <w:t>(</w:t>
      </w:r>
      <w:proofErr w:type="spellStart"/>
      <w:r w:rsidR="00280712" w:rsidRPr="00DA3DDD">
        <w:rPr>
          <w:sz w:val="24"/>
          <w:szCs w:val="24"/>
        </w:rPr>
        <w:t>Dephour</w:t>
      </w:r>
      <w:proofErr w:type="spellEnd"/>
      <w:r w:rsidR="00280712" w:rsidRPr="00DA3DDD">
        <w:rPr>
          <w:sz w:val="24"/>
          <w:szCs w:val="24"/>
        </w:rPr>
        <w:t xml:space="preserve"> and Koffman, 2023; </w:t>
      </w:r>
      <w:r w:rsidRPr="00DA3DDD">
        <w:rPr>
          <w:sz w:val="24"/>
          <w:szCs w:val="24"/>
        </w:rPr>
        <w:t xml:space="preserve">SIGN, 2023). Various validated tools have been produced to assess </w:t>
      </w:r>
      <w:r w:rsidR="00AD1351">
        <w:rPr>
          <w:sz w:val="24"/>
          <w:szCs w:val="24"/>
        </w:rPr>
        <w:t>living</w:t>
      </w:r>
      <w:r w:rsidRPr="00DA3DDD">
        <w:rPr>
          <w:sz w:val="24"/>
          <w:szCs w:val="24"/>
        </w:rPr>
        <w:t xml:space="preserve"> grief</w:t>
      </w:r>
      <w:r w:rsidR="002D6579">
        <w:rPr>
          <w:sz w:val="24"/>
          <w:szCs w:val="24"/>
        </w:rPr>
        <w:t xml:space="preserve"> and these have be</w:t>
      </w:r>
      <w:r w:rsidR="004B76C8">
        <w:rPr>
          <w:sz w:val="24"/>
          <w:szCs w:val="24"/>
        </w:rPr>
        <w:t xml:space="preserve">en assessed in </w:t>
      </w:r>
      <w:proofErr w:type="spellStart"/>
      <w:r w:rsidR="00C105D7" w:rsidRPr="00DA3DDD">
        <w:rPr>
          <w:sz w:val="24"/>
          <w:szCs w:val="24"/>
        </w:rPr>
        <w:t>Deh</w:t>
      </w:r>
      <w:r w:rsidR="00436029">
        <w:rPr>
          <w:sz w:val="24"/>
          <w:szCs w:val="24"/>
        </w:rPr>
        <w:t>p</w:t>
      </w:r>
      <w:r w:rsidR="00C105D7" w:rsidRPr="00DA3DDD">
        <w:rPr>
          <w:sz w:val="24"/>
          <w:szCs w:val="24"/>
        </w:rPr>
        <w:t>our</w:t>
      </w:r>
      <w:proofErr w:type="spellEnd"/>
      <w:r w:rsidR="00C105D7" w:rsidRPr="00DA3DDD">
        <w:rPr>
          <w:sz w:val="24"/>
          <w:szCs w:val="24"/>
        </w:rPr>
        <w:t xml:space="preserve"> and Koffman</w:t>
      </w:r>
      <w:r w:rsidR="004B76C8">
        <w:rPr>
          <w:sz w:val="24"/>
          <w:szCs w:val="24"/>
        </w:rPr>
        <w:t>’s</w:t>
      </w:r>
      <w:r w:rsidR="00C105D7" w:rsidRPr="00DA3DDD">
        <w:rPr>
          <w:sz w:val="24"/>
          <w:szCs w:val="24"/>
        </w:rPr>
        <w:t xml:space="preserve"> </w:t>
      </w:r>
      <w:r w:rsidR="00147BF0" w:rsidRPr="00DA3DDD">
        <w:rPr>
          <w:sz w:val="24"/>
          <w:szCs w:val="24"/>
        </w:rPr>
        <w:t>(2023) systematic review</w:t>
      </w:r>
      <w:r w:rsidR="00954F6B">
        <w:rPr>
          <w:sz w:val="24"/>
          <w:szCs w:val="24"/>
        </w:rPr>
        <w:t>. Out of 7 included tools,</w:t>
      </w:r>
      <w:r w:rsidR="001D24BD" w:rsidRPr="00DA3DDD">
        <w:rPr>
          <w:sz w:val="24"/>
          <w:szCs w:val="24"/>
        </w:rPr>
        <w:t xml:space="preserve"> </w:t>
      </w:r>
      <w:r w:rsidR="00954F6B">
        <w:rPr>
          <w:sz w:val="24"/>
          <w:szCs w:val="24"/>
        </w:rPr>
        <w:t xml:space="preserve">the </w:t>
      </w:r>
      <w:r w:rsidR="00FE6EF8" w:rsidRPr="00DA3DDD">
        <w:rPr>
          <w:sz w:val="24"/>
          <w:szCs w:val="24"/>
        </w:rPr>
        <w:t xml:space="preserve">highest scoring were the </w:t>
      </w:r>
      <w:proofErr w:type="spellStart"/>
      <w:r w:rsidR="00FE6EF8" w:rsidRPr="00DA3DDD">
        <w:rPr>
          <w:sz w:val="24"/>
          <w:szCs w:val="24"/>
        </w:rPr>
        <w:t>Marwit</w:t>
      </w:r>
      <w:proofErr w:type="spellEnd"/>
      <w:r w:rsidR="00FE6EF8" w:rsidRPr="00DA3DDD">
        <w:rPr>
          <w:sz w:val="24"/>
          <w:szCs w:val="24"/>
        </w:rPr>
        <w:t>-Meuser Caregiver Grief Inventory (MM-CGI)</w:t>
      </w:r>
      <w:r w:rsidR="00954F6B">
        <w:rPr>
          <w:sz w:val="24"/>
          <w:szCs w:val="24"/>
        </w:rPr>
        <w:t xml:space="preserve"> and </w:t>
      </w:r>
      <w:r w:rsidR="00FE6EF8" w:rsidRPr="00DA3DDD">
        <w:rPr>
          <w:sz w:val="24"/>
          <w:szCs w:val="24"/>
        </w:rPr>
        <w:t>MM-CGI-short-form (MM-CGI-SF), followed by the Caregiver Grief Scale (CGS)</w:t>
      </w:r>
      <w:r w:rsidR="00DA3DDD" w:rsidRPr="00DA3DDD">
        <w:rPr>
          <w:sz w:val="24"/>
          <w:szCs w:val="24"/>
        </w:rPr>
        <w:t xml:space="preserve">. </w:t>
      </w:r>
    </w:p>
    <w:p w14:paraId="089C267D" w14:textId="57DE2216" w:rsidR="00985FDF" w:rsidRDefault="00BF3FA3" w:rsidP="000A7B92">
      <w:pPr>
        <w:rPr>
          <w:sz w:val="24"/>
          <w:szCs w:val="24"/>
        </w:rPr>
      </w:pPr>
      <w:r>
        <w:rPr>
          <w:sz w:val="24"/>
          <w:szCs w:val="24"/>
        </w:rPr>
        <w:t xml:space="preserve">The MM CGI </w:t>
      </w:r>
      <w:r w:rsidR="00FE6969">
        <w:rPr>
          <w:sz w:val="24"/>
          <w:szCs w:val="24"/>
        </w:rPr>
        <w:t xml:space="preserve">is a self-scoring questionnaire that was </w:t>
      </w:r>
      <w:r w:rsidR="00E25B8E">
        <w:rPr>
          <w:sz w:val="24"/>
          <w:szCs w:val="24"/>
        </w:rPr>
        <w:t>developed based on</w:t>
      </w:r>
      <w:r w:rsidR="00FE6969">
        <w:rPr>
          <w:sz w:val="24"/>
          <w:szCs w:val="24"/>
        </w:rPr>
        <w:t xml:space="preserve"> of </w:t>
      </w:r>
      <w:r>
        <w:rPr>
          <w:sz w:val="24"/>
          <w:szCs w:val="24"/>
        </w:rPr>
        <w:t>data from 88</w:t>
      </w:r>
      <w:r w:rsidR="00FE6969">
        <w:rPr>
          <w:sz w:val="24"/>
          <w:szCs w:val="24"/>
        </w:rPr>
        <w:t xml:space="preserve"> family carers of people with Alzheimer’s disease.</w:t>
      </w:r>
      <w:r w:rsidR="00754C0F">
        <w:rPr>
          <w:sz w:val="24"/>
          <w:szCs w:val="24"/>
        </w:rPr>
        <w:t xml:space="preserve"> The questionnaire has 50 items focused </w:t>
      </w:r>
      <w:r w:rsidR="00E25B8E">
        <w:rPr>
          <w:sz w:val="24"/>
          <w:szCs w:val="24"/>
        </w:rPr>
        <w:t>on</w:t>
      </w:r>
      <w:r w:rsidR="00754C0F">
        <w:rPr>
          <w:sz w:val="24"/>
          <w:szCs w:val="24"/>
        </w:rPr>
        <w:t xml:space="preserve"> personal sacrifice</w:t>
      </w:r>
      <w:r w:rsidR="005C32FD">
        <w:rPr>
          <w:sz w:val="24"/>
          <w:szCs w:val="24"/>
        </w:rPr>
        <w:t>,</w:t>
      </w:r>
      <w:r w:rsidR="00754C0F">
        <w:rPr>
          <w:sz w:val="24"/>
          <w:szCs w:val="24"/>
        </w:rPr>
        <w:t xml:space="preserve"> burden, heartfelt sadness and longing, and worry and felt isolation. </w:t>
      </w:r>
      <w:r w:rsidR="00D46D97">
        <w:rPr>
          <w:sz w:val="24"/>
          <w:szCs w:val="24"/>
        </w:rPr>
        <w:t>High scores indic</w:t>
      </w:r>
      <w:r w:rsidR="00C105D7">
        <w:rPr>
          <w:sz w:val="24"/>
          <w:szCs w:val="24"/>
        </w:rPr>
        <w:t>ate that intervention is required, whilst low score</w:t>
      </w:r>
      <w:r w:rsidR="005C32FD">
        <w:rPr>
          <w:sz w:val="24"/>
          <w:szCs w:val="24"/>
        </w:rPr>
        <w:t>s</w:t>
      </w:r>
      <w:r w:rsidR="00C105D7">
        <w:rPr>
          <w:sz w:val="24"/>
          <w:szCs w:val="24"/>
        </w:rPr>
        <w:t xml:space="preserve"> indicate adaptive coping, or denial (</w:t>
      </w:r>
      <w:proofErr w:type="spellStart"/>
      <w:r w:rsidR="008161D9" w:rsidRPr="00DA3DDD">
        <w:rPr>
          <w:sz w:val="24"/>
          <w:szCs w:val="24"/>
        </w:rPr>
        <w:t>Deh</w:t>
      </w:r>
      <w:r w:rsidR="00436029">
        <w:rPr>
          <w:sz w:val="24"/>
          <w:szCs w:val="24"/>
        </w:rPr>
        <w:t>p</w:t>
      </w:r>
      <w:r w:rsidR="008161D9" w:rsidRPr="00DA3DDD">
        <w:rPr>
          <w:sz w:val="24"/>
          <w:szCs w:val="24"/>
        </w:rPr>
        <w:t>our</w:t>
      </w:r>
      <w:proofErr w:type="spellEnd"/>
      <w:r w:rsidR="008161D9" w:rsidRPr="00DA3DDD">
        <w:rPr>
          <w:sz w:val="24"/>
          <w:szCs w:val="24"/>
        </w:rPr>
        <w:t xml:space="preserve"> and Koffman</w:t>
      </w:r>
      <w:r w:rsidR="008161D9">
        <w:rPr>
          <w:sz w:val="24"/>
          <w:szCs w:val="24"/>
        </w:rPr>
        <w:t>, 2023</w:t>
      </w:r>
      <w:r w:rsidR="00C105D7">
        <w:rPr>
          <w:sz w:val="24"/>
          <w:szCs w:val="24"/>
        </w:rPr>
        <w:t>).</w:t>
      </w:r>
      <w:r w:rsidR="00854067">
        <w:rPr>
          <w:sz w:val="24"/>
          <w:szCs w:val="24"/>
        </w:rPr>
        <w:t xml:space="preserve"> Despite </w:t>
      </w:r>
      <w:r w:rsidR="005C32FD">
        <w:rPr>
          <w:sz w:val="24"/>
          <w:szCs w:val="24"/>
        </w:rPr>
        <w:t>its creation to</w:t>
      </w:r>
      <w:r w:rsidR="00673A77">
        <w:rPr>
          <w:sz w:val="24"/>
          <w:szCs w:val="24"/>
        </w:rPr>
        <w:t xml:space="preserve"> assess grief in carers of people with dementia, the length of the questionnaire and complex scoring system </w:t>
      </w:r>
      <w:r w:rsidR="00EA02D8">
        <w:rPr>
          <w:sz w:val="24"/>
          <w:szCs w:val="24"/>
        </w:rPr>
        <w:t>can restrict</w:t>
      </w:r>
      <w:r w:rsidR="00673A77">
        <w:rPr>
          <w:sz w:val="24"/>
          <w:szCs w:val="24"/>
        </w:rPr>
        <w:t xml:space="preserve"> usability. As a result, the</w:t>
      </w:r>
      <w:r w:rsidR="00C105D7">
        <w:rPr>
          <w:sz w:val="24"/>
          <w:szCs w:val="24"/>
        </w:rPr>
        <w:t xml:space="preserve"> MM-CGI- short form </w:t>
      </w:r>
      <w:r w:rsidR="00673A77">
        <w:rPr>
          <w:sz w:val="24"/>
          <w:szCs w:val="24"/>
        </w:rPr>
        <w:t xml:space="preserve">was produced to be more </w:t>
      </w:r>
      <w:r w:rsidR="004B76C8">
        <w:rPr>
          <w:sz w:val="24"/>
          <w:szCs w:val="24"/>
        </w:rPr>
        <w:t>practical</w:t>
      </w:r>
      <w:r w:rsidR="00673A77">
        <w:rPr>
          <w:sz w:val="24"/>
          <w:szCs w:val="24"/>
        </w:rPr>
        <w:t xml:space="preserve"> in clinical contexts</w:t>
      </w:r>
      <w:r w:rsidR="00DE2A9D">
        <w:rPr>
          <w:sz w:val="24"/>
          <w:szCs w:val="24"/>
        </w:rPr>
        <w:t xml:space="preserve">; this is </w:t>
      </w:r>
      <w:r w:rsidR="00C105D7">
        <w:rPr>
          <w:sz w:val="24"/>
          <w:szCs w:val="24"/>
        </w:rPr>
        <w:t xml:space="preserve">an adapted </w:t>
      </w:r>
      <w:r w:rsidR="00C3728F">
        <w:rPr>
          <w:sz w:val="24"/>
          <w:szCs w:val="24"/>
        </w:rPr>
        <w:t xml:space="preserve">validated </w:t>
      </w:r>
      <w:r w:rsidR="00C105D7">
        <w:rPr>
          <w:sz w:val="24"/>
          <w:szCs w:val="24"/>
        </w:rPr>
        <w:t xml:space="preserve">version encompassing 18 items </w:t>
      </w:r>
      <w:r w:rsidR="00673A77">
        <w:rPr>
          <w:sz w:val="24"/>
          <w:szCs w:val="24"/>
        </w:rPr>
        <w:t>with</w:t>
      </w:r>
      <w:r w:rsidR="00C105D7">
        <w:rPr>
          <w:sz w:val="24"/>
          <w:szCs w:val="24"/>
        </w:rPr>
        <w:t xml:space="preserve"> a more straightforward scoring system</w:t>
      </w:r>
      <w:r w:rsidR="00673A77">
        <w:rPr>
          <w:sz w:val="24"/>
          <w:szCs w:val="24"/>
        </w:rPr>
        <w:t xml:space="preserve">. </w:t>
      </w:r>
      <w:r w:rsidR="00985FDF">
        <w:rPr>
          <w:sz w:val="24"/>
          <w:szCs w:val="24"/>
        </w:rPr>
        <w:t>The Caregiver Grief Scale</w:t>
      </w:r>
      <w:r w:rsidR="00556361">
        <w:rPr>
          <w:sz w:val="24"/>
          <w:szCs w:val="24"/>
        </w:rPr>
        <w:t>,</w:t>
      </w:r>
      <w:r w:rsidR="00985FDF">
        <w:rPr>
          <w:sz w:val="24"/>
          <w:szCs w:val="24"/>
        </w:rPr>
        <w:t xml:space="preserve"> </w:t>
      </w:r>
      <w:r w:rsidR="00D21660">
        <w:rPr>
          <w:sz w:val="24"/>
          <w:szCs w:val="24"/>
        </w:rPr>
        <w:t xml:space="preserve">developed by </w:t>
      </w:r>
      <w:proofErr w:type="spellStart"/>
      <w:r w:rsidR="00D21660">
        <w:rPr>
          <w:sz w:val="24"/>
          <w:szCs w:val="24"/>
        </w:rPr>
        <w:t>Meich</w:t>
      </w:r>
      <w:r w:rsidR="002D5E6E">
        <w:rPr>
          <w:sz w:val="24"/>
          <w:szCs w:val="24"/>
        </w:rPr>
        <w:t>sn</w:t>
      </w:r>
      <w:r w:rsidR="00D21660">
        <w:rPr>
          <w:sz w:val="24"/>
          <w:szCs w:val="24"/>
        </w:rPr>
        <w:t>e</w:t>
      </w:r>
      <w:r w:rsidR="002D5E6E">
        <w:rPr>
          <w:sz w:val="24"/>
          <w:szCs w:val="24"/>
        </w:rPr>
        <w:t>r</w:t>
      </w:r>
      <w:proofErr w:type="spellEnd"/>
      <w:r w:rsidR="00D21660">
        <w:rPr>
          <w:sz w:val="24"/>
          <w:szCs w:val="24"/>
        </w:rPr>
        <w:t xml:space="preserve"> </w:t>
      </w:r>
      <w:r w:rsidR="0006264E">
        <w:rPr>
          <w:sz w:val="24"/>
          <w:szCs w:val="24"/>
        </w:rPr>
        <w:t>and colleagues</w:t>
      </w:r>
      <w:r w:rsidR="00556361">
        <w:rPr>
          <w:sz w:val="24"/>
          <w:szCs w:val="24"/>
        </w:rPr>
        <w:t xml:space="preserve">, </w:t>
      </w:r>
      <w:r w:rsidR="008161D9">
        <w:rPr>
          <w:sz w:val="24"/>
          <w:szCs w:val="24"/>
        </w:rPr>
        <w:t>includes</w:t>
      </w:r>
      <w:r w:rsidR="00A538AC">
        <w:rPr>
          <w:sz w:val="24"/>
          <w:szCs w:val="24"/>
        </w:rPr>
        <w:t xml:space="preserve"> 21 questions </w:t>
      </w:r>
      <w:r w:rsidR="009B4A26">
        <w:rPr>
          <w:sz w:val="24"/>
          <w:szCs w:val="24"/>
        </w:rPr>
        <w:t xml:space="preserve">based on </w:t>
      </w:r>
      <w:r w:rsidR="0053164F">
        <w:rPr>
          <w:sz w:val="24"/>
          <w:szCs w:val="24"/>
        </w:rPr>
        <w:t xml:space="preserve">the </w:t>
      </w:r>
      <w:r w:rsidR="008161D9">
        <w:rPr>
          <w:sz w:val="24"/>
          <w:szCs w:val="24"/>
        </w:rPr>
        <w:t>existing tools and supplemented by new questions</w:t>
      </w:r>
      <w:r w:rsidR="0053164F">
        <w:rPr>
          <w:sz w:val="24"/>
          <w:szCs w:val="24"/>
        </w:rPr>
        <w:t xml:space="preserve"> developed by </w:t>
      </w:r>
      <w:r w:rsidR="006E082B">
        <w:rPr>
          <w:sz w:val="24"/>
          <w:szCs w:val="24"/>
        </w:rPr>
        <w:t xml:space="preserve">unpaid </w:t>
      </w:r>
      <w:r w:rsidR="0053164F">
        <w:rPr>
          <w:sz w:val="24"/>
          <w:szCs w:val="24"/>
        </w:rPr>
        <w:t xml:space="preserve">carers. </w:t>
      </w:r>
      <w:r w:rsidR="008161D9">
        <w:rPr>
          <w:sz w:val="24"/>
          <w:szCs w:val="24"/>
        </w:rPr>
        <w:t>The questions focus on emotional pain, relational loss, absolute loss, and acceptance of loss (</w:t>
      </w:r>
      <w:proofErr w:type="spellStart"/>
      <w:r w:rsidR="008161D9" w:rsidRPr="00DA3DDD">
        <w:rPr>
          <w:sz w:val="24"/>
          <w:szCs w:val="24"/>
        </w:rPr>
        <w:t>Deh</w:t>
      </w:r>
      <w:r w:rsidR="00436029">
        <w:rPr>
          <w:sz w:val="24"/>
          <w:szCs w:val="24"/>
        </w:rPr>
        <w:t>p</w:t>
      </w:r>
      <w:r w:rsidR="008161D9" w:rsidRPr="00DA3DDD">
        <w:rPr>
          <w:sz w:val="24"/>
          <w:szCs w:val="24"/>
        </w:rPr>
        <w:t>our</w:t>
      </w:r>
      <w:proofErr w:type="spellEnd"/>
      <w:r w:rsidR="008161D9" w:rsidRPr="00DA3DDD">
        <w:rPr>
          <w:sz w:val="24"/>
          <w:szCs w:val="24"/>
        </w:rPr>
        <w:t xml:space="preserve"> and Koffman</w:t>
      </w:r>
      <w:r w:rsidR="008161D9">
        <w:rPr>
          <w:sz w:val="24"/>
          <w:szCs w:val="24"/>
        </w:rPr>
        <w:t xml:space="preserve">, 2023). </w:t>
      </w:r>
      <w:r w:rsidR="00567B45">
        <w:rPr>
          <w:sz w:val="24"/>
          <w:szCs w:val="24"/>
        </w:rPr>
        <w:t xml:space="preserve">Whilst this is a validated tool, it is only available in German </w:t>
      </w:r>
      <w:r w:rsidR="002B654F">
        <w:rPr>
          <w:sz w:val="24"/>
          <w:szCs w:val="24"/>
        </w:rPr>
        <w:t xml:space="preserve">and requires adaption for other languages. </w:t>
      </w:r>
    </w:p>
    <w:p w14:paraId="1A1ED552" w14:textId="77777777" w:rsidR="00DC23E6" w:rsidRDefault="00DC23E6" w:rsidP="000A7B92">
      <w:pPr>
        <w:rPr>
          <w:sz w:val="24"/>
          <w:szCs w:val="24"/>
        </w:rPr>
      </w:pPr>
    </w:p>
    <w:p w14:paraId="634F8900" w14:textId="5E6F7EAA" w:rsidR="005A195E" w:rsidRDefault="005A195E" w:rsidP="00081602">
      <w:pPr>
        <w:pStyle w:val="Heading2"/>
      </w:pPr>
      <w:r w:rsidRPr="00081602">
        <w:t>Psychological supports</w:t>
      </w:r>
    </w:p>
    <w:p w14:paraId="11F9430E" w14:textId="7317995B" w:rsidR="00B113C4" w:rsidRDefault="00531E11" w:rsidP="0091164B">
      <w:pPr>
        <w:rPr>
          <w:sz w:val="24"/>
          <w:szCs w:val="24"/>
        </w:rPr>
      </w:pPr>
      <w:r>
        <w:rPr>
          <w:sz w:val="24"/>
          <w:szCs w:val="24"/>
        </w:rPr>
        <w:t xml:space="preserve">There is a propensity towards </w:t>
      </w:r>
      <w:r w:rsidR="002A07CF">
        <w:rPr>
          <w:sz w:val="24"/>
          <w:szCs w:val="24"/>
        </w:rPr>
        <w:t xml:space="preserve">psychological studies on </w:t>
      </w:r>
      <w:r w:rsidR="00140FF2">
        <w:rPr>
          <w:sz w:val="24"/>
          <w:szCs w:val="24"/>
        </w:rPr>
        <w:t>living</w:t>
      </w:r>
      <w:r w:rsidR="002A07CF">
        <w:rPr>
          <w:sz w:val="24"/>
          <w:szCs w:val="24"/>
        </w:rPr>
        <w:t xml:space="preserve"> grief </w:t>
      </w:r>
      <w:r w:rsidR="008C478E">
        <w:rPr>
          <w:sz w:val="24"/>
          <w:szCs w:val="24"/>
        </w:rPr>
        <w:t>experienced by</w:t>
      </w:r>
      <w:r w:rsidR="002A07CF">
        <w:rPr>
          <w:sz w:val="24"/>
          <w:szCs w:val="24"/>
        </w:rPr>
        <w:t xml:space="preserve"> </w:t>
      </w:r>
      <w:r w:rsidR="00DD539F">
        <w:rPr>
          <w:sz w:val="24"/>
          <w:szCs w:val="24"/>
        </w:rPr>
        <w:t>carers of people with dementia</w:t>
      </w:r>
      <w:r w:rsidR="0050669A">
        <w:rPr>
          <w:sz w:val="24"/>
          <w:szCs w:val="24"/>
        </w:rPr>
        <w:t xml:space="preserve"> (Ng et al, 2025</w:t>
      </w:r>
      <w:r w:rsidR="0050669A" w:rsidRPr="00B66EAF">
        <w:rPr>
          <w:sz w:val="24"/>
          <w:szCs w:val="24"/>
        </w:rPr>
        <w:t>)</w:t>
      </w:r>
      <w:r w:rsidR="00DD539F" w:rsidRPr="00B66EAF">
        <w:rPr>
          <w:sz w:val="24"/>
          <w:szCs w:val="24"/>
        </w:rPr>
        <w:t>.</w:t>
      </w:r>
      <w:r w:rsidR="00107FC7" w:rsidRPr="00B66EAF">
        <w:rPr>
          <w:sz w:val="24"/>
          <w:szCs w:val="24"/>
        </w:rPr>
        <w:t xml:space="preserve"> Sanchez-Alcon et al (2023) conducted a </w:t>
      </w:r>
      <w:r w:rsidR="00F14463" w:rsidRPr="00B66EAF">
        <w:rPr>
          <w:sz w:val="24"/>
          <w:szCs w:val="24"/>
        </w:rPr>
        <w:t>meta-analysis</w:t>
      </w:r>
      <w:r w:rsidR="00107FC7" w:rsidRPr="00B66EAF">
        <w:rPr>
          <w:sz w:val="24"/>
          <w:szCs w:val="24"/>
        </w:rPr>
        <w:t xml:space="preserve"> of </w:t>
      </w:r>
      <w:r w:rsidR="002F1AD8" w:rsidRPr="00B66EAF">
        <w:rPr>
          <w:sz w:val="24"/>
          <w:szCs w:val="24"/>
        </w:rPr>
        <w:t xml:space="preserve">interventions </w:t>
      </w:r>
      <w:r w:rsidR="002A07CF" w:rsidRPr="00B66EAF">
        <w:rPr>
          <w:sz w:val="24"/>
          <w:szCs w:val="24"/>
        </w:rPr>
        <w:t>that incorporated</w:t>
      </w:r>
      <w:r w:rsidR="003F02A7" w:rsidRPr="00B66EAF">
        <w:rPr>
          <w:sz w:val="24"/>
          <w:szCs w:val="24"/>
        </w:rPr>
        <w:t xml:space="preserve"> </w:t>
      </w:r>
      <w:r w:rsidR="002F1AD8" w:rsidRPr="00B66EAF">
        <w:rPr>
          <w:sz w:val="24"/>
          <w:szCs w:val="24"/>
        </w:rPr>
        <w:t>therapy</w:t>
      </w:r>
      <w:r w:rsidR="006D629B" w:rsidRPr="00B66EAF">
        <w:rPr>
          <w:sz w:val="24"/>
          <w:szCs w:val="24"/>
        </w:rPr>
        <w:t xml:space="preserve"> (individual and group based)</w:t>
      </w:r>
      <w:r w:rsidR="002F1AD8" w:rsidRPr="00B66EAF">
        <w:rPr>
          <w:sz w:val="24"/>
          <w:szCs w:val="24"/>
        </w:rPr>
        <w:t>, education</w:t>
      </w:r>
      <w:r w:rsidR="006D629B" w:rsidRPr="00B66EAF">
        <w:rPr>
          <w:sz w:val="24"/>
          <w:szCs w:val="24"/>
        </w:rPr>
        <w:t xml:space="preserve">, and coaching </w:t>
      </w:r>
      <w:r w:rsidR="00836B5A" w:rsidRPr="00B66EAF">
        <w:rPr>
          <w:sz w:val="24"/>
          <w:szCs w:val="24"/>
        </w:rPr>
        <w:t>and reported mixed results</w:t>
      </w:r>
      <w:r w:rsidR="003F02A7" w:rsidRPr="00B66EAF">
        <w:rPr>
          <w:sz w:val="24"/>
          <w:szCs w:val="24"/>
        </w:rPr>
        <w:t>.</w:t>
      </w:r>
      <w:r w:rsidR="00836B5A" w:rsidRPr="00B66EAF">
        <w:rPr>
          <w:sz w:val="24"/>
          <w:szCs w:val="24"/>
        </w:rPr>
        <w:t xml:space="preserve"> </w:t>
      </w:r>
      <w:r w:rsidR="003F02A7" w:rsidRPr="00B66EAF">
        <w:rPr>
          <w:sz w:val="24"/>
          <w:szCs w:val="24"/>
        </w:rPr>
        <w:t>F</w:t>
      </w:r>
      <w:r w:rsidR="00836B5A" w:rsidRPr="00B66EAF">
        <w:rPr>
          <w:sz w:val="24"/>
          <w:szCs w:val="24"/>
        </w:rPr>
        <w:t xml:space="preserve">our </w:t>
      </w:r>
      <w:r w:rsidR="00A208D3" w:rsidRPr="00B66EAF">
        <w:rPr>
          <w:sz w:val="24"/>
          <w:szCs w:val="24"/>
        </w:rPr>
        <w:t xml:space="preserve">out of five studies </w:t>
      </w:r>
      <w:r w:rsidR="00836B5A" w:rsidRPr="00B66EAF">
        <w:rPr>
          <w:sz w:val="24"/>
          <w:szCs w:val="24"/>
        </w:rPr>
        <w:t>show</w:t>
      </w:r>
      <w:r w:rsidR="003F02A7" w:rsidRPr="00B66EAF">
        <w:rPr>
          <w:sz w:val="24"/>
          <w:szCs w:val="24"/>
        </w:rPr>
        <w:t>ed</w:t>
      </w:r>
      <w:r w:rsidR="00836B5A" w:rsidRPr="00B66EAF">
        <w:rPr>
          <w:sz w:val="24"/>
          <w:szCs w:val="24"/>
        </w:rPr>
        <w:t xml:space="preserve"> effectiveness, though three were not statistically significant</w:t>
      </w:r>
      <w:r w:rsidR="00AA4A29" w:rsidRPr="00B66EAF">
        <w:rPr>
          <w:sz w:val="24"/>
          <w:szCs w:val="24"/>
        </w:rPr>
        <w:t xml:space="preserve"> (two </w:t>
      </w:r>
      <w:r w:rsidR="00BF0A83" w:rsidRPr="00B66EAF">
        <w:rPr>
          <w:sz w:val="24"/>
          <w:szCs w:val="24"/>
        </w:rPr>
        <w:t>using</w:t>
      </w:r>
      <w:r w:rsidR="00AA4A29" w:rsidRPr="00B66EAF">
        <w:rPr>
          <w:sz w:val="24"/>
          <w:szCs w:val="24"/>
        </w:rPr>
        <w:t xml:space="preserve"> CBT and one </w:t>
      </w:r>
      <w:r w:rsidR="00B113C4" w:rsidRPr="00B66EAF">
        <w:rPr>
          <w:sz w:val="24"/>
          <w:szCs w:val="24"/>
        </w:rPr>
        <w:t>combining</w:t>
      </w:r>
      <w:r w:rsidR="00AA4A29" w:rsidRPr="00B66EAF">
        <w:rPr>
          <w:sz w:val="24"/>
          <w:szCs w:val="24"/>
        </w:rPr>
        <w:t xml:space="preserve"> </w:t>
      </w:r>
      <w:r w:rsidR="00B113C4" w:rsidRPr="00B66EAF">
        <w:rPr>
          <w:sz w:val="24"/>
          <w:szCs w:val="24"/>
        </w:rPr>
        <w:t>imaginal</w:t>
      </w:r>
      <w:r w:rsidR="00B113C4">
        <w:rPr>
          <w:sz w:val="24"/>
          <w:szCs w:val="24"/>
        </w:rPr>
        <w:t xml:space="preserve"> exposure, cognitive restructuring, behavioural rehearsals and social skills training)</w:t>
      </w:r>
      <w:r w:rsidR="00836B5A">
        <w:rPr>
          <w:sz w:val="24"/>
          <w:szCs w:val="24"/>
        </w:rPr>
        <w:t xml:space="preserve">, and </w:t>
      </w:r>
      <w:r w:rsidR="00A208D3">
        <w:rPr>
          <w:sz w:val="24"/>
          <w:szCs w:val="24"/>
        </w:rPr>
        <w:t>one</w:t>
      </w:r>
      <w:r w:rsidR="00B113C4">
        <w:rPr>
          <w:sz w:val="24"/>
          <w:szCs w:val="24"/>
        </w:rPr>
        <w:t xml:space="preserve"> </w:t>
      </w:r>
      <w:r w:rsidR="00BF0A83">
        <w:rPr>
          <w:sz w:val="24"/>
          <w:szCs w:val="24"/>
        </w:rPr>
        <w:t>(</w:t>
      </w:r>
      <w:r w:rsidR="00AA4A29">
        <w:rPr>
          <w:sz w:val="24"/>
          <w:szCs w:val="24"/>
        </w:rPr>
        <w:t>using psychoeducation</w:t>
      </w:r>
      <w:r w:rsidR="00BF0A83">
        <w:rPr>
          <w:sz w:val="24"/>
          <w:szCs w:val="24"/>
        </w:rPr>
        <w:t>)</w:t>
      </w:r>
      <w:r w:rsidR="00836B5A">
        <w:rPr>
          <w:sz w:val="24"/>
          <w:szCs w:val="24"/>
        </w:rPr>
        <w:t xml:space="preserve"> </w:t>
      </w:r>
      <w:r w:rsidR="00E06813">
        <w:rPr>
          <w:sz w:val="24"/>
          <w:szCs w:val="24"/>
        </w:rPr>
        <w:t>ha</w:t>
      </w:r>
      <w:r w:rsidR="003F02A7">
        <w:rPr>
          <w:sz w:val="24"/>
          <w:szCs w:val="24"/>
        </w:rPr>
        <w:t>d</w:t>
      </w:r>
      <w:r w:rsidR="00E06813">
        <w:rPr>
          <w:sz w:val="24"/>
          <w:szCs w:val="24"/>
        </w:rPr>
        <w:t xml:space="preserve"> a negative effect on pre-death grief</w:t>
      </w:r>
      <w:r w:rsidR="003F02A7">
        <w:rPr>
          <w:sz w:val="24"/>
          <w:szCs w:val="24"/>
        </w:rPr>
        <w:t xml:space="preserve"> (</w:t>
      </w:r>
      <w:r w:rsidR="003F02A7" w:rsidRPr="00107FC7">
        <w:rPr>
          <w:sz w:val="24"/>
          <w:szCs w:val="24"/>
        </w:rPr>
        <w:t>Sanchez-Alcon et al</w:t>
      </w:r>
      <w:r w:rsidR="003F02A7">
        <w:rPr>
          <w:sz w:val="24"/>
          <w:szCs w:val="24"/>
        </w:rPr>
        <w:t>, 2023)</w:t>
      </w:r>
      <w:r w:rsidR="00E06813">
        <w:rPr>
          <w:sz w:val="24"/>
          <w:szCs w:val="24"/>
        </w:rPr>
        <w:t xml:space="preserve">. </w:t>
      </w:r>
    </w:p>
    <w:p w14:paraId="4D6A9B8F" w14:textId="033223F6" w:rsidR="00C155E6" w:rsidRDefault="00E06813" w:rsidP="0091164B">
      <w:pPr>
        <w:rPr>
          <w:sz w:val="24"/>
          <w:szCs w:val="24"/>
        </w:rPr>
      </w:pPr>
      <w:r>
        <w:rPr>
          <w:sz w:val="24"/>
          <w:szCs w:val="24"/>
        </w:rPr>
        <w:t>Another</w:t>
      </w:r>
      <w:r w:rsidR="003B438E" w:rsidRPr="00C83801">
        <w:rPr>
          <w:sz w:val="24"/>
          <w:szCs w:val="24"/>
        </w:rPr>
        <w:t xml:space="preserve"> systematic review of </w:t>
      </w:r>
      <w:r w:rsidR="006A6E75" w:rsidRPr="00C83801">
        <w:rPr>
          <w:sz w:val="24"/>
          <w:szCs w:val="24"/>
        </w:rPr>
        <w:t xml:space="preserve">psychosocial </w:t>
      </w:r>
      <w:r w:rsidR="003B438E" w:rsidRPr="00C83801">
        <w:rPr>
          <w:sz w:val="24"/>
          <w:szCs w:val="24"/>
        </w:rPr>
        <w:t xml:space="preserve">interventions to support </w:t>
      </w:r>
      <w:r w:rsidR="00BA46ED">
        <w:rPr>
          <w:sz w:val="24"/>
          <w:szCs w:val="24"/>
        </w:rPr>
        <w:t>living</w:t>
      </w:r>
      <w:r w:rsidR="00F711A4" w:rsidRPr="00C83801">
        <w:rPr>
          <w:sz w:val="24"/>
          <w:szCs w:val="24"/>
        </w:rPr>
        <w:t xml:space="preserve"> grief </w:t>
      </w:r>
      <w:r w:rsidR="00D81EE7" w:rsidRPr="00C83801">
        <w:rPr>
          <w:sz w:val="24"/>
          <w:szCs w:val="24"/>
        </w:rPr>
        <w:t xml:space="preserve">found small to moderate </w:t>
      </w:r>
      <w:r w:rsidR="005B3E1B" w:rsidRPr="00C83801">
        <w:rPr>
          <w:sz w:val="24"/>
          <w:szCs w:val="24"/>
        </w:rPr>
        <w:t>effects (Rupp</w:t>
      </w:r>
      <w:r w:rsidR="005B3E1B">
        <w:rPr>
          <w:sz w:val="24"/>
          <w:szCs w:val="24"/>
        </w:rPr>
        <w:t xml:space="preserve"> et al, 2023). This was based on 12 </w:t>
      </w:r>
      <w:r w:rsidR="00347C56">
        <w:rPr>
          <w:sz w:val="24"/>
          <w:szCs w:val="24"/>
        </w:rPr>
        <w:t xml:space="preserve">studies that employed both qualitative (2), quantitative (8) and mixed </w:t>
      </w:r>
      <w:r w:rsidR="00347C56" w:rsidRPr="00813BB6">
        <w:rPr>
          <w:sz w:val="24"/>
          <w:szCs w:val="24"/>
        </w:rPr>
        <w:t xml:space="preserve">methods (2), with interventions </w:t>
      </w:r>
      <w:r w:rsidR="00EC0B91" w:rsidRPr="00813BB6">
        <w:rPr>
          <w:sz w:val="24"/>
          <w:szCs w:val="24"/>
        </w:rPr>
        <w:t>utilising</w:t>
      </w:r>
      <w:r w:rsidR="00347C56" w:rsidRPr="00813BB6">
        <w:rPr>
          <w:sz w:val="24"/>
          <w:szCs w:val="24"/>
        </w:rPr>
        <w:t xml:space="preserve"> psychoeducation, </w:t>
      </w:r>
      <w:r w:rsidR="00EC0B91" w:rsidRPr="00813BB6">
        <w:rPr>
          <w:sz w:val="24"/>
          <w:szCs w:val="24"/>
        </w:rPr>
        <w:t xml:space="preserve">CBT and mindfulness. </w:t>
      </w:r>
      <w:r w:rsidR="00D51EDB" w:rsidRPr="00813BB6">
        <w:rPr>
          <w:sz w:val="24"/>
          <w:szCs w:val="24"/>
        </w:rPr>
        <w:t xml:space="preserve">One of the included interventions </w:t>
      </w:r>
      <w:r w:rsidR="004F279B" w:rsidRPr="00813BB6">
        <w:rPr>
          <w:sz w:val="24"/>
          <w:szCs w:val="24"/>
        </w:rPr>
        <w:t>(</w:t>
      </w:r>
      <w:proofErr w:type="spellStart"/>
      <w:r w:rsidR="004F279B" w:rsidRPr="00813BB6">
        <w:rPr>
          <w:sz w:val="24"/>
          <w:szCs w:val="24"/>
        </w:rPr>
        <w:t>Meischsner</w:t>
      </w:r>
      <w:proofErr w:type="spellEnd"/>
      <w:r w:rsidR="004F279B" w:rsidRPr="00813BB6">
        <w:rPr>
          <w:sz w:val="24"/>
          <w:szCs w:val="24"/>
        </w:rPr>
        <w:t xml:space="preserve"> and </w:t>
      </w:r>
      <w:r w:rsidR="004F279B" w:rsidRPr="00813BB6">
        <w:rPr>
          <w:sz w:val="24"/>
          <w:szCs w:val="24"/>
        </w:rPr>
        <w:lastRenderedPageBreak/>
        <w:t>Wilz, 2018</w:t>
      </w:r>
      <w:r w:rsidR="00793786" w:rsidRPr="00813BB6">
        <w:rPr>
          <w:sz w:val="24"/>
          <w:szCs w:val="24"/>
        </w:rPr>
        <w:t>, cited in Rupp et al, 2023</w:t>
      </w:r>
      <w:r w:rsidR="004F279B" w:rsidRPr="00813BB6">
        <w:rPr>
          <w:sz w:val="24"/>
          <w:szCs w:val="24"/>
        </w:rPr>
        <w:t xml:space="preserve">) </w:t>
      </w:r>
      <w:r w:rsidR="00D51EDB" w:rsidRPr="00813BB6">
        <w:rPr>
          <w:sz w:val="24"/>
          <w:szCs w:val="24"/>
        </w:rPr>
        <w:t xml:space="preserve">was </w:t>
      </w:r>
      <w:r w:rsidR="003000BB" w:rsidRPr="00813BB6">
        <w:rPr>
          <w:sz w:val="24"/>
          <w:szCs w:val="24"/>
        </w:rPr>
        <w:t>tested in</w:t>
      </w:r>
      <w:r w:rsidR="003000BB">
        <w:rPr>
          <w:sz w:val="24"/>
          <w:szCs w:val="24"/>
        </w:rPr>
        <w:t xml:space="preserve"> a randomised control trial, a </w:t>
      </w:r>
      <w:proofErr w:type="gramStart"/>
      <w:r w:rsidR="007C745D">
        <w:rPr>
          <w:sz w:val="24"/>
          <w:szCs w:val="24"/>
        </w:rPr>
        <w:t>phone based</w:t>
      </w:r>
      <w:proofErr w:type="gramEnd"/>
      <w:r w:rsidR="007C745D">
        <w:rPr>
          <w:sz w:val="24"/>
          <w:szCs w:val="24"/>
        </w:rPr>
        <w:t xml:space="preserve"> CBT programme</w:t>
      </w:r>
      <w:r w:rsidR="001C0FE3">
        <w:rPr>
          <w:sz w:val="24"/>
          <w:szCs w:val="24"/>
        </w:rPr>
        <w:t xml:space="preserve"> </w:t>
      </w:r>
      <w:r w:rsidR="003000BB">
        <w:rPr>
          <w:sz w:val="24"/>
          <w:szCs w:val="24"/>
        </w:rPr>
        <w:t>offering</w:t>
      </w:r>
      <w:r w:rsidR="001C0FE3">
        <w:rPr>
          <w:sz w:val="24"/>
          <w:szCs w:val="24"/>
        </w:rPr>
        <w:t xml:space="preserve"> twelve </w:t>
      </w:r>
      <w:proofErr w:type="gramStart"/>
      <w:r w:rsidR="001C0FE3">
        <w:rPr>
          <w:sz w:val="24"/>
          <w:szCs w:val="24"/>
        </w:rPr>
        <w:t>50 minute</w:t>
      </w:r>
      <w:proofErr w:type="gramEnd"/>
      <w:r w:rsidR="001C0FE3">
        <w:rPr>
          <w:sz w:val="24"/>
          <w:szCs w:val="24"/>
        </w:rPr>
        <w:t xml:space="preserve"> sessions</w:t>
      </w:r>
      <w:r w:rsidR="007C745D">
        <w:rPr>
          <w:sz w:val="24"/>
          <w:szCs w:val="24"/>
        </w:rPr>
        <w:t xml:space="preserve">, </w:t>
      </w:r>
      <w:r w:rsidR="001C0FE3">
        <w:rPr>
          <w:sz w:val="24"/>
          <w:szCs w:val="24"/>
        </w:rPr>
        <w:t>including one</w:t>
      </w:r>
      <w:r w:rsidR="00793786">
        <w:rPr>
          <w:sz w:val="24"/>
          <w:szCs w:val="24"/>
        </w:rPr>
        <w:t xml:space="preserve"> therapeutic approach </w:t>
      </w:r>
      <w:r w:rsidR="001C0FE3">
        <w:rPr>
          <w:sz w:val="24"/>
          <w:szCs w:val="24"/>
        </w:rPr>
        <w:t xml:space="preserve">specifically focused on </w:t>
      </w:r>
      <w:r w:rsidR="00BD7C35">
        <w:rPr>
          <w:sz w:val="24"/>
          <w:szCs w:val="24"/>
        </w:rPr>
        <w:t>living</w:t>
      </w:r>
      <w:r w:rsidR="001C0FE3">
        <w:rPr>
          <w:sz w:val="24"/>
          <w:szCs w:val="24"/>
        </w:rPr>
        <w:t xml:space="preserve"> grie</w:t>
      </w:r>
      <w:r w:rsidR="00BD7C35">
        <w:rPr>
          <w:sz w:val="24"/>
          <w:szCs w:val="24"/>
        </w:rPr>
        <w:t>f</w:t>
      </w:r>
      <w:r w:rsidR="001C0FE3">
        <w:rPr>
          <w:sz w:val="24"/>
          <w:szCs w:val="24"/>
        </w:rPr>
        <w:t xml:space="preserve">. </w:t>
      </w:r>
      <w:r w:rsidR="00EB2697">
        <w:rPr>
          <w:sz w:val="24"/>
          <w:szCs w:val="24"/>
        </w:rPr>
        <w:t xml:space="preserve">At six month follow up, </w:t>
      </w:r>
      <w:r w:rsidR="00BA46ED">
        <w:rPr>
          <w:sz w:val="24"/>
          <w:szCs w:val="24"/>
        </w:rPr>
        <w:t>living</w:t>
      </w:r>
      <w:r w:rsidR="00EB2697">
        <w:rPr>
          <w:sz w:val="24"/>
          <w:szCs w:val="24"/>
        </w:rPr>
        <w:t xml:space="preserve"> grief had decreased </w:t>
      </w:r>
      <w:r w:rsidR="00C963A2">
        <w:rPr>
          <w:sz w:val="24"/>
          <w:szCs w:val="24"/>
        </w:rPr>
        <w:t>for the intervention group (but not the control group</w:t>
      </w:r>
      <w:r w:rsidR="000B4975">
        <w:rPr>
          <w:sz w:val="24"/>
          <w:szCs w:val="24"/>
        </w:rPr>
        <w:t>) and</w:t>
      </w:r>
      <w:r w:rsidR="00C963A2">
        <w:rPr>
          <w:sz w:val="24"/>
          <w:szCs w:val="24"/>
        </w:rPr>
        <w:t xml:space="preserve"> was </w:t>
      </w:r>
      <w:r w:rsidR="00D72F56">
        <w:rPr>
          <w:sz w:val="24"/>
          <w:szCs w:val="24"/>
        </w:rPr>
        <w:t xml:space="preserve">found to be </w:t>
      </w:r>
      <w:r w:rsidR="00C963A2">
        <w:rPr>
          <w:sz w:val="24"/>
          <w:szCs w:val="24"/>
        </w:rPr>
        <w:t xml:space="preserve">statistically significant. </w:t>
      </w:r>
      <w:r w:rsidR="00E86927">
        <w:rPr>
          <w:sz w:val="24"/>
          <w:szCs w:val="24"/>
        </w:rPr>
        <w:t>However, in an adapted version</w:t>
      </w:r>
      <w:r w:rsidR="00BD7C35">
        <w:rPr>
          <w:sz w:val="24"/>
          <w:szCs w:val="24"/>
        </w:rPr>
        <w:t xml:space="preserve"> where psychotherapy took place online</w:t>
      </w:r>
      <w:r w:rsidR="00E86927">
        <w:rPr>
          <w:sz w:val="24"/>
          <w:szCs w:val="24"/>
        </w:rPr>
        <w:t xml:space="preserve">, </w:t>
      </w:r>
      <w:r w:rsidR="00B85F12">
        <w:rPr>
          <w:sz w:val="24"/>
          <w:szCs w:val="24"/>
        </w:rPr>
        <w:t xml:space="preserve">there was no treatment effect </w:t>
      </w:r>
      <w:r w:rsidR="000B4975">
        <w:rPr>
          <w:sz w:val="24"/>
          <w:szCs w:val="24"/>
        </w:rPr>
        <w:t>(</w:t>
      </w:r>
      <w:proofErr w:type="spellStart"/>
      <w:r w:rsidR="000B4975">
        <w:rPr>
          <w:sz w:val="24"/>
          <w:szCs w:val="24"/>
        </w:rPr>
        <w:t>eg</w:t>
      </w:r>
      <w:proofErr w:type="spellEnd"/>
      <w:r w:rsidR="000B4975">
        <w:rPr>
          <w:sz w:val="24"/>
          <w:szCs w:val="24"/>
        </w:rPr>
        <w:t xml:space="preserve"> </w:t>
      </w:r>
      <w:r w:rsidR="005F00DB">
        <w:rPr>
          <w:sz w:val="24"/>
          <w:szCs w:val="24"/>
        </w:rPr>
        <w:t xml:space="preserve">no statistically significant difference </w:t>
      </w:r>
      <w:r w:rsidR="003F02A7">
        <w:rPr>
          <w:sz w:val="24"/>
          <w:szCs w:val="24"/>
        </w:rPr>
        <w:t xml:space="preserve">was found </w:t>
      </w:r>
      <w:r w:rsidR="005F00DB">
        <w:rPr>
          <w:sz w:val="24"/>
          <w:szCs w:val="24"/>
        </w:rPr>
        <w:t xml:space="preserve">between the intervention and control group at 5 month follow </w:t>
      </w:r>
      <w:r w:rsidR="005F00DB" w:rsidRPr="00BD7C35">
        <w:rPr>
          <w:sz w:val="24"/>
          <w:szCs w:val="24"/>
        </w:rPr>
        <w:t>up) (</w:t>
      </w:r>
      <w:proofErr w:type="spellStart"/>
      <w:r w:rsidR="00F6337D" w:rsidRPr="00BD7C35">
        <w:rPr>
          <w:sz w:val="24"/>
          <w:szCs w:val="24"/>
        </w:rPr>
        <w:t>Meichsner</w:t>
      </w:r>
      <w:proofErr w:type="spellEnd"/>
      <w:r w:rsidR="00F6337D" w:rsidRPr="00BD7C35">
        <w:rPr>
          <w:sz w:val="24"/>
          <w:szCs w:val="24"/>
        </w:rPr>
        <w:t xml:space="preserve"> et al, 2019, cited</w:t>
      </w:r>
      <w:r w:rsidR="00F6337D">
        <w:rPr>
          <w:sz w:val="24"/>
          <w:szCs w:val="24"/>
        </w:rPr>
        <w:t xml:space="preserve"> in Rupp et al, 2023)</w:t>
      </w:r>
      <w:r w:rsidR="005E180D">
        <w:rPr>
          <w:sz w:val="24"/>
          <w:szCs w:val="24"/>
        </w:rPr>
        <w:t xml:space="preserve">. </w:t>
      </w:r>
    </w:p>
    <w:p w14:paraId="2BA14D37" w14:textId="5650F9B1" w:rsidR="00B45231" w:rsidRDefault="0091164B" w:rsidP="001C4BE6">
      <w:pPr>
        <w:rPr>
          <w:sz w:val="24"/>
          <w:szCs w:val="24"/>
        </w:rPr>
      </w:pPr>
      <w:proofErr w:type="spellStart"/>
      <w:r w:rsidRPr="00DA3DDD">
        <w:rPr>
          <w:sz w:val="24"/>
          <w:szCs w:val="24"/>
        </w:rPr>
        <w:t>Meichsner</w:t>
      </w:r>
      <w:proofErr w:type="spellEnd"/>
      <w:r w:rsidRPr="00DA3DDD">
        <w:rPr>
          <w:sz w:val="24"/>
          <w:szCs w:val="24"/>
        </w:rPr>
        <w:t xml:space="preserve"> et al (2016) </w:t>
      </w:r>
      <w:r w:rsidR="00C155E6">
        <w:rPr>
          <w:sz w:val="24"/>
          <w:szCs w:val="24"/>
        </w:rPr>
        <w:t xml:space="preserve">undertook content analysis </w:t>
      </w:r>
      <w:r w:rsidR="00F74D3A">
        <w:rPr>
          <w:sz w:val="24"/>
          <w:szCs w:val="24"/>
        </w:rPr>
        <w:t xml:space="preserve">in a study </w:t>
      </w:r>
      <w:r w:rsidR="00E21B73">
        <w:rPr>
          <w:sz w:val="24"/>
          <w:szCs w:val="24"/>
        </w:rPr>
        <w:t xml:space="preserve">examining </w:t>
      </w:r>
      <w:r w:rsidR="00F74D3A">
        <w:rPr>
          <w:sz w:val="24"/>
          <w:szCs w:val="24"/>
        </w:rPr>
        <w:t xml:space="preserve">a similar </w:t>
      </w:r>
      <w:r w:rsidR="00E8387D">
        <w:rPr>
          <w:sz w:val="24"/>
          <w:szCs w:val="24"/>
        </w:rPr>
        <w:t>phone-based</w:t>
      </w:r>
      <w:r w:rsidR="00F74D3A">
        <w:rPr>
          <w:sz w:val="24"/>
          <w:szCs w:val="24"/>
        </w:rPr>
        <w:t xml:space="preserve"> CBT type intervention, which also included </w:t>
      </w:r>
      <w:r w:rsidR="00401628">
        <w:rPr>
          <w:sz w:val="24"/>
          <w:szCs w:val="24"/>
        </w:rPr>
        <w:t>mindfulness and acceptance exercises</w:t>
      </w:r>
      <w:r w:rsidR="00E8387D">
        <w:rPr>
          <w:sz w:val="24"/>
          <w:szCs w:val="24"/>
        </w:rPr>
        <w:t>. This differe</w:t>
      </w:r>
      <w:r w:rsidR="002272CE">
        <w:rPr>
          <w:sz w:val="24"/>
          <w:szCs w:val="24"/>
        </w:rPr>
        <w:t>d</w:t>
      </w:r>
      <w:r w:rsidR="00E8387D">
        <w:rPr>
          <w:sz w:val="24"/>
          <w:szCs w:val="24"/>
        </w:rPr>
        <w:t xml:space="preserve"> from the above study (</w:t>
      </w:r>
      <w:proofErr w:type="spellStart"/>
      <w:r w:rsidR="00E8387D">
        <w:rPr>
          <w:sz w:val="24"/>
          <w:szCs w:val="24"/>
        </w:rPr>
        <w:t>Meischsner</w:t>
      </w:r>
      <w:proofErr w:type="spellEnd"/>
      <w:r w:rsidR="00E8387D">
        <w:rPr>
          <w:sz w:val="24"/>
          <w:szCs w:val="24"/>
        </w:rPr>
        <w:t xml:space="preserve"> and Wilz, 2018) </w:t>
      </w:r>
      <w:r w:rsidR="00D018E3">
        <w:rPr>
          <w:sz w:val="24"/>
          <w:szCs w:val="24"/>
        </w:rPr>
        <w:t xml:space="preserve">in that it </w:t>
      </w:r>
      <w:r w:rsidR="00401628">
        <w:rPr>
          <w:sz w:val="24"/>
          <w:szCs w:val="24"/>
        </w:rPr>
        <w:t xml:space="preserve">was delivered through </w:t>
      </w:r>
      <w:r w:rsidR="002272CE">
        <w:rPr>
          <w:sz w:val="24"/>
          <w:szCs w:val="24"/>
        </w:rPr>
        <w:t xml:space="preserve">seven </w:t>
      </w:r>
      <w:r w:rsidR="00E21B73">
        <w:rPr>
          <w:sz w:val="24"/>
          <w:szCs w:val="24"/>
        </w:rPr>
        <w:t xml:space="preserve">50 minutes sessions over a </w:t>
      </w:r>
      <w:proofErr w:type="gramStart"/>
      <w:r w:rsidR="002272CE">
        <w:rPr>
          <w:sz w:val="24"/>
          <w:szCs w:val="24"/>
        </w:rPr>
        <w:t>three</w:t>
      </w:r>
      <w:r w:rsidR="00E21B73">
        <w:rPr>
          <w:sz w:val="24"/>
          <w:szCs w:val="24"/>
        </w:rPr>
        <w:t xml:space="preserve"> month</w:t>
      </w:r>
      <w:proofErr w:type="gramEnd"/>
      <w:r w:rsidR="00E21B73">
        <w:rPr>
          <w:sz w:val="24"/>
          <w:szCs w:val="24"/>
        </w:rPr>
        <w:t xml:space="preserve"> period. Interview transcripts of </w:t>
      </w:r>
      <w:r w:rsidRPr="00DA3DDD">
        <w:rPr>
          <w:sz w:val="24"/>
          <w:szCs w:val="24"/>
        </w:rPr>
        <w:t xml:space="preserve">61 therapy sessions with 33 carers </w:t>
      </w:r>
      <w:r w:rsidR="00E21B73">
        <w:rPr>
          <w:sz w:val="24"/>
          <w:szCs w:val="24"/>
        </w:rPr>
        <w:t>were analysed</w:t>
      </w:r>
      <w:r w:rsidRPr="00DA3DDD">
        <w:rPr>
          <w:sz w:val="24"/>
          <w:szCs w:val="24"/>
        </w:rPr>
        <w:t xml:space="preserve"> to </w:t>
      </w:r>
      <w:r w:rsidR="00E21B73">
        <w:rPr>
          <w:sz w:val="24"/>
          <w:szCs w:val="24"/>
        </w:rPr>
        <w:t>identify</w:t>
      </w:r>
      <w:r w:rsidRPr="00DA3DDD">
        <w:rPr>
          <w:sz w:val="24"/>
          <w:szCs w:val="24"/>
        </w:rPr>
        <w:t xml:space="preserve"> key</w:t>
      </w:r>
      <w:r w:rsidR="00AF75C5">
        <w:rPr>
          <w:sz w:val="24"/>
          <w:szCs w:val="24"/>
        </w:rPr>
        <w:t xml:space="preserve"> support</w:t>
      </w:r>
      <w:r w:rsidRPr="00DA3DDD">
        <w:rPr>
          <w:sz w:val="24"/>
          <w:szCs w:val="24"/>
        </w:rPr>
        <w:t xml:space="preserve"> mechanisms. This included recognition and acceptance of loss and change, where avoidance was discouraged and carers were supported to recognise and accept relational changes related to intimacy, communication, and </w:t>
      </w:r>
      <w:proofErr w:type="gramStart"/>
      <w:r w:rsidRPr="00DA3DDD">
        <w:rPr>
          <w:sz w:val="24"/>
          <w:szCs w:val="24"/>
        </w:rPr>
        <w:t>future plans</w:t>
      </w:r>
      <w:proofErr w:type="gramEnd"/>
      <w:r w:rsidRPr="00DA3DDD">
        <w:rPr>
          <w:sz w:val="24"/>
          <w:szCs w:val="24"/>
        </w:rPr>
        <w:t xml:space="preserve">. Psychoeducation was utilised to link changes to the disease and unrealistic expectations were challenged to support acceptance of future loss. Normalisation of grief helped people acknowledge their grief and express painful feelings and carers were supported to redefine relationships, acknowledging role change such as </w:t>
      </w:r>
      <w:r w:rsidR="00BD4817">
        <w:rPr>
          <w:sz w:val="24"/>
          <w:szCs w:val="24"/>
        </w:rPr>
        <w:t xml:space="preserve">moving </w:t>
      </w:r>
      <w:r w:rsidRPr="00DA3DDD">
        <w:rPr>
          <w:sz w:val="24"/>
          <w:szCs w:val="24"/>
        </w:rPr>
        <w:t>from a spouse o</w:t>
      </w:r>
      <w:r w:rsidR="00BD4817">
        <w:rPr>
          <w:sz w:val="24"/>
          <w:szCs w:val="24"/>
        </w:rPr>
        <w:t xml:space="preserve">r </w:t>
      </w:r>
      <w:r w:rsidRPr="00DA3DDD">
        <w:rPr>
          <w:sz w:val="24"/>
          <w:szCs w:val="24"/>
        </w:rPr>
        <w:t>child to a carer</w:t>
      </w:r>
      <w:r w:rsidR="003B5005">
        <w:rPr>
          <w:sz w:val="24"/>
          <w:szCs w:val="24"/>
        </w:rPr>
        <w:t xml:space="preserve"> (</w:t>
      </w:r>
      <w:proofErr w:type="spellStart"/>
      <w:r w:rsidR="003B5005" w:rsidRPr="00DA3DDD">
        <w:rPr>
          <w:sz w:val="24"/>
          <w:szCs w:val="24"/>
        </w:rPr>
        <w:t>Meichsner</w:t>
      </w:r>
      <w:proofErr w:type="spellEnd"/>
      <w:r w:rsidR="003B5005" w:rsidRPr="00DA3DDD">
        <w:rPr>
          <w:sz w:val="24"/>
          <w:szCs w:val="24"/>
        </w:rPr>
        <w:t xml:space="preserve"> et al</w:t>
      </w:r>
      <w:r w:rsidR="003B5005">
        <w:rPr>
          <w:sz w:val="24"/>
          <w:szCs w:val="24"/>
        </w:rPr>
        <w:t xml:space="preserve">, </w:t>
      </w:r>
      <w:r w:rsidR="003B5005" w:rsidRPr="00DA3DDD">
        <w:rPr>
          <w:sz w:val="24"/>
          <w:szCs w:val="24"/>
        </w:rPr>
        <w:t>2016</w:t>
      </w:r>
      <w:r w:rsidR="003B5005">
        <w:rPr>
          <w:sz w:val="24"/>
          <w:szCs w:val="24"/>
        </w:rPr>
        <w:t>).</w:t>
      </w:r>
    </w:p>
    <w:p w14:paraId="6FC3FE2F" w14:textId="1E087CC0" w:rsidR="001E47BD" w:rsidRPr="00EF1F0A" w:rsidRDefault="00BC713A" w:rsidP="00E73A05">
      <w:pPr>
        <w:rPr>
          <w:sz w:val="24"/>
          <w:szCs w:val="24"/>
        </w:rPr>
      </w:pPr>
      <w:r>
        <w:rPr>
          <w:sz w:val="24"/>
          <w:szCs w:val="24"/>
        </w:rPr>
        <w:t xml:space="preserve">Research also focuses on coping strategies that can be adopted for carers experiencing </w:t>
      </w:r>
      <w:r w:rsidR="00C067FF">
        <w:rPr>
          <w:sz w:val="24"/>
          <w:szCs w:val="24"/>
        </w:rPr>
        <w:t>living</w:t>
      </w:r>
      <w:r>
        <w:rPr>
          <w:sz w:val="24"/>
          <w:szCs w:val="24"/>
        </w:rPr>
        <w:t xml:space="preserve"> grief. </w:t>
      </w:r>
      <w:r w:rsidR="00E87449">
        <w:rPr>
          <w:sz w:val="24"/>
          <w:szCs w:val="24"/>
        </w:rPr>
        <w:t>In</w:t>
      </w:r>
      <w:r w:rsidR="00E73A05">
        <w:rPr>
          <w:sz w:val="24"/>
          <w:szCs w:val="24"/>
        </w:rPr>
        <w:t xml:space="preserve"> their systematic review, </w:t>
      </w:r>
      <w:proofErr w:type="spellStart"/>
      <w:r w:rsidR="00034F2D">
        <w:rPr>
          <w:sz w:val="24"/>
          <w:szCs w:val="24"/>
        </w:rPr>
        <w:t>Wangliu</w:t>
      </w:r>
      <w:proofErr w:type="spellEnd"/>
      <w:r w:rsidR="00034F2D">
        <w:rPr>
          <w:sz w:val="24"/>
          <w:szCs w:val="24"/>
        </w:rPr>
        <w:t xml:space="preserve"> et al </w:t>
      </w:r>
      <w:r w:rsidR="00E73A05">
        <w:rPr>
          <w:sz w:val="24"/>
          <w:szCs w:val="24"/>
        </w:rPr>
        <w:t>(2025) identify coping strategies</w:t>
      </w:r>
      <w:r w:rsidR="003A311C">
        <w:rPr>
          <w:sz w:val="24"/>
          <w:szCs w:val="24"/>
        </w:rPr>
        <w:t xml:space="preserve"> and resources</w:t>
      </w:r>
      <w:r w:rsidR="00776C2D">
        <w:rPr>
          <w:sz w:val="24"/>
          <w:szCs w:val="24"/>
        </w:rPr>
        <w:t xml:space="preserve"> from across 12 studies</w:t>
      </w:r>
      <w:r w:rsidR="00E73A05">
        <w:rPr>
          <w:sz w:val="24"/>
          <w:szCs w:val="24"/>
        </w:rPr>
        <w:t xml:space="preserve">. </w:t>
      </w:r>
      <w:r w:rsidR="003F49EB">
        <w:rPr>
          <w:sz w:val="24"/>
          <w:szCs w:val="24"/>
        </w:rPr>
        <w:t xml:space="preserve">At </w:t>
      </w:r>
      <w:r w:rsidR="00361B6F">
        <w:rPr>
          <w:sz w:val="24"/>
          <w:szCs w:val="24"/>
        </w:rPr>
        <w:t xml:space="preserve">an internal </w:t>
      </w:r>
      <w:r w:rsidR="00CC62D6">
        <w:rPr>
          <w:sz w:val="24"/>
          <w:szCs w:val="24"/>
        </w:rPr>
        <w:t>level</w:t>
      </w:r>
      <w:r w:rsidR="003F49EB">
        <w:rPr>
          <w:sz w:val="24"/>
          <w:szCs w:val="24"/>
        </w:rPr>
        <w:t>, p</w:t>
      </w:r>
      <w:r w:rsidR="00CC1640">
        <w:rPr>
          <w:sz w:val="24"/>
          <w:szCs w:val="24"/>
        </w:rPr>
        <w:t>sychological</w:t>
      </w:r>
      <w:r w:rsidR="00267C7B">
        <w:rPr>
          <w:sz w:val="24"/>
          <w:szCs w:val="24"/>
        </w:rPr>
        <w:t xml:space="preserve"> strategies </w:t>
      </w:r>
      <w:r w:rsidR="00CC1640">
        <w:rPr>
          <w:sz w:val="24"/>
          <w:szCs w:val="24"/>
        </w:rPr>
        <w:t xml:space="preserve">such as acceptance, perseverance and humour </w:t>
      </w:r>
      <w:r w:rsidR="00267C7B">
        <w:rPr>
          <w:sz w:val="24"/>
          <w:szCs w:val="24"/>
        </w:rPr>
        <w:t xml:space="preserve">were used to reframe </w:t>
      </w:r>
      <w:r w:rsidR="00CC1640">
        <w:rPr>
          <w:sz w:val="24"/>
          <w:szCs w:val="24"/>
        </w:rPr>
        <w:t>situations</w:t>
      </w:r>
      <w:r w:rsidR="003F49EB">
        <w:rPr>
          <w:sz w:val="24"/>
          <w:szCs w:val="24"/>
        </w:rPr>
        <w:t xml:space="preserve">, </w:t>
      </w:r>
      <w:r w:rsidR="00361B6F">
        <w:rPr>
          <w:sz w:val="24"/>
          <w:szCs w:val="24"/>
        </w:rPr>
        <w:t>whilst externally, people drew on formal and informal networks of support</w:t>
      </w:r>
      <w:r w:rsidR="00CC62D6">
        <w:rPr>
          <w:sz w:val="24"/>
          <w:szCs w:val="24"/>
        </w:rPr>
        <w:t xml:space="preserve"> to navigate their experiences</w:t>
      </w:r>
      <w:r w:rsidR="00034F2D">
        <w:rPr>
          <w:sz w:val="24"/>
          <w:szCs w:val="24"/>
        </w:rPr>
        <w:t xml:space="preserve"> (</w:t>
      </w:r>
      <w:proofErr w:type="spellStart"/>
      <w:r w:rsidR="00034F2D">
        <w:rPr>
          <w:sz w:val="24"/>
          <w:szCs w:val="24"/>
        </w:rPr>
        <w:t>Wangliu</w:t>
      </w:r>
      <w:proofErr w:type="spellEnd"/>
      <w:r w:rsidR="00034F2D">
        <w:rPr>
          <w:sz w:val="24"/>
          <w:szCs w:val="24"/>
        </w:rPr>
        <w:t xml:space="preserve"> et al, 2025). </w:t>
      </w:r>
      <w:r w:rsidR="00776E00">
        <w:rPr>
          <w:sz w:val="24"/>
          <w:szCs w:val="24"/>
        </w:rPr>
        <w:t xml:space="preserve">The internal aspects are reinforced by Kaarlela-Galani (2024) who </w:t>
      </w:r>
      <w:r w:rsidR="008E6BEA">
        <w:rPr>
          <w:sz w:val="24"/>
          <w:szCs w:val="24"/>
        </w:rPr>
        <w:t>emphasises</w:t>
      </w:r>
      <w:r w:rsidR="00BF7A8A">
        <w:rPr>
          <w:sz w:val="24"/>
          <w:szCs w:val="24"/>
        </w:rPr>
        <w:t xml:space="preserve"> the importance of </w:t>
      </w:r>
      <w:r w:rsidR="00776E00">
        <w:rPr>
          <w:sz w:val="24"/>
          <w:szCs w:val="24"/>
        </w:rPr>
        <w:t xml:space="preserve">seeking support, emotion regulation and acceptance, problem focused strategies, positive reframing and meaning making and creating positive </w:t>
      </w:r>
      <w:r w:rsidR="00776E00" w:rsidRPr="00EF1F0A">
        <w:rPr>
          <w:sz w:val="24"/>
          <w:szCs w:val="24"/>
        </w:rPr>
        <w:t>memories to help continuity and connection with the person being cared for.</w:t>
      </w:r>
    </w:p>
    <w:p w14:paraId="50507FCD" w14:textId="0F851F4C" w:rsidR="004D04C9" w:rsidRDefault="00CF4796" w:rsidP="001C4BE6">
      <w:pPr>
        <w:rPr>
          <w:sz w:val="24"/>
          <w:szCs w:val="24"/>
        </w:rPr>
      </w:pPr>
      <w:r w:rsidRPr="00EF1F0A">
        <w:rPr>
          <w:sz w:val="24"/>
          <w:szCs w:val="24"/>
        </w:rPr>
        <w:t>Another way to potentially support carers is by increasing preparedness</w:t>
      </w:r>
      <w:r w:rsidR="00EF1F0A" w:rsidRPr="00EF1F0A">
        <w:rPr>
          <w:sz w:val="24"/>
          <w:szCs w:val="24"/>
        </w:rPr>
        <w:t xml:space="preserve"> to help ameliorate complicated grief after the person has died</w:t>
      </w:r>
      <w:r w:rsidRPr="00EF1F0A">
        <w:rPr>
          <w:sz w:val="24"/>
          <w:szCs w:val="24"/>
        </w:rPr>
        <w:t xml:space="preserve"> (Nielson et al, 2016). </w:t>
      </w:r>
      <w:r w:rsidR="00EF1F0A" w:rsidRPr="00EF1F0A">
        <w:rPr>
          <w:sz w:val="24"/>
          <w:szCs w:val="24"/>
        </w:rPr>
        <w:t>Nielson et al (2016) suggest that this can be supported by</w:t>
      </w:r>
      <w:r w:rsidRPr="00EF1F0A">
        <w:rPr>
          <w:sz w:val="24"/>
          <w:szCs w:val="24"/>
        </w:rPr>
        <w:t xml:space="preserve"> cognitive, behavioural, and emotional preparation (Nielson et al, 2016). </w:t>
      </w:r>
      <w:r w:rsidR="00EF1F0A" w:rsidRPr="00EF1F0A">
        <w:rPr>
          <w:sz w:val="24"/>
          <w:szCs w:val="24"/>
        </w:rPr>
        <w:t>However, w</w:t>
      </w:r>
      <w:r w:rsidRPr="00EF1F0A">
        <w:rPr>
          <w:sz w:val="24"/>
          <w:szCs w:val="24"/>
        </w:rPr>
        <w:t xml:space="preserve">hilst it </w:t>
      </w:r>
      <w:r w:rsidR="00C64218" w:rsidRPr="00EF1F0A">
        <w:rPr>
          <w:sz w:val="24"/>
          <w:szCs w:val="24"/>
        </w:rPr>
        <w:t>was</w:t>
      </w:r>
      <w:r w:rsidRPr="00EF1F0A">
        <w:rPr>
          <w:sz w:val="24"/>
          <w:szCs w:val="24"/>
        </w:rPr>
        <w:t xml:space="preserve"> suggested that carers may benefit from support with practical issues including financial arrangements</w:t>
      </w:r>
      <w:r w:rsidR="00EF1F0A" w:rsidRPr="00EF1F0A">
        <w:rPr>
          <w:sz w:val="24"/>
          <w:szCs w:val="24"/>
        </w:rPr>
        <w:t xml:space="preserve"> and</w:t>
      </w:r>
      <w:r w:rsidRPr="00EF1F0A">
        <w:rPr>
          <w:sz w:val="24"/>
          <w:szCs w:val="24"/>
        </w:rPr>
        <w:t xml:space="preserve"> support with conflict resolution (Nielson et al, 2016), this </w:t>
      </w:r>
      <w:r w:rsidR="00C64218" w:rsidRPr="00EF1F0A">
        <w:rPr>
          <w:sz w:val="24"/>
          <w:szCs w:val="24"/>
        </w:rPr>
        <w:t>was</w:t>
      </w:r>
      <w:r w:rsidRPr="00EF1F0A">
        <w:rPr>
          <w:sz w:val="24"/>
          <w:szCs w:val="24"/>
        </w:rPr>
        <w:t xml:space="preserve"> not tested in this study. </w:t>
      </w:r>
    </w:p>
    <w:p w14:paraId="5C91EABF" w14:textId="77777777" w:rsidR="00CB6740" w:rsidRDefault="00CB6740" w:rsidP="001C4BE6">
      <w:pPr>
        <w:rPr>
          <w:sz w:val="24"/>
          <w:szCs w:val="24"/>
        </w:rPr>
      </w:pPr>
    </w:p>
    <w:p w14:paraId="20580745" w14:textId="77777777" w:rsidR="00CB6740" w:rsidRPr="00EF1F0A" w:rsidRDefault="00CB6740" w:rsidP="001C4BE6">
      <w:pPr>
        <w:rPr>
          <w:sz w:val="24"/>
          <w:szCs w:val="24"/>
        </w:rPr>
      </w:pPr>
    </w:p>
    <w:p w14:paraId="7A0937F4" w14:textId="77777777" w:rsidR="001320AF" w:rsidRPr="00CD47EA" w:rsidRDefault="001320AF" w:rsidP="001C4BE6">
      <w:pPr>
        <w:rPr>
          <w:sz w:val="24"/>
          <w:szCs w:val="24"/>
        </w:rPr>
      </w:pPr>
    </w:p>
    <w:p w14:paraId="44BCE91D" w14:textId="4A79CA3F" w:rsidR="00E950D8" w:rsidRPr="00081602" w:rsidRDefault="00E950D8" w:rsidP="00081602">
      <w:pPr>
        <w:pStyle w:val="Heading2"/>
      </w:pPr>
      <w:r w:rsidRPr="00081602">
        <w:lastRenderedPageBreak/>
        <w:t xml:space="preserve">Education </w:t>
      </w:r>
      <w:r w:rsidR="00275F8A">
        <w:t xml:space="preserve">and training </w:t>
      </w:r>
    </w:p>
    <w:p w14:paraId="2C873DC8" w14:textId="685BD129" w:rsidR="001C4BE6" w:rsidRDefault="001C4BE6" w:rsidP="001C4BE6">
      <w:pPr>
        <w:rPr>
          <w:sz w:val="24"/>
          <w:szCs w:val="24"/>
        </w:rPr>
      </w:pPr>
      <w:bookmarkStart w:id="2" w:name="_Hlk211175308"/>
      <w:r w:rsidRPr="00DA3DDD">
        <w:rPr>
          <w:sz w:val="24"/>
          <w:szCs w:val="24"/>
        </w:rPr>
        <w:t>SIGN’s (2023) clinical guideline</w:t>
      </w:r>
      <w:r>
        <w:rPr>
          <w:sz w:val="24"/>
          <w:szCs w:val="24"/>
        </w:rPr>
        <w:t xml:space="preserve"> recommends the use of education</w:t>
      </w:r>
      <w:r w:rsidR="00275F8A">
        <w:rPr>
          <w:sz w:val="24"/>
          <w:szCs w:val="24"/>
        </w:rPr>
        <w:t>. It provides areas to focus on</w:t>
      </w:r>
      <w:r>
        <w:rPr>
          <w:sz w:val="24"/>
          <w:szCs w:val="24"/>
        </w:rPr>
        <w:t xml:space="preserve"> </w:t>
      </w:r>
      <w:r w:rsidRPr="00DA3DDD">
        <w:rPr>
          <w:sz w:val="24"/>
          <w:szCs w:val="24"/>
        </w:rPr>
        <w:t>including the dementia trajectory</w:t>
      </w:r>
      <w:r>
        <w:rPr>
          <w:sz w:val="24"/>
          <w:szCs w:val="24"/>
        </w:rPr>
        <w:t xml:space="preserve"> as well as </w:t>
      </w:r>
      <w:r w:rsidRPr="00DA3DDD">
        <w:rPr>
          <w:sz w:val="24"/>
          <w:szCs w:val="24"/>
        </w:rPr>
        <w:t xml:space="preserve">training and guidance to improve </w:t>
      </w:r>
      <w:r>
        <w:rPr>
          <w:sz w:val="24"/>
          <w:szCs w:val="24"/>
        </w:rPr>
        <w:t>practitioner ability to provide support.</w:t>
      </w:r>
      <w:r w:rsidRPr="00DA3DDD">
        <w:rPr>
          <w:sz w:val="24"/>
          <w:szCs w:val="24"/>
        </w:rPr>
        <w:t xml:space="preserve"> </w:t>
      </w:r>
      <w:r>
        <w:rPr>
          <w:sz w:val="24"/>
          <w:szCs w:val="24"/>
        </w:rPr>
        <w:t xml:space="preserve">This is substantiated by </w:t>
      </w:r>
      <w:r w:rsidR="00406526">
        <w:rPr>
          <w:sz w:val="24"/>
          <w:szCs w:val="24"/>
        </w:rPr>
        <w:t xml:space="preserve">Large and Slinger (2015) who recommend training for professionals to </w:t>
      </w:r>
      <w:r w:rsidR="00275F8A">
        <w:rPr>
          <w:sz w:val="24"/>
          <w:szCs w:val="24"/>
        </w:rPr>
        <w:t>foster</w:t>
      </w:r>
      <w:r w:rsidR="00406526">
        <w:rPr>
          <w:sz w:val="24"/>
          <w:szCs w:val="24"/>
        </w:rPr>
        <w:t xml:space="preserve"> skills and </w:t>
      </w:r>
      <w:r w:rsidR="00485801">
        <w:rPr>
          <w:sz w:val="24"/>
          <w:szCs w:val="24"/>
        </w:rPr>
        <w:t xml:space="preserve">capability to identify and support people experiencing </w:t>
      </w:r>
      <w:r w:rsidR="009B520F">
        <w:rPr>
          <w:sz w:val="24"/>
          <w:szCs w:val="24"/>
        </w:rPr>
        <w:t>living</w:t>
      </w:r>
      <w:r w:rsidR="00485801">
        <w:rPr>
          <w:sz w:val="24"/>
          <w:szCs w:val="24"/>
        </w:rPr>
        <w:t xml:space="preserve"> grief. </w:t>
      </w:r>
      <w:r>
        <w:rPr>
          <w:sz w:val="24"/>
          <w:szCs w:val="24"/>
        </w:rPr>
        <w:t xml:space="preserve">Pepper et </w:t>
      </w:r>
      <w:proofErr w:type="spellStart"/>
      <w:r>
        <w:rPr>
          <w:sz w:val="24"/>
          <w:szCs w:val="24"/>
        </w:rPr>
        <w:t>al’s</w:t>
      </w:r>
      <w:proofErr w:type="spellEnd"/>
      <w:r>
        <w:rPr>
          <w:sz w:val="24"/>
          <w:szCs w:val="24"/>
        </w:rPr>
        <w:t xml:space="preserve"> (2025) clinical practice article also underpins the need for high quality training. This resource highlights the importance of</w:t>
      </w:r>
      <w:r w:rsidR="00485801">
        <w:rPr>
          <w:sz w:val="24"/>
          <w:szCs w:val="24"/>
        </w:rPr>
        <w:t xml:space="preserve"> </w:t>
      </w:r>
      <w:r>
        <w:rPr>
          <w:sz w:val="24"/>
          <w:szCs w:val="24"/>
        </w:rPr>
        <w:t xml:space="preserve">and gaps in access to specialist practitioners to deliver impactful interventions and provides a case study for use amongst practitioners (Pepper et al, 2025). </w:t>
      </w:r>
    </w:p>
    <w:p w14:paraId="60114853" w14:textId="306B5192" w:rsidR="000645BD" w:rsidRDefault="00B1321F" w:rsidP="00B1321F">
      <w:pPr>
        <w:rPr>
          <w:sz w:val="24"/>
          <w:szCs w:val="24"/>
        </w:rPr>
      </w:pPr>
      <w:r>
        <w:rPr>
          <w:sz w:val="24"/>
          <w:szCs w:val="24"/>
        </w:rPr>
        <w:t xml:space="preserve">Rupp et al (2023) also examine non-experimental evidence including a </w:t>
      </w:r>
      <w:r w:rsidR="00E66B91">
        <w:rPr>
          <w:sz w:val="24"/>
          <w:szCs w:val="24"/>
        </w:rPr>
        <w:t>web-based</w:t>
      </w:r>
      <w:r>
        <w:rPr>
          <w:sz w:val="24"/>
          <w:szCs w:val="24"/>
        </w:rPr>
        <w:t xml:space="preserve"> resource called ‘my tools 4 care’ which led to increased levels of hope.</w:t>
      </w:r>
      <w:r w:rsidRPr="00F6692F">
        <w:rPr>
          <w:sz w:val="24"/>
          <w:szCs w:val="24"/>
        </w:rPr>
        <w:t xml:space="preserve"> </w:t>
      </w:r>
      <w:r w:rsidR="00B113C4">
        <w:rPr>
          <w:sz w:val="24"/>
          <w:szCs w:val="24"/>
        </w:rPr>
        <w:t xml:space="preserve">Hope was measured using </w:t>
      </w:r>
      <w:r w:rsidR="00793786">
        <w:rPr>
          <w:sz w:val="24"/>
          <w:szCs w:val="24"/>
        </w:rPr>
        <w:t>the</w:t>
      </w:r>
      <w:r w:rsidR="00B113C4">
        <w:rPr>
          <w:sz w:val="24"/>
          <w:szCs w:val="24"/>
        </w:rPr>
        <w:t xml:space="preserve"> Herth Hope Index which focuses on temporality and future, positive readiness and expectancy, and interconnectedness </w:t>
      </w:r>
      <w:r w:rsidR="00793786">
        <w:rPr>
          <w:sz w:val="24"/>
          <w:szCs w:val="24"/>
        </w:rPr>
        <w:t xml:space="preserve">(Herth, 1991). </w:t>
      </w:r>
      <w:r>
        <w:rPr>
          <w:sz w:val="24"/>
          <w:szCs w:val="24"/>
        </w:rPr>
        <w:t>The My Tools 4 Care resource has four key areas: about me, common changes to expect, frequently asked questions and resources and was developed in Canada (Help</w:t>
      </w:r>
      <w:r w:rsidR="005449F9">
        <w:rPr>
          <w:sz w:val="24"/>
          <w:szCs w:val="24"/>
        </w:rPr>
        <w:t xml:space="preserve"> </w:t>
      </w:r>
      <w:r>
        <w:rPr>
          <w:sz w:val="24"/>
          <w:szCs w:val="24"/>
        </w:rPr>
        <w:t>for</w:t>
      </w:r>
      <w:r w:rsidR="005449F9">
        <w:rPr>
          <w:sz w:val="24"/>
          <w:szCs w:val="24"/>
        </w:rPr>
        <w:t xml:space="preserve"> D</w:t>
      </w:r>
      <w:r>
        <w:rPr>
          <w:sz w:val="24"/>
          <w:szCs w:val="24"/>
        </w:rPr>
        <w:t xml:space="preserve">ementia, 2023). This was found to be usable, with carers able to </w:t>
      </w:r>
      <w:r w:rsidR="00CB1F12">
        <w:rPr>
          <w:sz w:val="24"/>
          <w:szCs w:val="24"/>
        </w:rPr>
        <w:t>engage with</w:t>
      </w:r>
      <w:r w:rsidR="0076655B">
        <w:rPr>
          <w:sz w:val="24"/>
          <w:szCs w:val="24"/>
        </w:rPr>
        <w:t xml:space="preserve"> the </w:t>
      </w:r>
      <w:r>
        <w:rPr>
          <w:sz w:val="24"/>
          <w:szCs w:val="24"/>
        </w:rPr>
        <w:t xml:space="preserve">toolkit flexibly in their own time. </w:t>
      </w:r>
    </w:p>
    <w:bookmarkEnd w:id="2"/>
    <w:p w14:paraId="2688B2C1" w14:textId="77777777" w:rsidR="005C5096" w:rsidRDefault="005C5096" w:rsidP="00B1321F">
      <w:pPr>
        <w:rPr>
          <w:sz w:val="24"/>
          <w:szCs w:val="24"/>
        </w:rPr>
      </w:pPr>
    </w:p>
    <w:p w14:paraId="21B3D65E" w14:textId="5D51A341" w:rsidR="005C5096" w:rsidRPr="00081602" w:rsidRDefault="005C5096" w:rsidP="00081602">
      <w:pPr>
        <w:pStyle w:val="Heading2"/>
      </w:pPr>
      <w:r w:rsidRPr="00081602">
        <w:t xml:space="preserve">Relational approaches </w:t>
      </w:r>
    </w:p>
    <w:p w14:paraId="6A74909F" w14:textId="5CC9C91B" w:rsidR="003B4ADD" w:rsidRDefault="00493079" w:rsidP="00B1321F">
      <w:pPr>
        <w:rPr>
          <w:sz w:val="24"/>
          <w:szCs w:val="24"/>
        </w:rPr>
      </w:pPr>
      <w:r>
        <w:rPr>
          <w:sz w:val="24"/>
          <w:szCs w:val="24"/>
        </w:rPr>
        <w:t>Gilmour and Steffen (2025) criticise existing interventions for</w:t>
      </w:r>
      <w:r w:rsidR="00EC0BED">
        <w:rPr>
          <w:sz w:val="24"/>
          <w:szCs w:val="24"/>
        </w:rPr>
        <w:t xml:space="preserve"> the narrow</w:t>
      </w:r>
      <w:r>
        <w:rPr>
          <w:sz w:val="24"/>
          <w:szCs w:val="24"/>
        </w:rPr>
        <w:t xml:space="preserve"> focus on individual</w:t>
      </w:r>
      <w:r w:rsidR="00EC0BED">
        <w:rPr>
          <w:sz w:val="24"/>
          <w:szCs w:val="24"/>
        </w:rPr>
        <w:t xml:space="preserve"> level </w:t>
      </w:r>
      <w:r>
        <w:rPr>
          <w:sz w:val="24"/>
          <w:szCs w:val="24"/>
        </w:rPr>
        <w:t>adapt</w:t>
      </w:r>
      <w:r w:rsidR="00EC0BED">
        <w:rPr>
          <w:sz w:val="24"/>
          <w:szCs w:val="24"/>
        </w:rPr>
        <w:t>ions</w:t>
      </w:r>
      <w:r>
        <w:rPr>
          <w:sz w:val="24"/>
          <w:szCs w:val="24"/>
        </w:rPr>
        <w:t xml:space="preserve"> to loss at the expense of </w:t>
      </w:r>
      <w:r w:rsidR="00FA1AAA">
        <w:rPr>
          <w:sz w:val="24"/>
          <w:szCs w:val="24"/>
        </w:rPr>
        <w:t xml:space="preserve">targeting relational dynamics such as continuing </w:t>
      </w:r>
      <w:r w:rsidR="00862D01">
        <w:rPr>
          <w:sz w:val="24"/>
          <w:szCs w:val="24"/>
        </w:rPr>
        <w:t>bonds. In response, the</w:t>
      </w:r>
      <w:r w:rsidR="00AB72FB">
        <w:rPr>
          <w:sz w:val="24"/>
          <w:szCs w:val="24"/>
        </w:rPr>
        <w:t xml:space="preserve"> ‘Hello again’ letter</w:t>
      </w:r>
      <w:r w:rsidR="001E39FA">
        <w:rPr>
          <w:sz w:val="24"/>
          <w:szCs w:val="24"/>
        </w:rPr>
        <w:t xml:space="preserve"> </w:t>
      </w:r>
      <w:r w:rsidR="00862D01">
        <w:rPr>
          <w:sz w:val="24"/>
          <w:szCs w:val="24"/>
        </w:rPr>
        <w:t>was</w:t>
      </w:r>
      <w:r w:rsidR="00686EB6">
        <w:rPr>
          <w:sz w:val="24"/>
          <w:szCs w:val="24"/>
        </w:rPr>
        <w:t xml:space="preserve"> adapted </w:t>
      </w:r>
      <w:r w:rsidR="00966910">
        <w:rPr>
          <w:sz w:val="24"/>
          <w:szCs w:val="24"/>
        </w:rPr>
        <w:t>for</w:t>
      </w:r>
      <w:r w:rsidR="00686EB6">
        <w:rPr>
          <w:sz w:val="24"/>
          <w:szCs w:val="24"/>
        </w:rPr>
        <w:t xml:space="preserve"> people </w:t>
      </w:r>
      <w:r w:rsidR="00966910">
        <w:rPr>
          <w:sz w:val="24"/>
          <w:szCs w:val="24"/>
        </w:rPr>
        <w:t>experiencing</w:t>
      </w:r>
      <w:r w:rsidR="00686EB6">
        <w:rPr>
          <w:sz w:val="24"/>
          <w:szCs w:val="24"/>
        </w:rPr>
        <w:t xml:space="preserve"> </w:t>
      </w:r>
      <w:r w:rsidR="00314805">
        <w:rPr>
          <w:sz w:val="24"/>
          <w:szCs w:val="24"/>
        </w:rPr>
        <w:t>living</w:t>
      </w:r>
      <w:r w:rsidR="00686EB6">
        <w:rPr>
          <w:sz w:val="24"/>
          <w:szCs w:val="24"/>
        </w:rPr>
        <w:t xml:space="preserve"> grief (</w:t>
      </w:r>
      <w:r w:rsidR="00966910">
        <w:rPr>
          <w:sz w:val="24"/>
          <w:szCs w:val="24"/>
        </w:rPr>
        <w:t xml:space="preserve">Gilmour and Steffen, 2025). </w:t>
      </w:r>
      <w:r w:rsidR="0000659F">
        <w:rPr>
          <w:sz w:val="24"/>
          <w:szCs w:val="24"/>
        </w:rPr>
        <w:t xml:space="preserve">Carers </w:t>
      </w:r>
      <w:r w:rsidR="00DC345D">
        <w:rPr>
          <w:sz w:val="24"/>
          <w:szCs w:val="24"/>
        </w:rPr>
        <w:t>wer</w:t>
      </w:r>
      <w:r w:rsidR="0000659F">
        <w:rPr>
          <w:sz w:val="24"/>
          <w:szCs w:val="24"/>
        </w:rPr>
        <w:t>e asked to</w:t>
      </w:r>
      <w:r w:rsidR="00966910">
        <w:rPr>
          <w:sz w:val="24"/>
          <w:szCs w:val="24"/>
        </w:rPr>
        <w:t xml:space="preserve"> writ</w:t>
      </w:r>
      <w:r w:rsidR="0000659F">
        <w:rPr>
          <w:sz w:val="24"/>
          <w:szCs w:val="24"/>
        </w:rPr>
        <w:t>e</w:t>
      </w:r>
      <w:r w:rsidR="00966910">
        <w:rPr>
          <w:sz w:val="24"/>
          <w:szCs w:val="24"/>
        </w:rPr>
        <w:t xml:space="preserve"> a letter to the person they are supporting but doing so as if the person does not have dementia</w:t>
      </w:r>
      <w:r w:rsidR="0000659F">
        <w:rPr>
          <w:sz w:val="24"/>
          <w:szCs w:val="24"/>
        </w:rPr>
        <w:t xml:space="preserve">. Prompts </w:t>
      </w:r>
      <w:r w:rsidR="003B4ADD">
        <w:rPr>
          <w:sz w:val="24"/>
          <w:szCs w:val="24"/>
        </w:rPr>
        <w:t xml:space="preserve">were given to </w:t>
      </w:r>
      <w:r w:rsidR="000645BD">
        <w:rPr>
          <w:sz w:val="24"/>
          <w:szCs w:val="24"/>
        </w:rPr>
        <w:t>aid</w:t>
      </w:r>
      <w:r w:rsidR="003B4ADD">
        <w:rPr>
          <w:sz w:val="24"/>
          <w:szCs w:val="24"/>
        </w:rPr>
        <w:t xml:space="preserve"> this process (see table </w:t>
      </w:r>
      <w:r w:rsidR="00CB1F12">
        <w:rPr>
          <w:sz w:val="24"/>
          <w:szCs w:val="24"/>
        </w:rPr>
        <w:t>1</w:t>
      </w:r>
      <w:r w:rsidR="003B4ADD">
        <w:rPr>
          <w:sz w:val="24"/>
          <w:szCs w:val="24"/>
        </w:rPr>
        <w:t>)</w:t>
      </w:r>
      <w:r w:rsidR="0039617D" w:rsidRPr="0039617D">
        <w:rPr>
          <w:sz w:val="24"/>
          <w:szCs w:val="24"/>
        </w:rPr>
        <w:t xml:space="preserve"> (</w:t>
      </w:r>
      <w:r w:rsidR="0039617D">
        <w:rPr>
          <w:sz w:val="24"/>
          <w:szCs w:val="24"/>
        </w:rPr>
        <w:t>Gilmour and Steffen, 2025, p401</w:t>
      </w:r>
      <w:r w:rsidR="003B4ADD">
        <w:rPr>
          <w:sz w:val="24"/>
          <w:szCs w:val="24"/>
        </w:rPr>
        <w:t>) and experience</w:t>
      </w:r>
      <w:r w:rsidR="00EC0BED">
        <w:rPr>
          <w:sz w:val="24"/>
          <w:szCs w:val="24"/>
        </w:rPr>
        <w:t>s</w:t>
      </w:r>
      <w:r w:rsidR="003B4ADD">
        <w:rPr>
          <w:sz w:val="24"/>
          <w:szCs w:val="24"/>
        </w:rPr>
        <w:t xml:space="preserve"> w</w:t>
      </w:r>
      <w:r w:rsidR="00DC345D">
        <w:rPr>
          <w:sz w:val="24"/>
          <w:szCs w:val="24"/>
        </w:rPr>
        <w:t>ere</w:t>
      </w:r>
      <w:r w:rsidR="003B4ADD">
        <w:rPr>
          <w:sz w:val="24"/>
          <w:szCs w:val="24"/>
        </w:rPr>
        <w:t xml:space="preserve"> explored during a</w:t>
      </w:r>
      <w:r w:rsidR="00DC345D">
        <w:rPr>
          <w:sz w:val="24"/>
          <w:szCs w:val="24"/>
        </w:rPr>
        <w:t>n</w:t>
      </w:r>
      <w:r w:rsidR="003B4ADD">
        <w:rPr>
          <w:sz w:val="24"/>
          <w:szCs w:val="24"/>
        </w:rPr>
        <w:t xml:space="preserve"> interview. </w:t>
      </w:r>
      <w:r w:rsidR="0039617D">
        <w:rPr>
          <w:sz w:val="24"/>
          <w:szCs w:val="24"/>
        </w:rPr>
        <w:t xml:space="preserve"> </w:t>
      </w:r>
      <w:r w:rsidR="00DC345D">
        <w:rPr>
          <w:sz w:val="24"/>
          <w:szCs w:val="24"/>
        </w:rPr>
        <w:t>Following this, carers were asked to write a response letter from the perspective of the person</w:t>
      </w:r>
      <w:r w:rsidR="00EC0BED">
        <w:rPr>
          <w:sz w:val="24"/>
          <w:szCs w:val="24"/>
        </w:rPr>
        <w:t xml:space="preserve"> they care for</w:t>
      </w:r>
      <w:r w:rsidR="00DC345D">
        <w:rPr>
          <w:sz w:val="24"/>
          <w:szCs w:val="24"/>
        </w:rPr>
        <w:t>, as listed below</w:t>
      </w:r>
      <w:r w:rsidR="000645BD">
        <w:rPr>
          <w:sz w:val="24"/>
          <w:szCs w:val="24"/>
        </w:rPr>
        <w:t>, and a final interview explored how this was experienced (Gi</w:t>
      </w:r>
      <w:r>
        <w:rPr>
          <w:sz w:val="24"/>
          <w:szCs w:val="24"/>
        </w:rPr>
        <w:t>l</w:t>
      </w:r>
      <w:r w:rsidR="000645BD">
        <w:rPr>
          <w:sz w:val="24"/>
          <w:szCs w:val="24"/>
        </w:rPr>
        <w:t xml:space="preserve">mour and Steffen, 2025). </w:t>
      </w:r>
      <w:r w:rsidR="00540C53">
        <w:rPr>
          <w:sz w:val="24"/>
          <w:szCs w:val="24"/>
        </w:rPr>
        <w:t xml:space="preserve">This activity was positively received, supporting </w:t>
      </w:r>
      <w:r w:rsidR="00C7046B">
        <w:rPr>
          <w:sz w:val="24"/>
          <w:szCs w:val="24"/>
        </w:rPr>
        <w:t xml:space="preserve">rediscovery and forgiveness, though this was based on a very small sample size of only two participant and therefore requires further testing </w:t>
      </w:r>
      <w:r w:rsidR="00900EEA">
        <w:rPr>
          <w:sz w:val="24"/>
          <w:szCs w:val="24"/>
        </w:rPr>
        <w:t>to understand what outcomes it produces and whether it is feasible and usable in practi</w:t>
      </w:r>
      <w:r w:rsidR="00714248">
        <w:rPr>
          <w:sz w:val="24"/>
          <w:szCs w:val="24"/>
        </w:rPr>
        <w:t xml:space="preserve">ce. </w:t>
      </w:r>
    </w:p>
    <w:p w14:paraId="0421A1EE" w14:textId="77777777" w:rsidR="00540C53" w:rsidRDefault="00540C53" w:rsidP="00B1321F">
      <w:pPr>
        <w:rPr>
          <w:sz w:val="24"/>
          <w:szCs w:val="24"/>
        </w:rPr>
      </w:pPr>
    </w:p>
    <w:p w14:paraId="74D16765" w14:textId="40995197" w:rsidR="00DC345D" w:rsidRPr="00714248" w:rsidRDefault="00DC345D" w:rsidP="00B1321F">
      <w:pPr>
        <w:rPr>
          <w:b/>
          <w:bCs/>
          <w:sz w:val="24"/>
          <w:szCs w:val="24"/>
        </w:rPr>
      </w:pPr>
      <w:r w:rsidRPr="00714248">
        <w:rPr>
          <w:b/>
          <w:bCs/>
          <w:sz w:val="24"/>
          <w:szCs w:val="24"/>
        </w:rPr>
        <w:t xml:space="preserve">Table </w:t>
      </w:r>
      <w:r w:rsidR="00CB1F12">
        <w:rPr>
          <w:b/>
          <w:bCs/>
          <w:sz w:val="24"/>
          <w:szCs w:val="24"/>
        </w:rPr>
        <w:t>1</w:t>
      </w:r>
      <w:r w:rsidRPr="00714248">
        <w:rPr>
          <w:b/>
          <w:bCs/>
          <w:sz w:val="24"/>
          <w:szCs w:val="24"/>
        </w:rPr>
        <w:t xml:space="preserve">: </w:t>
      </w:r>
      <w:r w:rsidR="00714248" w:rsidRPr="00714248">
        <w:rPr>
          <w:b/>
          <w:bCs/>
          <w:sz w:val="24"/>
          <w:szCs w:val="24"/>
        </w:rPr>
        <w:t>E</w:t>
      </w:r>
      <w:r w:rsidRPr="00714248">
        <w:rPr>
          <w:b/>
          <w:bCs/>
          <w:sz w:val="24"/>
          <w:szCs w:val="24"/>
        </w:rPr>
        <w:t>xample letter prompts</w:t>
      </w:r>
    </w:p>
    <w:tbl>
      <w:tblPr>
        <w:tblStyle w:val="TableGrid"/>
        <w:tblW w:w="0" w:type="auto"/>
        <w:tblLook w:val="04A0" w:firstRow="1" w:lastRow="0" w:firstColumn="1" w:lastColumn="0" w:noHBand="0" w:noVBand="1"/>
      </w:tblPr>
      <w:tblGrid>
        <w:gridCol w:w="2689"/>
        <w:gridCol w:w="6327"/>
      </w:tblGrid>
      <w:tr w:rsidR="003B4ADD" w14:paraId="0700EE2B" w14:textId="77777777" w:rsidTr="003B4ADD">
        <w:tc>
          <w:tcPr>
            <w:tcW w:w="2689" w:type="dxa"/>
          </w:tcPr>
          <w:p w14:paraId="67499BA0" w14:textId="64545CBF" w:rsidR="003B4ADD" w:rsidRDefault="003B4ADD" w:rsidP="00B1321F">
            <w:pPr>
              <w:rPr>
                <w:sz w:val="24"/>
                <w:szCs w:val="24"/>
              </w:rPr>
            </w:pPr>
            <w:r>
              <w:rPr>
                <w:sz w:val="24"/>
                <w:szCs w:val="24"/>
              </w:rPr>
              <w:t>Letter 1</w:t>
            </w:r>
          </w:p>
        </w:tc>
        <w:tc>
          <w:tcPr>
            <w:tcW w:w="6327" w:type="dxa"/>
          </w:tcPr>
          <w:p w14:paraId="3EC94CC6" w14:textId="6180A482" w:rsidR="003B4ADD" w:rsidRDefault="003B4ADD" w:rsidP="00B1321F">
            <w:pPr>
              <w:rPr>
                <w:i/>
                <w:iCs/>
                <w:sz w:val="24"/>
                <w:szCs w:val="24"/>
              </w:rPr>
            </w:pPr>
            <w:r w:rsidRPr="0000659F">
              <w:rPr>
                <w:i/>
                <w:iCs/>
                <w:sz w:val="24"/>
                <w:szCs w:val="24"/>
              </w:rPr>
              <w:t xml:space="preserve">What I have always wanted to tell you is … </w:t>
            </w:r>
          </w:p>
          <w:p w14:paraId="6427AF65" w14:textId="77777777" w:rsidR="003B4ADD" w:rsidRDefault="003B4ADD" w:rsidP="00B1321F">
            <w:pPr>
              <w:rPr>
                <w:i/>
                <w:iCs/>
                <w:sz w:val="24"/>
                <w:szCs w:val="24"/>
              </w:rPr>
            </w:pPr>
            <w:r w:rsidRPr="0000659F">
              <w:rPr>
                <w:i/>
                <w:iCs/>
                <w:sz w:val="24"/>
                <w:szCs w:val="24"/>
              </w:rPr>
              <w:t xml:space="preserve">What you never understood was … </w:t>
            </w:r>
          </w:p>
          <w:p w14:paraId="0DE43639" w14:textId="4B931209" w:rsidR="003B4ADD" w:rsidRDefault="003B4ADD" w:rsidP="00B1321F">
            <w:pPr>
              <w:rPr>
                <w:sz w:val="24"/>
                <w:szCs w:val="24"/>
              </w:rPr>
            </w:pPr>
            <w:r w:rsidRPr="0000659F">
              <w:rPr>
                <w:i/>
                <w:iCs/>
                <w:sz w:val="24"/>
                <w:szCs w:val="24"/>
              </w:rPr>
              <w:t>What I want you to know about me is …</w:t>
            </w:r>
          </w:p>
        </w:tc>
      </w:tr>
      <w:tr w:rsidR="003B4ADD" w14:paraId="08D3B21B" w14:textId="77777777" w:rsidTr="003B4ADD">
        <w:tc>
          <w:tcPr>
            <w:tcW w:w="2689" w:type="dxa"/>
          </w:tcPr>
          <w:p w14:paraId="365BBD66" w14:textId="36B0C440" w:rsidR="003B4ADD" w:rsidRDefault="003B4ADD" w:rsidP="00B1321F">
            <w:pPr>
              <w:rPr>
                <w:sz w:val="24"/>
                <w:szCs w:val="24"/>
              </w:rPr>
            </w:pPr>
            <w:r>
              <w:rPr>
                <w:sz w:val="24"/>
                <w:szCs w:val="24"/>
              </w:rPr>
              <w:lastRenderedPageBreak/>
              <w:t xml:space="preserve">Letter 2 </w:t>
            </w:r>
          </w:p>
        </w:tc>
        <w:tc>
          <w:tcPr>
            <w:tcW w:w="6327" w:type="dxa"/>
          </w:tcPr>
          <w:p w14:paraId="140577E7" w14:textId="77777777" w:rsidR="00DC345D" w:rsidRDefault="00DC345D" w:rsidP="00B1321F">
            <w:pPr>
              <w:rPr>
                <w:i/>
                <w:iCs/>
                <w:sz w:val="24"/>
                <w:szCs w:val="24"/>
              </w:rPr>
            </w:pPr>
            <w:r w:rsidRPr="00364B9E">
              <w:rPr>
                <w:i/>
                <w:iCs/>
                <w:sz w:val="24"/>
                <w:szCs w:val="24"/>
              </w:rPr>
              <w:t>What would your</w:t>
            </w:r>
            <w:r>
              <w:rPr>
                <w:i/>
                <w:iCs/>
                <w:sz w:val="24"/>
                <w:szCs w:val="24"/>
              </w:rPr>
              <w:t xml:space="preserve"> </w:t>
            </w:r>
            <w:r w:rsidRPr="00364B9E">
              <w:rPr>
                <w:i/>
                <w:iCs/>
                <w:sz w:val="24"/>
                <w:szCs w:val="24"/>
              </w:rPr>
              <w:t>loved one say in response to your letter? What parts of your letter would your loved one be</w:t>
            </w:r>
            <w:r>
              <w:rPr>
                <w:i/>
                <w:iCs/>
                <w:sz w:val="24"/>
                <w:szCs w:val="24"/>
              </w:rPr>
              <w:t xml:space="preserve"> </w:t>
            </w:r>
            <w:r w:rsidRPr="00364B9E">
              <w:rPr>
                <w:i/>
                <w:iCs/>
                <w:sz w:val="24"/>
                <w:szCs w:val="24"/>
              </w:rPr>
              <w:t xml:space="preserve">most receptive to? </w:t>
            </w:r>
          </w:p>
          <w:p w14:paraId="787DAFF1" w14:textId="086B360E" w:rsidR="003B4ADD" w:rsidRDefault="00DC345D" w:rsidP="00B1321F">
            <w:pPr>
              <w:rPr>
                <w:sz w:val="24"/>
                <w:szCs w:val="24"/>
              </w:rPr>
            </w:pPr>
            <w:r w:rsidRPr="00364B9E">
              <w:rPr>
                <w:i/>
                <w:iCs/>
                <w:sz w:val="24"/>
                <w:szCs w:val="24"/>
              </w:rPr>
              <w:t>What parts would be harder to hear?</w:t>
            </w:r>
          </w:p>
        </w:tc>
      </w:tr>
    </w:tbl>
    <w:p w14:paraId="098EC630" w14:textId="77777777" w:rsidR="00F34EFC" w:rsidRDefault="00F34EFC" w:rsidP="00B1321F">
      <w:pPr>
        <w:rPr>
          <w:sz w:val="24"/>
          <w:szCs w:val="24"/>
        </w:rPr>
      </w:pPr>
    </w:p>
    <w:p w14:paraId="4744CA70" w14:textId="40AC2292" w:rsidR="00081602" w:rsidRDefault="00081602" w:rsidP="00081602">
      <w:pPr>
        <w:pStyle w:val="Heading1"/>
        <w:spacing w:after="0"/>
        <w:rPr>
          <w:sz w:val="24"/>
          <w:szCs w:val="24"/>
        </w:rPr>
      </w:pPr>
      <w:r>
        <w:rPr>
          <w:sz w:val="24"/>
          <w:szCs w:val="24"/>
        </w:rPr>
        <w:t xml:space="preserve">Conclusion </w:t>
      </w:r>
    </w:p>
    <w:p w14:paraId="31E8A43A" w14:textId="0286CBD9" w:rsidR="00E06A96" w:rsidRDefault="00A7332C" w:rsidP="00E06A96">
      <w:pPr>
        <w:rPr>
          <w:sz w:val="24"/>
          <w:szCs w:val="24"/>
        </w:rPr>
      </w:pPr>
      <w:r>
        <w:rPr>
          <w:sz w:val="24"/>
          <w:szCs w:val="24"/>
        </w:rPr>
        <w:t xml:space="preserve">There </w:t>
      </w:r>
      <w:proofErr w:type="gramStart"/>
      <w:r>
        <w:rPr>
          <w:sz w:val="24"/>
          <w:szCs w:val="24"/>
        </w:rPr>
        <w:t>ha</w:t>
      </w:r>
      <w:r w:rsidR="00F4041B">
        <w:rPr>
          <w:sz w:val="24"/>
          <w:szCs w:val="24"/>
        </w:rPr>
        <w:t>s</w:t>
      </w:r>
      <w:proofErr w:type="gramEnd"/>
      <w:r>
        <w:rPr>
          <w:sz w:val="24"/>
          <w:szCs w:val="24"/>
        </w:rPr>
        <w:t xml:space="preserve"> been significant shifts in language used to describe loss </w:t>
      </w:r>
      <w:r w:rsidR="0098109E">
        <w:rPr>
          <w:sz w:val="24"/>
          <w:szCs w:val="24"/>
        </w:rPr>
        <w:t>experienced</w:t>
      </w:r>
      <w:r>
        <w:rPr>
          <w:sz w:val="24"/>
          <w:szCs w:val="24"/>
        </w:rPr>
        <w:t xml:space="preserve"> before a person </w:t>
      </w:r>
      <w:r w:rsidR="008D583B">
        <w:rPr>
          <w:sz w:val="24"/>
          <w:szCs w:val="24"/>
        </w:rPr>
        <w:t xml:space="preserve">with dementia </w:t>
      </w:r>
      <w:r>
        <w:rPr>
          <w:sz w:val="24"/>
          <w:szCs w:val="24"/>
        </w:rPr>
        <w:t xml:space="preserve">has died, with original concepts of </w:t>
      </w:r>
      <w:r w:rsidR="00BC4E30">
        <w:rPr>
          <w:sz w:val="24"/>
          <w:szCs w:val="24"/>
        </w:rPr>
        <w:t xml:space="preserve">anticipatory grief </w:t>
      </w:r>
      <w:r>
        <w:rPr>
          <w:sz w:val="24"/>
          <w:szCs w:val="24"/>
        </w:rPr>
        <w:t>being replaced by terms such as</w:t>
      </w:r>
      <w:r w:rsidR="00321A7C">
        <w:rPr>
          <w:sz w:val="24"/>
          <w:szCs w:val="24"/>
        </w:rPr>
        <w:t xml:space="preserve"> pre-death grief</w:t>
      </w:r>
      <w:r w:rsidR="00F34EFC">
        <w:rPr>
          <w:sz w:val="24"/>
          <w:szCs w:val="24"/>
        </w:rPr>
        <w:t xml:space="preserve">, </w:t>
      </w:r>
      <w:r w:rsidR="000A0602">
        <w:rPr>
          <w:sz w:val="24"/>
          <w:szCs w:val="24"/>
        </w:rPr>
        <w:t>dementia grief</w:t>
      </w:r>
      <w:r w:rsidR="00F34EFC">
        <w:rPr>
          <w:sz w:val="24"/>
          <w:szCs w:val="24"/>
        </w:rPr>
        <w:t xml:space="preserve"> and living grief</w:t>
      </w:r>
      <w:r w:rsidR="00573E5B">
        <w:rPr>
          <w:sz w:val="24"/>
          <w:szCs w:val="24"/>
        </w:rPr>
        <w:t xml:space="preserve">. </w:t>
      </w:r>
      <w:r w:rsidR="000A0602">
        <w:rPr>
          <w:sz w:val="24"/>
          <w:szCs w:val="24"/>
        </w:rPr>
        <w:t xml:space="preserve"> </w:t>
      </w:r>
      <w:r w:rsidR="00573E5B">
        <w:rPr>
          <w:sz w:val="24"/>
          <w:szCs w:val="24"/>
        </w:rPr>
        <w:t xml:space="preserve">This reflects </w:t>
      </w:r>
      <w:r w:rsidR="00012BFB">
        <w:rPr>
          <w:sz w:val="24"/>
          <w:szCs w:val="24"/>
        </w:rPr>
        <w:t xml:space="preserve">loss </w:t>
      </w:r>
      <w:r w:rsidR="00365EA0">
        <w:rPr>
          <w:sz w:val="24"/>
          <w:szCs w:val="24"/>
        </w:rPr>
        <w:t>experienced</w:t>
      </w:r>
      <w:r w:rsidR="00012BFB">
        <w:rPr>
          <w:sz w:val="24"/>
          <w:szCs w:val="24"/>
        </w:rPr>
        <w:t>, rather than anticipated, due to the nature of dementia</w:t>
      </w:r>
      <w:r w:rsidR="008D583B">
        <w:rPr>
          <w:sz w:val="24"/>
          <w:szCs w:val="24"/>
        </w:rPr>
        <w:t xml:space="preserve"> (</w:t>
      </w:r>
      <w:r w:rsidR="00012BFB">
        <w:rPr>
          <w:sz w:val="24"/>
          <w:szCs w:val="24"/>
        </w:rPr>
        <w:t xml:space="preserve">its protracted </w:t>
      </w:r>
      <w:r w:rsidR="00874BF0">
        <w:rPr>
          <w:sz w:val="24"/>
          <w:szCs w:val="24"/>
        </w:rPr>
        <w:t xml:space="preserve">trajectory </w:t>
      </w:r>
      <w:r w:rsidR="00012BFB">
        <w:rPr>
          <w:sz w:val="24"/>
          <w:szCs w:val="24"/>
        </w:rPr>
        <w:t>and unpredictab</w:t>
      </w:r>
      <w:r w:rsidR="00365EA0">
        <w:rPr>
          <w:sz w:val="24"/>
          <w:szCs w:val="24"/>
        </w:rPr>
        <w:t>ility</w:t>
      </w:r>
      <w:r w:rsidR="00012BFB">
        <w:rPr>
          <w:sz w:val="24"/>
          <w:szCs w:val="24"/>
        </w:rPr>
        <w:t xml:space="preserve">, and </w:t>
      </w:r>
      <w:r w:rsidR="00365EA0">
        <w:rPr>
          <w:sz w:val="24"/>
          <w:szCs w:val="24"/>
        </w:rPr>
        <w:t>communication and cognitive impairment</w:t>
      </w:r>
      <w:r w:rsidR="00AC63B2">
        <w:rPr>
          <w:sz w:val="24"/>
          <w:szCs w:val="24"/>
        </w:rPr>
        <w:t>, and changing</w:t>
      </w:r>
      <w:r w:rsidR="00365EA0">
        <w:rPr>
          <w:sz w:val="24"/>
          <w:szCs w:val="24"/>
        </w:rPr>
        <w:t xml:space="preserve"> </w:t>
      </w:r>
      <w:r w:rsidR="009205C8">
        <w:rPr>
          <w:sz w:val="24"/>
          <w:szCs w:val="24"/>
        </w:rPr>
        <w:t>relationship dynamics</w:t>
      </w:r>
      <w:r w:rsidR="008D583B">
        <w:rPr>
          <w:sz w:val="24"/>
          <w:szCs w:val="24"/>
        </w:rPr>
        <w:t>)</w:t>
      </w:r>
      <w:r w:rsidR="009205C8">
        <w:rPr>
          <w:sz w:val="24"/>
          <w:szCs w:val="24"/>
        </w:rPr>
        <w:t xml:space="preserve">. </w:t>
      </w:r>
    </w:p>
    <w:p w14:paraId="3B96E23A" w14:textId="696AF5ED" w:rsidR="00E06A96" w:rsidRDefault="00DC2C42" w:rsidP="00E06A96">
      <w:pPr>
        <w:rPr>
          <w:sz w:val="24"/>
          <w:szCs w:val="24"/>
        </w:rPr>
      </w:pPr>
      <w:r>
        <w:rPr>
          <w:sz w:val="24"/>
          <w:szCs w:val="24"/>
        </w:rPr>
        <w:t xml:space="preserve">Caring for someone with dementia can evoke a variety of emotions including sadness, anger and guilt, </w:t>
      </w:r>
      <w:r w:rsidR="000D12A4">
        <w:rPr>
          <w:sz w:val="24"/>
          <w:szCs w:val="24"/>
        </w:rPr>
        <w:t>but can also be a positive experience</w:t>
      </w:r>
      <w:r>
        <w:rPr>
          <w:sz w:val="24"/>
          <w:szCs w:val="24"/>
        </w:rPr>
        <w:t xml:space="preserve"> (Ng et al, 2025). </w:t>
      </w:r>
      <w:r w:rsidR="00F34EFC">
        <w:rPr>
          <w:sz w:val="24"/>
          <w:szCs w:val="24"/>
        </w:rPr>
        <w:t>Living</w:t>
      </w:r>
      <w:r w:rsidR="008D73E9">
        <w:rPr>
          <w:sz w:val="24"/>
          <w:szCs w:val="24"/>
        </w:rPr>
        <w:t xml:space="preserve"> grief involves multiple losses related to the self, as well as the person with dementia being supported</w:t>
      </w:r>
      <w:r w:rsidR="00B93E95">
        <w:rPr>
          <w:sz w:val="24"/>
          <w:szCs w:val="24"/>
        </w:rPr>
        <w:t xml:space="preserve"> and i</w:t>
      </w:r>
      <w:r w:rsidR="005D6B6E">
        <w:rPr>
          <w:sz w:val="24"/>
          <w:szCs w:val="24"/>
        </w:rPr>
        <w:t xml:space="preserve">s impacted by internal (psychological) and external (social) factors. </w:t>
      </w:r>
      <w:r w:rsidR="00F34EFC">
        <w:rPr>
          <w:sz w:val="24"/>
          <w:szCs w:val="24"/>
        </w:rPr>
        <w:t>Living</w:t>
      </w:r>
      <w:r w:rsidR="00FA3053">
        <w:rPr>
          <w:sz w:val="24"/>
          <w:szCs w:val="24"/>
        </w:rPr>
        <w:t xml:space="preserve"> grief is often associated with negative outcomes including depression and </w:t>
      </w:r>
      <w:r w:rsidR="00A93D5F">
        <w:rPr>
          <w:sz w:val="24"/>
          <w:szCs w:val="24"/>
        </w:rPr>
        <w:t xml:space="preserve">complicated grief post </w:t>
      </w:r>
      <w:r w:rsidR="00B93E95">
        <w:rPr>
          <w:sz w:val="24"/>
          <w:szCs w:val="24"/>
        </w:rPr>
        <w:t>death; hence it is</w:t>
      </w:r>
      <w:r w:rsidR="00A93D5F">
        <w:rPr>
          <w:sz w:val="24"/>
          <w:szCs w:val="24"/>
        </w:rPr>
        <w:t xml:space="preserve"> critical that people are supported to reduce </w:t>
      </w:r>
      <w:r w:rsidR="000E122C">
        <w:rPr>
          <w:sz w:val="24"/>
          <w:szCs w:val="24"/>
        </w:rPr>
        <w:t>living</w:t>
      </w:r>
      <w:r w:rsidR="00A93D5F">
        <w:rPr>
          <w:sz w:val="24"/>
          <w:szCs w:val="24"/>
        </w:rPr>
        <w:t xml:space="preserve"> grief. </w:t>
      </w:r>
    </w:p>
    <w:p w14:paraId="223AF297" w14:textId="66866F67" w:rsidR="006D639B" w:rsidRDefault="006D639B" w:rsidP="00B1321F">
      <w:pPr>
        <w:rPr>
          <w:sz w:val="24"/>
          <w:szCs w:val="24"/>
        </w:rPr>
      </w:pPr>
      <w:r>
        <w:rPr>
          <w:sz w:val="24"/>
          <w:szCs w:val="24"/>
        </w:rPr>
        <w:t xml:space="preserve">The first step in supporting </w:t>
      </w:r>
      <w:r w:rsidR="00F34EFC">
        <w:rPr>
          <w:sz w:val="24"/>
          <w:szCs w:val="24"/>
        </w:rPr>
        <w:t>living</w:t>
      </w:r>
      <w:r>
        <w:rPr>
          <w:sz w:val="24"/>
          <w:szCs w:val="24"/>
        </w:rPr>
        <w:t xml:space="preserve"> grief is to ensure </w:t>
      </w:r>
      <w:r w:rsidR="00460A0C">
        <w:rPr>
          <w:sz w:val="24"/>
          <w:szCs w:val="24"/>
        </w:rPr>
        <w:t>appropriate identification of people experiencing it</w:t>
      </w:r>
      <w:r>
        <w:rPr>
          <w:sz w:val="24"/>
          <w:szCs w:val="24"/>
        </w:rPr>
        <w:t>. Assessment tools are therefore a key mechanism needed</w:t>
      </w:r>
      <w:r w:rsidR="003B47DE">
        <w:rPr>
          <w:sz w:val="24"/>
          <w:szCs w:val="24"/>
        </w:rPr>
        <w:t xml:space="preserve"> to support carers of people with dementia, with</w:t>
      </w:r>
      <w:r>
        <w:rPr>
          <w:sz w:val="24"/>
          <w:szCs w:val="24"/>
        </w:rPr>
        <w:t xml:space="preserve"> </w:t>
      </w:r>
      <w:r w:rsidR="003B47DE">
        <w:rPr>
          <w:sz w:val="24"/>
          <w:szCs w:val="24"/>
        </w:rPr>
        <w:t xml:space="preserve">the </w:t>
      </w:r>
      <w:r w:rsidR="003B47DE" w:rsidRPr="00DA3DDD">
        <w:rPr>
          <w:sz w:val="24"/>
          <w:szCs w:val="24"/>
        </w:rPr>
        <w:t>MM-CGI-short-form</w:t>
      </w:r>
      <w:r w:rsidR="003B47DE">
        <w:rPr>
          <w:sz w:val="24"/>
          <w:szCs w:val="24"/>
        </w:rPr>
        <w:t xml:space="preserve"> being both highly scored and usable in clinical settings. </w:t>
      </w:r>
    </w:p>
    <w:p w14:paraId="75BCBE3D" w14:textId="41F0BBB3" w:rsidR="003B47DE" w:rsidRDefault="00D075F8" w:rsidP="00B1321F">
      <w:pPr>
        <w:rPr>
          <w:sz w:val="24"/>
          <w:szCs w:val="24"/>
        </w:rPr>
      </w:pPr>
      <w:proofErr w:type="gramStart"/>
      <w:r>
        <w:rPr>
          <w:sz w:val="24"/>
          <w:szCs w:val="24"/>
        </w:rPr>
        <w:t xml:space="preserve">The </w:t>
      </w:r>
      <w:r w:rsidR="00E51F16">
        <w:rPr>
          <w:sz w:val="24"/>
          <w:szCs w:val="24"/>
        </w:rPr>
        <w:t>majority of</w:t>
      </w:r>
      <w:proofErr w:type="gramEnd"/>
      <w:r w:rsidR="00E51F16">
        <w:rPr>
          <w:sz w:val="24"/>
          <w:szCs w:val="24"/>
        </w:rPr>
        <w:t xml:space="preserve"> </w:t>
      </w:r>
      <w:r w:rsidR="00DC2C42">
        <w:rPr>
          <w:sz w:val="24"/>
          <w:szCs w:val="24"/>
        </w:rPr>
        <w:t xml:space="preserve">reviewed </w:t>
      </w:r>
      <w:r w:rsidR="00E51F16">
        <w:rPr>
          <w:sz w:val="24"/>
          <w:szCs w:val="24"/>
        </w:rPr>
        <w:t xml:space="preserve">interventions </w:t>
      </w:r>
      <w:r w:rsidR="00B11315">
        <w:rPr>
          <w:sz w:val="24"/>
          <w:szCs w:val="24"/>
        </w:rPr>
        <w:t xml:space="preserve">to support </w:t>
      </w:r>
      <w:r w:rsidR="00C7059B">
        <w:rPr>
          <w:sz w:val="24"/>
          <w:szCs w:val="24"/>
        </w:rPr>
        <w:t>living</w:t>
      </w:r>
      <w:r w:rsidR="00B11315">
        <w:rPr>
          <w:sz w:val="24"/>
          <w:szCs w:val="24"/>
        </w:rPr>
        <w:t xml:space="preserve"> grief </w:t>
      </w:r>
      <w:r w:rsidR="00DC2C42">
        <w:rPr>
          <w:sz w:val="24"/>
          <w:szCs w:val="24"/>
        </w:rPr>
        <w:t xml:space="preserve">were </w:t>
      </w:r>
      <w:r w:rsidR="00460A0C">
        <w:rPr>
          <w:sz w:val="24"/>
          <w:szCs w:val="24"/>
        </w:rPr>
        <w:t>psychology-based</w:t>
      </w:r>
      <w:r w:rsidR="00B11315">
        <w:rPr>
          <w:sz w:val="24"/>
          <w:szCs w:val="24"/>
        </w:rPr>
        <w:t xml:space="preserve"> innovations, often combining CBT and educational components. These require </w:t>
      </w:r>
      <w:r w:rsidR="00470311">
        <w:rPr>
          <w:sz w:val="24"/>
          <w:szCs w:val="24"/>
        </w:rPr>
        <w:t xml:space="preserve">professional </w:t>
      </w:r>
      <w:r w:rsidR="00DC2C42">
        <w:rPr>
          <w:sz w:val="24"/>
          <w:szCs w:val="24"/>
        </w:rPr>
        <w:t>facilitation</w:t>
      </w:r>
      <w:r w:rsidR="00470311">
        <w:rPr>
          <w:sz w:val="24"/>
          <w:szCs w:val="24"/>
        </w:rPr>
        <w:t>, yet there are significant gaps in</w:t>
      </w:r>
      <w:r w:rsidR="00737BBB">
        <w:rPr>
          <w:sz w:val="24"/>
          <w:szCs w:val="24"/>
        </w:rPr>
        <w:t xml:space="preserve"> </w:t>
      </w:r>
      <w:r w:rsidR="00B856DA">
        <w:rPr>
          <w:sz w:val="24"/>
          <w:szCs w:val="24"/>
        </w:rPr>
        <w:t>access, with services often focusing support post death (</w:t>
      </w:r>
      <w:r w:rsidR="002E445C">
        <w:rPr>
          <w:sz w:val="24"/>
          <w:szCs w:val="24"/>
        </w:rPr>
        <w:t>Pepper et al, 2025).</w:t>
      </w:r>
      <w:r w:rsidR="00A7332C">
        <w:rPr>
          <w:sz w:val="24"/>
          <w:szCs w:val="24"/>
        </w:rPr>
        <w:t xml:space="preserve"> </w:t>
      </w:r>
      <w:r w:rsidR="009A6568">
        <w:rPr>
          <w:sz w:val="24"/>
          <w:szCs w:val="24"/>
        </w:rPr>
        <w:t>T</w:t>
      </w:r>
      <w:r w:rsidR="00A7332C">
        <w:rPr>
          <w:sz w:val="24"/>
          <w:szCs w:val="24"/>
        </w:rPr>
        <w:t xml:space="preserve">here is a need for </w:t>
      </w:r>
      <w:r w:rsidR="00B341BE">
        <w:rPr>
          <w:sz w:val="24"/>
          <w:szCs w:val="24"/>
        </w:rPr>
        <w:t>investment in</w:t>
      </w:r>
      <w:r w:rsidR="00A7332C">
        <w:rPr>
          <w:sz w:val="24"/>
          <w:szCs w:val="24"/>
        </w:rPr>
        <w:t xml:space="preserve"> professional training and development to equip staff with the skills and expertise to recognise and support </w:t>
      </w:r>
      <w:r w:rsidR="00F34EFC">
        <w:rPr>
          <w:sz w:val="24"/>
          <w:szCs w:val="24"/>
        </w:rPr>
        <w:t>living</w:t>
      </w:r>
      <w:r w:rsidR="00A7332C">
        <w:rPr>
          <w:sz w:val="24"/>
          <w:szCs w:val="24"/>
        </w:rPr>
        <w:t xml:space="preserve"> grief amongst carers of people with dementia (Large and Slinger, 2015; Pepper et al, 2025; SIGN, 2023)</w:t>
      </w:r>
      <w:r w:rsidR="00452818">
        <w:rPr>
          <w:sz w:val="24"/>
          <w:szCs w:val="24"/>
        </w:rPr>
        <w:t xml:space="preserve">. </w:t>
      </w:r>
      <w:r w:rsidR="00CA4D61">
        <w:rPr>
          <w:sz w:val="24"/>
          <w:szCs w:val="24"/>
        </w:rPr>
        <w:t xml:space="preserve">There is also a need for more social and relational tools (Gilmour and Steffen, 2025), given that </w:t>
      </w:r>
      <w:r w:rsidR="00F34EFC">
        <w:rPr>
          <w:sz w:val="24"/>
          <w:szCs w:val="24"/>
        </w:rPr>
        <w:t>living</w:t>
      </w:r>
      <w:r w:rsidR="00CA4D61">
        <w:rPr>
          <w:sz w:val="24"/>
          <w:szCs w:val="24"/>
        </w:rPr>
        <w:t xml:space="preserve"> grief is often characterised by relationship changes and difficulties in resolving past conflicts or tensions. </w:t>
      </w:r>
      <w:r w:rsidR="00B341BE">
        <w:rPr>
          <w:sz w:val="24"/>
          <w:szCs w:val="24"/>
        </w:rPr>
        <w:t xml:space="preserve">Finally, it is imperative that </w:t>
      </w:r>
      <w:r w:rsidR="00CA4D61">
        <w:rPr>
          <w:sz w:val="24"/>
          <w:szCs w:val="24"/>
        </w:rPr>
        <w:t>any innovation</w:t>
      </w:r>
      <w:r w:rsidR="00B341BE">
        <w:rPr>
          <w:sz w:val="24"/>
          <w:szCs w:val="24"/>
        </w:rPr>
        <w:t xml:space="preserve">s </w:t>
      </w:r>
      <w:r w:rsidR="00CA4D61">
        <w:rPr>
          <w:sz w:val="24"/>
          <w:szCs w:val="24"/>
        </w:rPr>
        <w:t xml:space="preserve">to support </w:t>
      </w:r>
      <w:r w:rsidR="00F34EFC">
        <w:rPr>
          <w:sz w:val="24"/>
          <w:szCs w:val="24"/>
        </w:rPr>
        <w:t>living</w:t>
      </w:r>
      <w:r w:rsidR="00CA4D61">
        <w:rPr>
          <w:sz w:val="24"/>
          <w:szCs w:val="24"/>
        </w:rPr>
        <w:t xml:space="preserve"> grief </w:t>
      </w:r>
      <w:r w:rsidR="00B341BE">
        <w:rPr>
          <w:sz w:val="24"/>
          <w:szCs w:val="24"/>
        </w:rPr>
        <w:t>are</w:t>
      </w:r>
      <w:r w:rsidR="00CA4D61">
        <w:rPr>
          <w:sz w:val="24"/>
          <w:szCs w:val="24"/>
        </w:rPr>
        <w:t xml:space="preserve"> fully evaluated to ensure </w:t>
      </w:r>
      <w:r w:rsidR="00B341BE">
        <w:rPr>
          <w:sz w:val="24"/>
          <w:szCs w:val="24"/>
        </w:rPr>
        <w:t>they do</w:t>
      </w:r>
      <w:r w:rsidR="00CA4D61">
        <w:rPr>
          <w:sz w:val="24"/>
          <w:szCs w:val="24"/>
        </w:rPr>
        <w:t xml:space="preserve"> not lead to negative outcomes, and to assess feasibility and usability in real life settings. </w:t>
      </w:r>
    </w:p>
    <w:p w14:paraId="3B31B886" w14:textId="77777777" w:rsidR="0089148C" w:rsidRDefault="0089148C" w:rsidP="00B1321F">
      <w:pPr>
        <w:rPr>
          <w:sz w:val="24"/>
          <w:szCs w:val="24"/>
        </w:rPr>
      </w:pPr>
    </w:p>
    <w:p w14:paraId="76BEE5D4" w14:textId="77777777" w:rsidR="00F34EFC" w:rsidRDefault="00F34EFC" w:rsidP="00B1321F">
      <w:pPr>
        <w:rPr>
          <w:sz w:val="24"/>
          <w:szCs w:val="24"/>
        </w:rPr>
      </w:pPr>
    </w:p>
    <w:p w14:paraId="4EFF3CFD" w14:textId="77777777" w:rsidR="0089148C" w:rsidRDefault="0089148C" w:rsidP="00B1321F">
      <w:pPr>
        <w:rPr>
          <w:sz w:val="24"/>
          <w:szCs w:val="24"/>
        </w:rPr>
      </w:pPr>
    </w:p>
    <w:p w14:paraId="54F26305" w14:textId="77777777" w:rsidR="00CA4D61" w:rsidRDefault="00CA4D61" w:rsidP="00B1321F">
      <w:pPr>
        <w:rPr>
          <w:sz w:val="24"/>
          <w:szCs w:val="24"/>
        </w:rPr>
      </w:pPr>
    </w:p>
    <w:p w14:paraId="77A8FDE3" w14:textId="4303684E" w:rsidR="00CA4D61" w:rsidRDefault="00CA4D61" w:rsidP="00CA4D61">
      <w:pPr>
        <w:pStyle w:val="Heading1"/>
        <w:spacing w:after="0"/>
        <w:rPr>
          <w:sz w:val="24"/>
          <w:szCs w:val="24"/>
        </w:rPr>
      </w:pPr>
      <w:r>
        <w:rPr>
          <w:sz w:val="24"/>
          <w:szCs w:val="24"/>
        </w:rPr>
        <w:lastRenderedPageBreak/>
        <w:t xml:space="preserve">References </w:t>
      </w:r>
    </w:p>
    <w:p w14:paraId="2805E5EC" w14:textId="77777777" w:rsidR="00423B05" w:rsidRDefault="00423B05" w:rsidP="00B1321F">
      <w:pPr>
        <w:rPr>
          <w:sz w:val="24"/>
          <w:szCs w:val="24"/>
        </w:rPr>
      </w:pPr>
    </w:p>
    <w:p w14:paraId="282B081D" w14:textId="77777777" w:rsidR="00E8399C" w:rsidRDefault="00E8399C" w:rsidP="00B1321F">
      <w:pPr>
        <w:rPr>
          <w:sz w:val="24"/>
          <w:szCs w:val="24"/>
        </w:rPr>
      </w:pPr>
      <w:r w:rsidRPr="00517BB1">
        <w:rPr>
          <w:sz w:val="24"/>
          <w:szCs w:val="24"/>
        </w:rPr>
        <w:t>Blandin, K., &amp; Pepin, R. (2017). Dementia grief: A theoretical model of a unique grief experience. Dementia, 16(1), 67-78.</w:t>
      </w:r>
    </w:p>
    <w:p w14:paraId="15E31882" w14:textId="77777777" w:rsidR="00E8399C" w:rsidRDefault="00E8399C" w:rsidP="00B1321F">
      <w:pPr>
        <w:rPr>
          <w:sz w:val="24"/>
          <w:szCs w:val="24"/>
        </w:rPr>
      </w:pPr>
      <w:proofErr w:type="spellStart"/>
      <w:r w:rsidRPr="009B7119">
        <w:rPr>
          <w:sz w:val="24"/>
          <w:szCs w:val="24"/>
        </w:rPr>
        <w:t>Cabote</w:t>
      </w:r>
      <w:proofErr w:type="spellEnd"/>
      <w:r w:rsidRPr="009B7119">
        <w:rPr>
          <w:sz w:val="24"/>
          <w:szCs w:val="24"/>
        </w:rPr>
        <w:t>, C. J., Bramble, M., &amp; McCann, D. (2015). Family caregivers’ experiences of caring for a relative with younger onset dementia: A qualitative systematic review. Journal of Family Nursing, 21(3), 443-468.</w:t>
      </w:r>
    </w:p>
    <w:p w14:paraId="442FE0C8" w14:textId="77777777" w:rsidR="00E8399C" w:rsidRDefault="00E8399C" w:rsidP="00B1321F">
      <w:pPr>
        <w:rPr>
          <w:sz w:val="24"/>
          <w:szCs w:val="24"/>
        </w:rPr>
      </w:pPr>
      <w:r w:rsidRPr="00517BB1">
        <w:rPr>
          <w:sz w:val="24"/>
          <w:szCs w:val="24"/>
        </w:rPr>
        <w:t xml:space="preserve">Crawley, S., Sampson, E. L., Moore, K. J., </w:t>
      </w:r>
      <w:proofErr w:type="spellStart"/>
      <w:r w:rsidRPr="00517BB1">
        <w:rPr>
          <w:sz w:val="24"/>
          <w:szCs w:val="24"/>
        </w:rPr>
        <w:t>Kupeli</w:t>
      </w:r>
      <w:proofErr w:type="spellEnd"/>
      <w:r w:rsidRPr="00517BB1">
        <w:rPr>
          <w:sz w:val="24"/>
          <w:szCs w:val="24"/>
        </w:rPr>
        <w:t>, N., &amp; West, E. (2023). Grief in family carers of people living with dementia: A systematic review. International psychogeriatrics, 35(9), 477-508.</w:t>
      </w:r>
    </w:p>
    <w:p w14:paraId="7BCF4347" w14:textId="4CF0782E" w:rsidR="00E8399C" w:rsidRDefault="00E8399C" w:rsidP="00B1321F">
      <w:pPr>
        <w:rPr>
          <w:sz w:val="24"/>
          <w:szCs w:val="24"/>
        </w:rPr>
      </w:pPr>
      <w:proofErr w:type="spellStart"/>
      <w:r w:rsidRPr="00E230DE">
        <w:rPr>
          <w:sz w:val="24"/>
          <w:szCs w:val="24"/>
        </w:rPr>
        <w:t>Deh</w:t>
      </w:r>
      <w:r w:rsidR="00436029">
        <w:rPr>
          <w:sz w:val="24"/>
          <w:szCs w:val="24"/>
        </w:rPr>
        <w:t>p</w:t>
      </w:r>
      <w:r w:rsidRPr="00E230DE">
        <w:rPr>
          <w:sz w:val="24"/>
          <w:szCs w:val="24"/>
        </w:rPr>
        <w:t>our</w:t>
      </w:r>
      <w:proofErr w:type="spellEnd"/>
      <w:r w:rsidRPr="00E230DE">
        <w:rPr>
          <w:sz w:val="24"/>
          <w:szCs w:val="24"/>
        </w:rPr>
        <w:t>, T., &amp; Koffman, J. (2023). Assessment of anticipatory grief in informal caregivers of dependants with dementia: a systematic review. Aging &amp; Mental Health, 27(1), 110-123.</w:t>
      </w:r>
    </w:p>
    <w:p w14:paraId="5954E6D7" w14:textId="77777777" w:rsidR="00E8399C" w:rsidRDefault="00E8399C" w:rsidP="00B1321F">
      <w:pPr>
        <w:rPr>
          <w:sz w:val="24"/>
          <w:szCs w:val="24"/>
        </w:rPr>
      </w:pPr>
      <w:r w:rsidRPr="009B7119">
        <w:rPr>
          <w:sz w:val="24"/>
          <w:szCs w:val="24"/>
        </w:rPr>
        <w:t>Gilmour, E., &amp; Steffen, E. M. (2025). Saying hello again rather than a long goodbye: a novel way of addressing pre-death grief and facilitating continuing bonds for dementia caregivers. Mortality, 1-16.</w:t>
      </w:r>
    </w:p>
    <w:p w14:paraId="4BD0FBE9" w14:textId="0A42B12E" w:rsidR="00793786" w:rsidRDefault="002347ED" w:rsidP="00B1321F">
      <w:pPr>
        <w:rPr>
          <w:sz w:val="24"/>
          <w:szCs w:val="24"/>
        </w:rPr>
      </w:pPr>
      <w:r>
        <w:rPr>
          <w:sz w:val="24"/>
          <w:szCs w:val="24"/>
        </w:rPr>
        <w:t xml:space="preserve">Help for Dementia. (2023). </w:t>
      </w:r>
      <w:r w:rsidR="005449F9">
        <w:rPr>
          <w:sz w:val="24"/>
          <w:szCs w:val="24"/>
        </w:rPr>
        <w:t xml:space="preserve">My Tools 4 Care. Available at: </w:t>
      </w:r>
      <w:hyperlink r:id="rId12" w:history="1">
        <w:r w:rsidR="005449F9" w:rsidRPr="00597E5E">
          <w:rPr>
            <w:rStyle w:val="Hyperlink"/>
            <w:sz w:val="24"/>
            <w:szCs w:val="24"/>
          </w:rPr>
          <w:t>https://www.helpfordementia.ca/acknowledgment/mt4c/</w:t>
        </w:r>
      </w:hyperlink>
      <w:r w:rsidR="005449F9">
        <w:rPr>
          <w:sz w:val="24"/>
          <w:szCs w:val="24"/>
        </w:rPr>
        <w:t xml:space="preserve"> </w:t>
      </w:r>
    </w:p>
    <w:p w14:paraId="29379F3C" w14:textId="7AA17F9F" w:rsidR="00793786" w:rsidRDefault="00793786" w:rsidP="00B1321F">
      <w:pPr>
        <w:rPr>
          <w:sz w:val="24"/>
          <w:szCs w:val="24"/>
        </w:rPr>
      </w:pPr>
      <w:r w:rsidRPr="00793786">
        <w:rPr>
          <w:sz w:val="24"/>
          <w:szCs w:val="24"/>
        </w:rPr>
        <w:t>Herth K. (1991). Development and refinement of an instrument to measure hope. </w:t>
      </w:r>
      <w:r w:rsidRPr="00793786">
        <w:rPr>
          <w:i/>
          <w:iCs/>
          <w:sz w:val="24"/>
          <w:szCs w:val="24"/>
        </w:rPr>
        <w:t xml:space="preserve">Scholarly </w:t>
      </w:r>
      <w:r>
        <w:rPr>
          <w:i/>
          <w:iCs/>
          <w:sz w:val="24"/>
          <w:szCs w:val="24"/>
        </w:rPr>
        <w:t>I</w:t>
      </w:r>
      <w:r w:rsidRPr="00793786">
        <w:rPr>
          <w:i/>
          <w:iCs/>
          <w:sz w:val="24"/>
          <w:szCs w:val="24"/>
        </w:rPr>
        <w:t xml:space="preserve">nquiry for </w:t>
      </w:r>
      <w:r>
        <w:rPr>
          <w:i/>
          <w:iCs/>
          <w:sz w:val="24"/>
          <w:szCs w:val="24"/>
        </w:rPr>
        <w:t>N</w:t>
      </w:r>
      <w:r w:rsidRPr="00793786">
        <w:rPr>
          <w:i/>
          <w:iCs/>
          <w:sz w:val="24"/>
          <w:szCs w:val="24"/>
        </w:rPr>
        <w:t xml:space="preserve">ursing </w:t>
      </w:r>
      <w:r>
        <w:rPr>
          <w:i/>
          <w:iCs/>
          <w:sz w:val="24"/>
          <w:szCs w:val="24"/>
        </w:rPr>
        <w:t>P</w:t>
      </w:r>
      <w:r w:rsidRPr="00793786">
        <w:rPr>
          <w:i/>
          <w:iCs/>
          <w:sz w:val="24"/>
          <w:szCs w:val="24"/>
        </w:rPr>
        <w:t>ractice</w:t>
      </w:r>
      <w:r w:rsidRPr="00793786">
        <w:rPr>
          <w:sz w:val="24"/>
          <w:szCs w:val="24"/>
        </w:rPr>
        <w:t>, </w:t>
      </w:r>
      <w:r w:rsidRPr="00793786">
        <w:rPr>
          <w:i/>
          <w:iCs/>
          <w:sz w:val="24"/>
          <w:szCs w:val="24"/>
        </w:rPr>
        <w:t>5</w:t>
      </w:r>
      <w:r w:rsidRPr="00793786">
        <w:rPr>
          <w:sz w:val="24"/>
          <w:szCs w:val="24"/>
        </w:rPr>
        <w:t>(1), 39–56.</w:t>
      </w:r>
    </w:p>
    <w:p w14:paraId="29289D40" w14:textId="77777777" w:rsidR="00E8399C" w:rsidRDefault="00E8399C" w:rsidP="00B1321F">
      <w:pPr>
        <w:rPr>
          <w:sz w:val="24"/>
          <w:szCs w:val="24"/>
        </w:rPr>
      </w:pPr>
      <w:r w:rsidRPr="00E230DE">
        <w:rPr>
          <w:sz w:val="24"/>
          <w:szCs w:val="24"/>
        </w:rPr>
        <w:t>Kaarlela-Galani, O. (2024). Exploring pre-death grief in dementia carers and cognitive rehabilitation perspectives: Insights from patients, carers, and healthcare staff. University of Glasgow.</w:t>
      </w:r>
    </w:p>
    <w:p w14:paraId="16255D3F" w14:textId="77777777" w:rsidR="00E8399C" w:rsidRDefault="00E8399C" w:rsidP="00B1321F">
      <w:pPr>
        <w:rPr>
          <w:sz w:val="24"/>
          <w:szCs w:val="24"/>
        </w:rPr>
      </w:pPr>
      <w:r w:rsidRPr="00A046BC">
        <w:rPr>
          <w:sz w:val="24"/>
          <w:szCs w:val="24"/>
        </w:rPr>
        <w:t>Large, S., &amp; Slinger, R. (2015). Grief in caregivers of persons with Alzheimer’s disease and related dementia: A qualitative synthesis. Dementia, 14(2), 164-183.</w:t>
      </w:r>
    </w:p>
    <w:p w14:paraId="3276E7D2" w14:textId="77777777" w:rsidR="00E8399C" w:rsidRDefault="00E8399C" w:rsidP="00B1321F">
      <w:pPr>
        <w:rPr>
          <w:sz w:val="24"/>
          <w:szCs w:val="24"/>
        </w:rPr>
      </w:pPr>
      <w:r w:rsidRPr="00A046BC">
        <w:rPr>
          <w:sz w:val="24"/>
          <w:szCs w:val="24"/>
        </w:rPr>
        <w:t>Lindauer, A., &amp; Harvath, T. A. (2014). Pre‐death grief in the context of dementia caregiving: A concept analysis. Journal of Advanced Nursing, 70(10), 2196-2207.</w:t>
      </w:r>
    </w:p>
    <w:p w14:paraId="16A82408" w14:textId="77777777" w:rsidR="00E8399C" w:rsidRDefault="00E8399C" w:rsidP="00B1321F">
      <w:pPr>
        <w:rPr>
          <w:sz w:val="24"/>
          <w:szCs w:val="24"/>
        </w:rPr>
      </w:pPr>
      <w:proofErr w:type="spellStart"/>
      <w:r w:rsidRPr="00B01E37">
        <w:rPr>
          <w:sz w:val="24"/>
          <w:szCs w:val="24"/>
        </w:rPr>
        <w:t>Meichsner</w:t>
      </w:r>
      <w:proofErr w:type="spellEnd"/>
      <w:r w:rsidRPr="00B01E37">
        <w:rPr>
          <w:sz w:val="24"/>
          <w:szCs w:val="24"/>
        </w:rPr>
        <w:t xml:space="preserve">, F., </w:t>
      </w:r>
      <w:proofErr w:type="spellStart"/>
      <w:r w:rsidRPr="00B01E37">
        <w:rPr>
          <w:sz w:val="24"/>
          <w:szCs w:val="24"/>
        </w:rPr>
        <w:t>Schinköthe</w:t>
      </w:r>
      <w:proofErr w:type="spellEnd"/>
      <w:r w:rsidRPr="00B01E37">
        <w:rPr>
          <w:sz w:val="24"/>
          <w:szCs w:val="24"/>
        </w:rPr>
        <w:t>, D., &amp; Wilz, G. (2016). Managing loss and change. American Journal of Alzheimer's Disease and Other Dementias, 31(3), 231–240. https://doi.org/10.1177/ 1533317515602085</w:t>
      </w:r>
    </w:p>
    <w:p w14:paraId="659518C8" w14:textId="5D87672B" w:rsidR="00854C53" w:rsidRDefault="001E681F" w:rsidP="00B1321F">
      <w:pPr>
        <w:rPr>
          <w:sz w:val="24"/>
          <w:szCs w:val="24"/>
        </w:rPr>
      </w:pPr>
      <w:r w:rsidRPr="001E681F">
        <w:rPr>
          <w:sz w:val="24"/>
          <w:szCs w:val="24"/>
        </w:rPr>
        <w:t xml:space="preserve">Mosher, P. J. (2018). Everywhere and Nowhere: Grief in Child and Adolescent Psychiatry and </w:t>
      </w:r>
      <w:proofErr w:type="spellStart"/>
      <w:r w:rsidRPr="001E681F">
        <w:rPr>
          <w:sz w:val="24"/>
          <w:szCs w:val="24"/>
        </w:rPr>
        <w:t>Pediatric</w:t>
      </w:r>
      <w:proofErr w:type="spellEnd"/>
      <w:r w:rsidRPr="001E681F">
        <w:rPr>
          <w:sz w:val="24"/>
          <w:szCs w:val="24"/>
        </w:rPr>
        <w:t xml:space="preserve"> Clinical Populations. </w:t>
      </w:r>
      <w:r w:rsidRPr="001E681F">
        <w:rPr>
          <w:i/>
          <w:iCs/>
          <w:sz w:val="24"/>
          <w:szCs w:val="24"/>
        </w:rPr>
        <w:t>Child and adolescent psychiatric clinics of North America</w:t>
      </w:r>
      <w:r w:rsidRPr="001E681F">
        <w:rPr>
          <w:sz w:val="24"/>
          <w:szCs w:val="24"/>
        </w:rPr>
        <w:t>, </w:t>
      </w:r>
      <w:r w:rsidRPr="001E681F">
        <w:rPr>
          <w:i/>
          <w:iCs/>
          <w:sz w:val="24"/>
          <w:szCs w:val="24"/>
        </w:rPr>
        <w:t>27</w:t>
      </w:r>
      <w:r w:rsidRPr="001E681F">
        <w:rPr>
          <w:sz w:val="24"/>
          <w:szCs w:val="24"/>
        </w:rPr>
        <w:t>(1), 109-124.</w:t>
      </w:r>
    </w:p>
    <w:p w14:paraId="0551DAFF" w14:textId="514AF852" w:rsidR="00EC3E8C" w:rsidRDefault="00EC3E8C" w:rsidP="00B1321F">
      <w:pPr>
        <w:rPr>
          <w:sz w:val="24"/>
          <w:szCs w:val="24"/>
        </w:rPr>
      </w:pPr>
      <w:r>
        <w:rPr>
          <w:sz w:val="24"/>
          <w:szCs w:val="24"/>
        </w:rPr>
        <w:t xml:space="preserve">National Records of Scotland. (2024). Deaths from Alzheimer’s Disease and other </w:t>
      </w:r>
      <w:proofErr w:type="spellStart"/>
      <w:r>
        <w:rPr>
          <w:sz w:val="24"/>
          <w:szCs w:val="24"/>
        </w:rPr>
        <w:t>D</w:t>
      </w:r>
      <w:r w:rsidR="002347ED">
        <w:rPr>
          <w:sz w:val="24"/>
          <w:szCs w:val="24"/>
        </w:rPr>
        <w:t>d</w:t>
      </w:r>
      <w:r>
        <w:rPr>
          <w:sz w:val="24"/>
          <w:szCs w:val="24"/>
        </w:rPr>
        <w:t>mentias</w:t>
      </w:r>
      <w:proofErr w:type="spellEnd"/>
      <w:r>
        <w:rPr>
          <w:sz w:val="24"/>
          <w:szCs w:val="24"/>
        </w:rPr>
        <w:t xml:space="preserve">. Available at: </w:t>
      </w:r>
      <w:r w:rsidRPr="00EC3E8C">
        <w:rPr>
          <w:sz w:val="24"/>
          <w:szCs w:val="24"/>
        </w:rPr>
        <w:t>https://www.nrscotland.gov.uk/media/ieocugs5/dementia-and-alzheimers-deaths-2023-report.pdf</w:t>
      </w:r>
    </w:p>
    <w:p w14:paraId="4B7AF7FC" w14:textId="77777777" w:rsidR="00E8399C" w:rsidRDefault="00E8399C" w:rsidP="00B1321F">
      <w:pPr>
        <w:rPr>
          <w:sz w:val="24"/>
          <w:szCs w:val="24"/>
        </w:rPr>
      </w:pPr>
      <w:r w:rsidRPr="00A94636">
        <w:rPr>
          <w:sz w:val="24"/>
          <w:szCs w:val="24"/>
        </w:rPr>
        <w:lastRenderedPageBreak/>
        <w:t>Ng, Y. H., Jiao, K., Suen, M. H., Wang, J., &amp; Chow, A. Y. (2025). The role of the social environment on dementia caregivers’ pre-death grief: a mixed-methods systematic review. Death Studies, 49(4), 359-378.</w:t>
      </w:r>
    </w:p>
    <w:p w14:paraId="47885769" w14:textId="77777777" w:rsidR="00E8399C" w:rsidRDefault="00E8399C" w:rsidP="00B1321F">
      <w:pPr>
        <w:rPr>
          <w:sz w:val="24"/>
          <w:szCs w:val="24"/>
        </w:rPr>
      </w:pPr>
      <w:r w:rsidRPr="00517BB1">
        <w:rPr>
          <w:sz w:val="24"/>
          <w:szCs w:val="24"/>
        </w:rPr>
        <w:t>Nielsen, M. K., Neergaard, M. A., Jensen, A. B., Bro, F., &amp; Guldin, M. B. (2016). Do we need to change our understanding of anticipatory grief in caregivers? A systematic review of caregiver studies during end-of-life caregiving and bereavement. </w:t>
      </w:r>
      <w:r w:rsidRPr="00517BB1">
        <w:rPr>
          <w:i/>
          <w:iCs/>
          <w:sz w:val="24"/>
          <w:szCs w:val="24"/>
        </w:rPr>
        <w:t>Clinical psychology</w:t>
      </w:r>
      <w:r>
        <w:rPr>
          <w:i/>
          <w:iCs/>
          <w:sz w:val="24"/>
          <w:szCs w:val="24"/>
        </w:rPr>
        <w:t xml:space="preserve"> R</w:t>
      </w:r>
      <w:r w:rsidRPr="00517BB1">
        <w:rPr>
          <w:i/>
          <w:iCs/>
          <w:sz w:val="24"/>
          <w:szCs w:val="24"/>
        </w:rPr>
        <w:t>eview</w:t>
      </w:r>
      <w:r w:rsidRPr="00517BB1">
        <w:rPr>
          <w:sz w:val="24"/>
          <w:szCs w:val="24"/>
        </w:rPr>
        <w:t>, 44, 75-93.</w:t>
      </w:r>
    </w:p>
    <w:p w14:paraId="548E4151" w14:textId="1495E6C6" w:rsidR="00E8399C" w:rsidRDefault="00E8399C" w:rsidP="00B1321F">
      <w:pPr>
        <w:rPr>
          <w:sz w:val="24"/>
          <w:szCs w:val="24"/>
        </w:rPr>
      </w:pPr>
      <w:r w:rsidRPr="00B01E37">
        <w:rPr>
          <w:sz w:val="24"/>
          <w:szCs w:val="24"/>
        </w:rPr>
        <w:t>Pepper</w:t>
      </w:r>
      <w:r w:rsidR="00501311">
        <w:rPr>
          <w:sz w:val="24"/>
          <w:szCs w:val="24"/>
        </w:rPr>
        <w:t xml:space="preserve">, </w:t>
      </w:r>
      <w:r w:rsidRPr="00B01E37">
        <w:rPr>
          <w:sz w:val="24"/>
          <w:szCs w:val="24"/>
        </w:rPr>
        <w:t>A</w:t>
      </w:r>
      <w:r w:rsidR="00501311">
        <w:rPr>
          <w:sz w:val="24"/>
          <w:szCs w:val="24"/>
        </w:rPr>
        <w:t xml:space="preserve">., Carter, T., Denning K.H. </w:t>
      </w:r>
      <w:r w:rsidRPr="00B01E37">
        <w:rPr>
          <w:sz w:val="24"/>
          <w:szCs w:val="24"/>
        </w:rPr>
        <w:t xml:space="preserve">(2025) Anticipatory grief in dementia: supporting family carers. Nursing Times [online]; 121: 6. Available at: </w:t>
      </w:r>
      <w:hyperlink r:id="rId13" w:history="1">
        <w:r w:rsidRPr="00597E5E">
          <w:rPr>
            <w:rStyle w:val="Hyperlink"/>
            <w:sz w:val="24"/>
            <w:szCs w:val="24"/>
          </w:rPr>
          <w:t>https://www.nursingtimes.net/mental-health/anticipatory-grief-in-dementia-supporting-family-carers-19-05-2025/</w:t>
        </w:r>
      </w:hyperlink>
    </w:p>
    <w:p w14:paraId="706CA906" w14:textId="77777777" w:rsidR="00E8399C" w:rsidRPr="00985EA2" w:rsidRDefault="00E8399C" w:rsidP="00B1321F">
      <w:pPr>
        <w:rPr>
          <w:sz w:val="24"/>
          <w:szCs w:val="24"/>
          <w:lang w:val="pt-PT"/>
        </w:rPr>
      </w:pPr>
      <w:r w:rsidRPr="00077824">
        <w:rPr>
          <w:sz w:val="24"/>
          <w:szCs w:val="24"/>
        </w:rPr>
        <w:t xml:space="preserve">Rupp, L., Seidel, K., </w:t>
      </w:r>
      <w:proofErr w:type="spellStart"/>
      <w:r w:rsidRPr="00077824">
        <w:rPr>
          <w:sz w:val="24"/>
          <w:szCs w:val="24"/>
        </w:rPr>
        <w:t>Penger</w:t>
      </w:r>
      <w:proofErr w:type="spellEnd"/>
      <w:r w:rsidRPr="00077824">
        <w:rPr>
          <w:sz w:val="24"/>
          <w:szCs w:val="24"/>
        </w:rPr>
        <w:t>, S., &amp; Haberstroh, J. (2023). Reducing dementia grief through psychosocial interventions: A systematic review. </w:t>
      </w:r>
      <w:r w:rsidRPr="00985EA2">
        <w:rPr>
          <w:sz w:val="24"/>
          <w:szCs w:val="24"/>
          <w:lang w:val="pt-PT"/>
        </w:rPr>
        <w:t xml:space="preserve">European Psychologist, 28(2), 83–94. </w:t>
      </w:r>
      <w:hyperlink r:id="rId14" w:history="1">
        <w:r w:rsidRPr="00985EA2">
          <w:rPr>
            <w:rStyle w:val="Hyperlink"/>
            <w:sz w:val="24"/>
            <w:szCs w:val="24"/>
            <w:lang w:val="pt-PT"/>
          </w:rPr>
          <w:t>https://doi.org/10.1027/1016–9040/a000501</w:t>
        </w:r>
      </w:hyperlink>
    </w:p>
    <w:p w14:paraId="139D3AE7" w14:textId="77777777" w:rsidR="00E8399C" w:rsidRDefault="00E8399C" w:rsidP="00B1321F">
      <w:pPr>
        <w:rPr>
          <w:sz w:val="24"/>
          <w:szCs w:val="24"/>
        </w:rPr>
      </w:pPr>
      <w:r w:rsidRPr="00985EA2">
        <w:rPr>
          <w:sz w:val="24"/>
          <w:szCs w:val="24"/>
          <w:lang w:val="pt-PT"/>
        </w:rPr>
        <w:t xml:space="preserve">Sánchez-Alcón, M., Sánchez-Ramos, J. L., Garrido-Fernández, A., Sosa-Cordobés, E., Ortega-Galán, Á. M., &amp; Ramos-Pichardo, J. D. (2023). </w:t>
      </w:r>
      <w:r w:rsidRPr="00077824">
        <w:rPr>
          <w:sz w:val="24"/>
          <w:szCs w:val="24"/>
        </w:rPr>
        <w:t>Effectiveness of interventions aimed at improving grief and depression in caregivers of people with dementia: A systematic review and meta-analysis. International Journal of Mental Health Nursing, 32(5), 1211–1224. https://doi.org/10.1111/inm.13142</w:t>
      </w:r>
    </w:p>
    <w:p w14:paraId="11E95CCE" w14:textId="77777777" w:rsidR="00E8399C" w:rsidRDefault="00E8399C" w:rsidP="00B1321F">
      <w:pPr>
        <w:rPr>
          <w:sz w:val="24"/>
          <w:szCs w:val="24"/>
        </w:rPr>
      </w:pPr>
      <w:r w:rsidRPr="00CA4D37">
        <w:rPr>
          <w:sz w:val="24"/>
          <w:szCs w:val="24"/>
        </w:rPr>
        <w:t>Scottish Intercollegiate Guidelines Network (2023) Assessment, Diagnosis, Care and Support for People with Dementia and their Carers: A National Clinical Guideline. Health Improvement Scotland</w:t>
      </w:r>
    </w:p>
    <w:p w14:paraId="4099F6BF" w14:textId="77777777" w:rsidR="00E8399C" w:rsidRDefault="00E8399C" w:rsidP="00B1321F">
      <w:pPr>
        <w:rPr>
          <w:sz w:val="24"/>
          <w:szCs w:val="24"/>
        </w:rPr>
      </w:pPr>
      <w:r w:rsidRPr="00E8399C">
        <w:rPr>
          <w:sz w:val="24"/>
          <w:szCs w:val="24"/>
        </w:rPr>
        <w:t>TIDE (2024) Living grief and bereavement, a booklet for carers of people with dementia. Available at: https://www.tide.uk.net/seecmsfile/?id=4</w:t>
      </w:r>
    </w:p>
    <w:p w14:paraId="6D9BC1CB" w14:textId="77777777" w:rsidR="00E8399C" w:rsidRDefault="00E8399C" w:rsidP="00B1321F">
      <w:pPr>
        <w:rPr>
          <w:sz w:val="24"/>
          <w:szCs w:val="24"/>
        </w:rPr>
      </w:pPr>
      <w:proofErr w:type="spellStart"/>
      <w:r w:rsidRPr="00A94636">
        <w:rPr>
          <w:sz w:val="24"/>
          <w:szCs w:val="24"/>
        </w:rPr>
        <w:t>Wangliu</w:t>
      </w:r>
      <w:proofErr w:type="spellEnd"/>
      <w:r w:rsidRPr="00A94636">
        <w:rPr>
          <w:sz w:val="24"/>
          <w:szCs w:val="24"/>
        </w:rPr>
        <w:t>, Y. Q., &amp; Che, R. P. (2025). A systematic review of coping and pre-death grief among dementia family caregivers. Palliative &amp; Supportive Care, 23, e86.</w:t>
      </w:r>
    </w:p>
    <w:p w14:paraId="503B900D" w14:textId="3F3E8B26" w:rsidR="00F66BDA" w:rsidRDefault="00F66BDA" w:rsidP="00B1321F">
      <w:pPr>
        <w:rPr>
          <w:sz w:val="24"/>
          <w:szCs w:val="24"/>
        </w:rPr>
      </w:pPr>
      <w:r>
        <w:rPr>
          <w:sz w:val="24"/>
          <w:szCs w:val="24"/>
        </w:rPr>
        <w:t xml:space="preserve">World Health Organization. </w:t>
      </w:r>
      <w:r w:rsidR="00C225D0">
        <w:rPr>
          <w:sz w:val="24"/>
          <w:szCs w:val="24"/>
        </w:rPr>
        <w:t xml:space="preserve">Dementia Key Facts. Available at: </w:t>
      </w:r>
      <w:hyperlink r:id="rId15" w:history="1">
        <w:r w:rsidR="00C225D0" w:rsidRPr="00597E5E">
          <w:rPr>
            <w:rStyle w:val="Hyperlink"/>
            <w:sz w:val="24"/>
            <w:szCs w:val="24"/>
          </w:rPr>
          <w:t>https://www.who.int/en/news-room/fact-sheets/detail/dementia</w:t>
        </w:r>
      </w:hyperlink>
    </w:p>
    <w:p w14:paraId="4730DB14" w14:textId="44513D30" w:rsidR="002B0326" w:rsidRPr="002B0326" w:rsidRDefault="002B0326" w:rsidP="002B0326">
      <w:pPr>
        <w:rPr>
          <w:sz w:val="24"/>
          <w:szCs w:val="24"/>
        </w:rPr>
      </w:pPr>
      <w:r w:rsidRPr="002B0326">
        <w:rPr>
          <w:sz w:val="24"/>
          <w:szCs w:val="24"/>
        </w:rPr>
        <w:t>Wittenberg, R., Hu, B., Barraza-Araiza, L</w:t>
      </w:r>
      <w:r w:rsidRPr="002B0326">
        <w:rPr>
          <w:i/>
          <w:iCs/>
          <w:sz w:val="24"/>
          <w:szCs w:val="24"/>
        </w:rPr>
        <w:t>.</w:t>
      </w:r>
      <w:r w:rsidRPr="002B0326">
        <w:rPr>
          <w:sz w:val="24"/>
          <w:szCs w:val="24"/>
        </w:rPr>
        <w:t> (2019) Projections of older people living with dementia and costs of dementia care in the</w:t>
      </w:r>
      <w:r w:rsidRPr="0028592B">
        <w:rPr>
          <w:sz w:val="24"/>
          <w:szCs w:val="24"/>
        </w:rPr>
        <w:t xml:space="preserve"> </w:t>
      </w:r>
      <w:r w:rsidRPr="002B0326">
        <w:rPr>
          <w:sz w:val="24"/>
          <w:szCs w:val="24"/>
        </w:rPr>
        <w:t>United Kingdom, 2019–2040. Care Policy and Evaluation Centre. London School of Economics. </w:t>
      </w:r>
      <w:r w:rsidR="0028592B">
        <w:rPr>
          <w:sz w:val="24"/>
          <w:szCs w:val="24"/>
        </w:rPr>
        <w:t xml:space="preserve">Available at: </w:t>
      </w:r>
      <w:hyperlink r:id="rId16" w:history="1">
        <w:r w:rsidR="0028592B" w:rsidRPr="00597E5E">
          <w:rPr>
            <w:rStyle w:val="Hyperlink"/>
            <w:sz w:val="24"/>
            <w:szCs w:val="24"/>
          </w:rPr>
          <w:t>https://www.alzheimers.org.uk/sites/default/files/2019-11/cpec_report_november_2019.pdf</w:t>
        </w:r>
      </w:hyperlink>
      <w:r w:rsidR="0028592B">
        <w:rPr>
          <w:sz w:val="24"/>
          <w:szCs w:val="24"/>
        </w:rPr>
        <w:t xml:space="preserve"> </w:t>
      </w:r>
    </w:p>
    <w:p w14:paraId="2475129B" w14:textId="77777777" w:rsidR="002B0326" w:rsidRDefault="002B0326" w:rsidP="00B1321F">
      <w:pPr>
        <w:rPr>
          <w:sz w:val="24"/>
          <w:szCs w:val="24"/>
        </w:rPr>
      </w:pPr>
    </w:p>
    <w:p w14:paraId="594E726A" w14:textId="782AD1D0" w:rsidR="00CF2923" w:rsidRPr="00CF2923" w:rsidRDefault="00CF2923" w:rsidP="00CF2923">
      <w:pPr>
        <w:spacing w:after="0"/>
      </w:pPr>
    </w:p>
    <w:sectPr w:rsidR="00CF2923" w:rsidRPr="00CF2923" w:rsidSect="002F0D93">
      <w:headerReference w:type="default" r:id="rId17"/>
      <w:footerReference w:type="default" r:id="rId1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AE5F" w14:textId="77777777" w:rsidR="00AA482B" w:rsidRDefault="00AA482B" w:rsidP="00BF47F5">
      <w:pPr>
        <w:spacing w:after="0" w:line="240" w:lineRule="auto"/>
      </w:pPr>
      <w:r>
        <w:separator/>
      </w:r>
    </w:p>
  </w:endnote>
  <w:endnote w:type="continuationSeparator" w:id="0">
    <w:p w14:paraId="4017D292" w14:textId="77777777" w:rsidR="00AA482B" w:rsidRDefault="00AA482B" w:rsidP="00BF47F5">
      <w:pPr>
        <w:spacing w:after="0" w:line="240" w:lineRule="auto"/>
      </w:pPr>
      <w:r>
        <w:continuationSeparator/>
      </w:r>
    </w:p>
  </w:endnote>
  <w:endnote w:type="continuationNotice" w:id="1">
    <w:p w14:paraId="366DAEAB" w14:textId="77777777" w:rsidR="00AA482B" w:rsidRDefault="00AA4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2D45" w14:textId="77777777" w:rsidR="00AA482B" w:rsidRDefault="00AA482B" w:rsidP="00BF47F5">
      <w:pPr>
        <w:spacing w:after="0" w:line="240" w:lineRule="auto"/>
      </w:pPr>
      <w:r>
        <w:separator/>
      </w:r>
    </w:p>
  </w:footnote>
  <w:footnote w:type="continuationSeparator" w:id="0">
    <w:p w14:paraId="10EA127A" w14:textId="77777777" w:rsidR="00AA482B" w:rsidRDefault="00AA482B" w:rsidP="00BF47F5">
      <w:pPr>
        <w:spacing w:after="0" w:line="240" w:lineRule="auto"/>
      </w:pPr>
      <w:r>
        <w:continuationSeparator/>
      </w:r>
    </w:p>
  </w:footnote>
  <w:footnote w:type="continuationNotice" w:id="1">
    <w:p w14:paraId="15DA3C9A" w14:textId="77777777" w:rsidR="00AA482B" w:rsidRDefault="00AA48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85C0" w14:textId="47EF57B1" w:rsidR="002F0D93" w:rsidRPr="00CF2923" w:rsidRDefault="002F0D93" w:rsidP="00CF2923">
    <w:pPr>
      <w:pStyle w:val="Default"/>
      <w:rPr>
        <w:rFonts w:ascii="Arial" w:hAnsi="Arial" w:cs="Arial"/>
        <w:b/>
        <w:bCs/>
        <w:color w:val="A84D97"/>
      </w:rPr>
    </w:pPr>
    <w:r w:rsidRPr="00CF2923">
      <w:rPr>
        <w:rFonts w:ascii="Arial" w:hAnsi="Arial" w:cs="Arial"/>
        <w:b/>
        <w:bCs/>
        <w:noProof/>
      </w:rPr>
      <w:drawing>
        <wp:anchor distT="0" distB="0" distL="114300" distR="114300" simplePos="0" relativeHeight="251658240" behindDoc="0" locked="0" layoutInCell="1" allowOverlap="1" wp14:anchorId="7380860F" wp14:editId="08A7139F">
          <wp:simplePos x="0" y="0"/>
          <wp:positionH relativeFrom="margin">
            <wp:align>right</wp:align>
          </wp:positionH>
          <wp:positionV relativeFrom="paragraph">
            <wp:posOffset>-219158</wp:posOffset>
          </wp:positionV>
          <wp:extent cx="1857153" cy="755374"/>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153" cy="755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923">
      <w:rPr>
        <w:rFonts w:ascii="Arial" w:hAnsi="Arial" w:cs="Arial"/>
        <w:b/>
        <w:bCs/>
        <w:color w:val="A84D97"/>
      </w:rPr>
      <w:t xml:space="preserve">“Good support isn’t just about </w:t>
    </w:r>
  </w:p>
  <w:p w14:paraId="44EE906D" w14:textId="277F6ACA" w:rsidR="00DC2FDA" w:rsidRPr="00CF2923" w:rsidRDefault="002F0D93" w:rsidP="002F0D93">
    <w:pPr>
      <w:pStyle w:val="Header"/>
      <w:rPr>
        <w:rFonts w:ascii="Arial" w:hAnsi="Arial" w:cs="Arial"/>
        <w:b/>
        <w:bCs/>
        <w:sz w:val="24"/>
        <w:szCs w:val="24"/>
      </w:rPr>
    </w:pPr>
    <w:r w:rsidRPr="00CF2923">
      <w:rPr>
        <w:rFonts w:ascii="Arial" w:hAnsi="Arial" w:cs="Arial"/>
        <w:b/>
        <w:bCs/>
        <w:color w:val="A84D97"/>
        <w:sz w:val="24"/>
        <w:szCs w:val="24"/>
      </w:rPr>
      <w:t xml:space="preserve">‘services’ – it’s about having a life.” </w:t>
    </w:r>
    <w:r w:rsidRPr="00CF2923">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E10DF"/>
    <w:multiLevelType w:val="hybridMultilevel"/>
    <w:tmpl w:val="CC58F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CB0744"/>
    <w:multiLevelType w:val="hybridMultilevel"/>
    <w:tmpl w:val="879C06A0"/>
    <w:lvl w:ilvl="0" w:tplc="19E49A9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6292F"/>
    <w:multiLevelType w:val="multilevel"/>
    <w:tmpl w:val="308E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A1F3D01"/>
    <w:multiLevelType w:val="hybridMultilevel"/>
    <w:tmpl w:val="31A61718"/>
    <w:lvl w:ilvl="0" w:tplc="6ED8B0EE">
      <w:start w:val="1"/>
      <w:numFmt w:val="bullet"/>
      <w:lvlText w:val=""/>
      <w:lvlJc w:val="left"/>
      <w:pPr>
        <w:ind w:left="1440" w:hanging="360"/>
      </w:pPr>
      <w:rPr>
        <w:rFonts w:ascii="Symbol" w:hAnsi="Symbol"/>
      </w:rPr>
    </w:lvl>
    <w:lvl w:ilvl="1" w:tplc="36B084DA">
      <w:start w:val="1"/>
      <w:numFmt w:val="bullet"/>
      <w:lvlText w:val=""/>
      <w:lvlJc w:val="left"/>
      <w:pPr>
        <w:ind w:left="1440" w:hanging="360"/>
      </w:pPr>
      <w:rPr>
        <w:rFonts w:ascii="Symbol" w:hAnsi="Symbol"/>
      </w:rPr>
    </w:lvl>
    <w:lvl w:ilvl="2" w:tplc="2878C6D4">
      <w:start w:val="1"/>
      <w:numFmt w:val="bullet"/>
      <w:lvlText w:val=""/>
      <w:lvlJc w:val="left"/>
      <w:pPr>
        <w:ind w:left="1440" w:hanging="360"/>
      </w:pPr>
      <w:rPr>
        <w:rFonts w:ascii="Symbol" w:hAnsi="Symbol"/>
      </w:rPr>
    </w:lvl>
    <w:lvl w:ilvl="3" w:tplc="657CDF42">
      <w:start w:val="1"/>
      <w:numFmt w:val="bullet"/>
      <w:lvlText w:val=""/>
      <w:lvlJc w:val="left"/>
      <w:pPr>
        <w:ind w:left="1440" w:hanging="360"/>
      </w:pPr>
      <w:rPr>
        <w:rFonts w:ascii="Symbol" w:hAnsi="Symbol"/>
      </w:rPr>
    </w:lvl>
    <w:lvl w:ilvl="4" w:tplc="7E0881E0">
      <w:start w:val="1"/>
      <w:numFmt w:val="bullet"/>
      <w:lvlText w:val=""/>
      <w:lvlJc w:val="left"/>
      <w:pPr>
        <w:ind w:left="1440" w:hanging="360"/>
      </w:pPr>
      <w:rPr>
        <w:rFonts w:ascii="Symbol" w:hAnsi="Symbol"/>
      </w:rPr>
    </w:lvl>
    <w:lvl w:ilvl="5" w:tplc="E94A730E">
      <w:start w:val="1"/>
      <w:numFmt w:val="bullet"/>
      <w:lvlText w:val=""/>
      <w:lvlJc w:val="left"/>
      <w:pPr>
        <w:ind w:left="1440" w:hanging="360"/>
      </w:pPr>
      <w:rPr>
        <w:rFonts w:ascii="Symbol" w:hAnsi="Symbol"/>
      </w:rPr>
    </w:lvl>
    <w:lvl w:ilvl="6" w:tplc="6440562A">
      <w:start w:val="1"/>
      <w:numFmt w:val="bullet"/>
      <w:lvlText w:val=""/>
      <w:lvlJc w:val="left"/>
      <w:pPr>
        <w:ind w:left="1440" w:hanging="360"/>
      </w:pPr>
      <w:rPr>
        <w:rFonts w:ascii="Symbol" w:hAnsi="Symbol"/>
      </w:rPr>
    </w:lvl>
    <w:lvl w:ilvl="7" w:tplc="FB28E34E">
      <w:start w:val="1"/>
      <w:numFmt w:val="bullet"/>
      <w:lvlText w:val=""/>
      <w:lvlJc w:val="left"/>
      <w:pPr>
        <w:ind w:left="1440" w:hanging="360"/>
      </w:pPr>
      <w:rPr>
        <w:rFonts w:ascii="Symbol" w:hAnsi="Symbol"/>
      </w:rPr>
    </w:lvl>
    <w:lvl w:ilvl="8" w:tplc="BB3A2F5A">
      <w:start w:val="1"/>
      <w:numFmt w:val="bullet"/>
      <w:lvlText w:val=""/>
      <w:lvlJc w:val="left"/>
      <w:pPr>
        <w:ind w:left="1440" w:hanging="360"/>
      </w:pPr>
      <w:rPr>
        <w:rFonts w:ascii="Symbol" w:hAnsi="Symbol"/>
      </w:rPr>
    </w:lvl>
  </w:abstractNum>
  <w:abstractNum w:abstractNumId="14"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980E70"/>
    <w:multiLevelType w:val="hybridMultilevel"/>
    <w:tmpl w:val="316E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B87F42"/>
    <w:multiLevelType w:val="hybridMultilevel"/>
    <w:tmpl w:val="D156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633D8D"/>
    <w:multiLevelType w:val="hybridMultilevel"/>
    <w:tmpl w:val="F67EDBF2"/>
    <w:lvl w:ilvl="0" w:tplc="833899D2">
      <w:start w:val="1"/>
      <w:numFmt w:val="bullet"/>
      <w:lvlText w:val=""/>
      <w:lvlJc w:val="left"/>
      <w:pPr>
        <w:ind w:left="1440" w:hanging="360"/>
      </w:pPr>
      <w:rPr>
        <w:rFonts w:ascii="Symbol" w:hAnsi="Symbol"/>
      </w:rPr>
    </w:lvl>
    <w:lvl w:ilvl="1" w:tplc="7CA67138">
      <w:start w:val="1"/>
      <w:numFmt w:val="bullet"/>
      <w:lvlText w:val=""/>
      <w:lvlJc w:val="left"/>
      <w:pPr>
        <w:ind w:left="1440" w:hanging="360"/>
      </w:pPr>
      <w:rPr>
        <w:rFonts w:ascii="Symbol" w:hAnsi="Symbol"/>
      </w:rPr>
    </w:lvl>
    <w:lvl w:ilvl="2" w:tplc="D8F0115C">
      <w:start w:val="1"/>
      <w:numFmt w:val="bullet"/>
      <w:lvlText w:val=""/>
      <w:lvlJc w:val="left"/>
      <w:pPr>
        <w:ind w:left="1440" w:hanging="360"/>
      </w:pPr>
      <w:rPr>
        <w:rFonts w:ascii="Symbol" w:hAnsi="Symbol"/>
      </w:rPr>
    </w:lvl>
    <w:lvl w:ilvl="3" w:tplc="49663F40">
      <w:start w:val="1"/>
      <w:numFmt w:val="bullet"/>
      <w:lvlText w:val=""/>
      <w:lvlJc w:val="left"/>
      <w:pPr>
        <w:ind w:left="1440" w:hanging="360"/>
      </w:pPr>
      <w:rPr>
        <w:rFonts w:ascii="Symbol" w:hAnsi="Symbol"/>
      </w:rPr>
    </w:lvl>
    <w:lvl w:ilvl="4" w:tplc="FD6EED8C">
      <w:start w:val="1"/>
      <w:numFmt w:val="bullet"/>
      <w:lvlText w:val=""/>
      <w:lvlJc w:val="left"/>
      <w:pPr>
        <w:ind w:left="1440" w:hanging="360"/>
      </w:pPr>
      <w:rPr>
        <w:rFonts w:ascii="Symbol" w:hAnsi="Symbol"/>
      </w:rPr>
    </w:lvl>
    <w:lvl w:ilvl="5" w:tplc="D6EA8C02">
      <w:start w:val="1"/>
      <w:numFmt w:val="bullet"/>
      <w:lvlText w:val=""/>
      <w:lvlJc w:val="left"/>
      <w:pPr>
        <w:ind w:left="1440" w:hanging="360"/>
      </w:pPr>
      <w:rPr>
        <w:rFonts w:ascii="Symbol" w:hAnsi="Symbol"/>
      </w:rPr>
    </w:lvl>
    <w:lvl w:ilvl="6" w:tplc="924E25AE">
      <w:start w:val="1"/>
      <w:numFmt w:val="bullet"/>
      <w:lvlText w:val=""/>
      <w:lvlJc w:val="left"/>
      <w:pPr>
        <w:ind w:left="1440" w:hanging="360"/>
      </w:pPr>
      <w:rPr>
        <w:rFonts w:ascii="Symbol" w:hAnsi="Symbol"/>
      </w:rPr>
    </w:lvl>
    <w:lvl w:ilvl="7" w:tplc="D3C6FCA2">
      <w:start w:val="1"/>
      <w:numFmt w:val="bullet"/>
      <w:lvlText w:val=""/>
      <w:lvlJc w:val="left"/>
      <w:pPr>
        <w:ind w:left="1440" w:hanging="360"/>
      </w:pPr>
      <w:rPr>
        <w:rFonts w:ascii="Symbol" w:hAnsi="Symbol"/>
      </w:rPr>
    </w:lvl>
    <w:lvl w:ilvl="8" w:tplc="685AB754">
      <w:start w:val="1"/>
      <w:numFmt w:val="bullet"/>
      <w:lvlText w:val=""/>
      <w:lvlJc w:val="left"/>
      <w:pPr>
        <w:ind w:left="1440" w:hanging="360"/>
      </w:pPr>
      <w:rPr>
        <w:rFonts w:ascii="Symbol" w:hAnsi="Symbol"/>
      </w:rPr>
    </w:lvl>
  </w:abstractNum>
  <w:abstractNum w:abstractNumId="29"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8813B5"/>
    <w:multiLevelType w:val="multilevel"/>
    <w:tmpl w:val="50B0C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7947009">
    <w:abstractNumId w:val="22"/>
  </w:num>
  <w:num w:numId="2" w16cid:durableId="605619411">
    <w:abstractNumId w:val="4"/>
  </w:num>
  <w:num w:numId="3" w16cid:durableId="1258758107">
    <w:abstractNumId w:val="17"/>
  </w:num>
  <w:num w:numId="4" w16cid:durableId="1443374632">
    <w:abstractNumId w:val="21"/>
  </w:num>
  <w:num w:numId="5" w16cid:durableId="1844393022">
    <w:abstractNumId w:val="12"/>
  </w:num>
  <w:num w:numId="6" w16cid:durableId="478503642">
    <w:abstractNumId w:val="10"/>
  </w:num>
  <w:num w:numId="7" w16cid:durableId="1230455686">
    <w:abstractNumId w:val="5"/>
  </w:num>
  <w:num w:numId="8" w16cid:durableId="1479107342">
    <w:abstractNumId w:val="24"/>
  </w:num>
  <w:num w:numId="9" w16cid:durableId="1474983265">
    <w:abstractNumId w:val="18"/>
  </w:num>
  <w:num w:numId="10" w16cid:durableId="898714068">
    <w:abstractNumId w:val="27"/>
  </w:num>
  <w:num w:numId="11" w16cid:durableId="732121767">
    <w:abstractNumId w:val="2"/>
  </w:num>
  <w:num w:numId="12" w16cid:durableId="1692492262">
    <w:abstractNumId w:val="1"/>
  </w:num>
  <w:num w:numId="13" w16cid:durableId="1083991055">
    <w:abstractNumId w:val="19"/>
  </w:num>
  <w:num w:numId="14" w16cid:durableId="1229338939">
    <w:abstractNumId w:val="6"/>
  </w:num>
  <w:num w:numId="15" w16cid:durableId="2073235031">
    <w:abstractNumId w:val="15"/>
  </w:num>
  <w:num w:numId="16" w16cid:durableId="853299196">
    <w:abstractNumId w:val="0"/>
  </w:num>
  <w:num w:numId="17" w16cid:durableId="676690292">
    <w:abstractNumId w:val="16"/>
  </w:num>
  <w:num w:numId="18" w16cid:durableId="2091612154">
    <w:abstractNumId w:val="14"/>
  </w:num>
  <w:num w:numId="19" w16cid:durableId="936403990">
    <w:abstractNumId w:val="3"/>
  </w:num>
  <w:num w:numId="20" w16cid:durableId="608465963">
    <w:abstractNumId w:val="25"/>
  </w:num>
  <w:num w:numId="21" w16cid:durableId="1967350930">
    <w:abstractNumId w:val="26"/>
  </w:num>
  <w:num w:numId="22" w16cid:durableId="1843930776">
    <w:abstractNumId w:val="11"/>
  </w:num>
  <w:num w:numId="23" w16cid:durableId="1793356818">
    <w:abstractNumId w:val="29"/>
  </w:num>
  <w:num w:numId="24" w16cid:durableId="1595936992">
    <w:abstractNumId w:val="12"/>
  </w:num>
  <w:num w:numId="25" w16cid:durableId="1941645654">
    <w:abstractNumId w:val="30"/>
  </w:num>
  <w:num w:numId="26" w16cid:durableId="453836805">
    <w:abstractNumId w:val="23"/>
  </w:num>
  <w:num w:numId="27" w16cid:durableId="642777928">
    <w:abstractNumId w:val="8"/>
  </w:num>
  <w:num w:numId="28" w16cid:durableId="176693768">
    <w:abstractNumId w:val="13"/>
  </w:num>
  <w:num w:numId="29" w16cid:durableId="1323197015">
    <w:abstractNumId w:val="28"/>
  </w:num>
  <w:num w:numId="30" w16cid:durableId="522287067">
    <w:abstractNumId w:val="7"/>
  </w:num>
  <w:num w:numId="31" w16cid:durableId="267465382">
    <w:abstractNumId w:val="9"/>
  </w:num>
  <w:num w:numId="32" w16cid:durableId="124067037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199"/>
    <w:rsid w:val="00004821"/>
    <w:rsid w:val="0000659F"/>
    <w:rsid w:val="00006E91"/>
    <w:rsid w:val="00010185"/>
    <w:rsid w:val="00011189"/>
    <w:rsid w:val="00012BFB"/>
    <w:rsid w:val="00012D87"/>
    <w:rsid w:val="00013477"/>
    <w:rsid w:val="00014469"/>
    <w:rsid w:val="000152FB"/>
    <w:rsid w:val="000156AA"/>
    <w:rsid w:val="00015C34"/>
    <w:rsid w:val="00016384"/>
    <w:rsid w:val="0001679C"/>
    <w:rsid w:val="00016CF8"/>
    <w:rsid w:val="00016E3A"/>
    <w:rsid w:val="00020078"/>
    <w:rsid w:val="0002081C"/>
    <w:rsid w:val="00021211"/>
    <w:rsid w:val="000233AB"/>
    <w:rsid w:val="00024013"/>
    <w:rsid w:val="00025790"/>
    <w:rsid w:val="00026F19"/>
    <w:rsid w:val="00027BAD"/>
    <w:rsid w:val="00032FE6"/>
    <w:rsid w:val="00034AB8"/>
    <w:rsid w:val="00034C31"/>
    <w:rsid w:val="00034F2D"/>
    <w:rsid w:val="00035F89"/>
    <w:rsid w:val="000362BA"/>
    <w:rsid w:val="00036804"/>
    <w:rsid w:val="000370AF"/>
    <w:rsid w:val="000371B8"/>
    <w:rsid w:val="000377E1"/>
    <w:rsid w:val="00037AAB"/>
    <w:rsid w:val="00037E56"/>
    <w:rsid w:val="000408CA"/>
    <w:rsid w:val="000408E9"/>
    <w:rsid w:val="000409D2"/>
    <w:rsid w:val="00040AA5"/>
    <w:rsid w:val="00040E91"/>
    <w:rsid w:val="00042E92"/>
    <w:rsid w:val="000437DC"/>
    <w:rsid w:val="00044683"/>
    <w:rsid w:val="00047549"/>
    <w:rsid w:val="000500C6"/>
    <w:rsid w:val="0005028C"/>
    <w:rsid w:val="000510BB"/>
    <w:rsid w:val="000519EE"/>
    <w:rsid w:val="0005276F"/>
    <w:rsid w:val="00053F5F"/>
    <w:rsid w:val="000546F6"/>
    <w:rsid w:val="00054A18"/>
    <w:rsid w:val="00054D27"/>
    <w:rsid w:val="000550A3"/>
    <w:rsid w:val="0005605B"/>
    <w:rsid w:val="00056C89"/>
    <w:rsid w:val="00056E60"/>
    <w:rsid w:val="00056EAD"/>
    <w:rsid w:val="00057640"/>
    <w:rsid w:val="00060CF9"/>
    <w:rsid w:val="00061244"/>
    <w:rsid w:val="00061875"/>
    <w:rsid w:val="000618D0"/>
    <w:rsid w:val="0006264E"/>
    <w:rsid w:val="00063F1A"/>
    <w:rsid w:val="000645BD"/>
    <w:rsid w:val="00067171"/>
    <w:rsid w:val="0007092A"/>
    <w:rsid w:val="00071211"/>
    <w:rsid w:val="000728CC"/>
    <w:rsid w:val="00073624"/>
    <w:rsid w:val="0007363E"/>
    <w:rsid w:val="00073E21"/>
    <w:rsid w:val="00074656"/>
    <w:rsid w:val="000748CF"/>
    <w:rsid w:val="00074D74"/>
    <w:rsid w:val="00074E66"/>
    <w:rsid w:val="00075670"/>
    <w:rsid w:val="00075A5D"/>
    <w:rsid w:val="00075C14"/>
    <w:rsid w:val="00075D6A"/>
    <w:rsid w:val="00077824"/>
    <w:rsid w:val="00080719"/>
    <w:rsid w:val="00081602"/>
    <w:rsid w:val="00081BD1"/>
    <w:rsid w:val="00081E77"/>
    <w:rsid w:val="00082D4C"/>
    <w:rsid w:val="0008705A"/>
    <w:rsid w:val="000871E9"/>
    <w:rsid w:val="00087EBF"/>
    <w:rsid w:val="00087ED0"/>
    <w:rsid w:val="0009007D"/>
    <w:rsid w:val="00092018"/>
    <w:rsid w:val="0009217F"/>
    <w:rsid w:val="000921F1"/>
    <w:rsid w:val="00092D78"/>
    <w:rsid w:val="00092F6B"/>
    <w:rsid w:val="00093057"/>
    <w:rsid w:val="00093A53"/>
    <w:rsid w:val="000950D9"/>
    <w:rsid w:val="0009592C"/>
    <w:rsid w:val="00095F68"/>
    <w:rsid w:val="00096552"/>
    <w:rsid w:val="000973F8"/>
    <w:rsid w:val="0009766C"/>
    <w:rsid w:val="000A03F4"/>
    <w:rsid w:val="000A0602"/>
    <w:rsid w:val="000A08C9"/>
    <w:rsid w:val="000A0DAA"/>
    <w:rsid w:val="000A2A15"/>
    <w:rsid w:val="000A3309"/>
    <w:rsid w:val="000A393C"/>
    <w:rsid w:val="000A42FA"/>
    <w:rsid w:val="000A4772"/>
    <w:rsid w:val="000A5616"/>
    <w:rsid w:val="000A5A4F"/>
    <w:rsid w:val="000A6A87"/>
    <w:rsid w:val="000A70CC"/>
    <w:rsid w:val="000A7B92"/>
    <w:rsid w:val="000B0AE2"/>
    <w:rsid w:val="000B0C9F"/>
    <w:rsid w:val="000B10F2"/>
    <w:rsid w:val="000B2554"/>
    <w:rsid w:val="000B26BA"/>
    <w:rsid w:val="000B2D09"/>
    <w:rsid w:val="000B3CEF"/>
    <w:rsid w:val="000B4975"/>
    <w:rsid w:val="000B79D3"/>
    <w:rsid w:val="000C09A6"/>
    <w:rsid w:val="000C0C64"/>
    <w:rsid w:val="000C0E3F"/>
    <w:rsid w:val="000C0E84"/>
    <w:rsid w:val="000C207E"/>
    <w:rsid w:val="000C287D"/>
    <w:rsid w:val="000C2921"/>
    <w:rsid w:val="000C3029"/>
    <w:rsid w:val="000C34AA"/>
    <w:rsid w:val="000C39D8"/>
    <w:rsid w:val="000C5CE6"/>
    <w:rsid w:val="000C5F27"/>
    <w:rsid w:val="000C6154"/>
    <w:rsid w:val="000D07CB"/>
    <w:rsid w:val="000D11BA"/>
    <w:rsid w:val="000D12A4"/>
    <w:rsid w:val="000D32EC"/>
    <w:rsid w:val="000D3EB4"/>
    <w:rsid w:val="000D55B9"/>
    <w:rsid w:val="000D57D2"/>
    <w:rsid w:val="000D5DA6"/>
    <w:rsid w:val="000D6494"/>
    <w:rsid w:val="000D670E"/>
    <w:rsid w:val="000D6CF3"/>
    <w:rsid w:val="000E0006"/>
    <w:rsid w:val="000E0D9C"/>
    <w:rsid w:val="000E122C"/>
    <w:rsid w:val="000E22EA"/>
    <w:rsid w:val="000E2430"/>
    <w:rsid w:val="000E25E9"/>
    <w:rsid w:val="000E2F91"/>
    <w:rsid w:val="000E3C5C"/>
    <w:rsid w:val="000E43E3"/>
    <w:rsid w:val="000E4579"/>
    <w:rsid w:val="000E5537"/>
    <w:rsid w:val="000E572A"/>
    <w:rsid w:val="000E5855"/>
    <w:rsid w:val="000E61F4"/>
    <w:rsid w:val="000E621B"/>
    <w:rsid w:val="000E64CA"/>
    <w:rsid w:val="000E6C89"/>
    <w:rsid w:val="000E7920"/>
    <w:rsid w:val="000F049F"/>
    <w:rsid w:val="000F0610"/>
    <w:rsid w:val="000F0C8A"/>
    <w:rsid w:val="000F16C5"/>
    <w:rsid w:val="000F3A9D"/>
    <w:rsid w:val="000F4B85"/>
    <w:rsid w:val="000F62D9"/>
    <w:rsid w:val="000F62EE"/>
    <w:rsid w:val="000F636B"/>
    <w:rsid w:val="000F6DBD"/>
    <w:rsid w:val="000F7A4A"/>
    <w:rsid w:val="001013A4"/>
    <w:rsid w:val="00102394"/>
    <w:rsid w:val="00102E12"/>
    <w:rsid w:val="001041D4"/>
    <w:rsid w:val="00104287"/>
    <w:rsid w:val="00104F6F"/>
    <w:rsid w:val="0010575E"/>
    <w:rsid w:val="00106480"/>
    <w:rsid w:val="0010679E"/>
    <w:rsid w:val="001073AD"/>
    <w:rsid w:val="00107648"/>
    <w:rsid w:val="00107FC7"/>
    <w:rsid w:val="001103C0"/>
    <w:rsid w:val="00110E05"/>
    <w:rsid w:val="0011168F"/>
    <w:rsid w:val="00111E79"/>
    <w:rsid w:val="00113143"/>
    <w:rsid w:val="0011444C"/>
    <w:rsid w:val="00114C3F"/>
    <w:rsid w:val="00114C48"/>
    <w:rsid w:val="00115941"/>
    <w:rsid w:val="00115C2E"/>
    <w:rsid w:val="0011614E"/>
    <w:rsid w:val="001173F6"/>
    <w:rsid w:val="001175AF"/>
    <w:rsid w:val="0011773E"/>
    <w:rsid w:val="001217BE"/>
    <w:rsid w:val="00122DC5"/>
    <w:rsid w:val="0012479A"/>
    <w:rsid w:val="00124FD8"/>
    <w:rsid w:val="00125AF9"/>
    <w:rsid w:val="00126A2B"/>
    <w:rsid w:val="00126C65"/>
    <w:rsid w:val="00127FD5"/>
    <w:rsid w:val="00131CA6"/>
    <w:rsid w:val="00131F82"/>
    <w:rsid w:val="001320AF"/>
    <w:rsid w:val="001348CD"/>
    <w:rsid w:val="00134BAD"/>
    <w:rsid w:val="00135D51"/>
    <w:rsid w:val="00135D8A"/>
    <w:rsid w:val="00135DB8"/>
    <w:rsid w:val="00136AEB"/>
    <w:rsid w:val="00136FB9"/>
    <w:rsid w:val="00137DDB"/>
    <w:rsid w:val="00140982"/>
    <w:rsid w:val="00140BC8"/>
    <w:rsid w:val="00140FF2"/>
    <w:rsid w:val="0014146C"/>
    <w:rsid w:val="00141A5E"/>
    <w:rsid w:val="0014314C"/>
    <w:rsid w:val="0014394F"/>
    <w:rsid w:val="00143BC7"/>
    <w:rsid w:val="00145FB3"/>
    <w:rsid w:val="00146690"/>
    <w:rsid w:val="00146770"/>
    <w:rsid w:val="001474E5"/>
    <w:rsid w:val="00147BF0"/>
    <w:rsid w:val="00152520"/>
    <w:rsid w:val="00153D21"/>
    <w:rsid w:val="001561DF"/>
    <w:rsid w:val="001565DD"/>
    <w:rsid w:val="00157E52"/>
    <w:rsid w:val="0016171A"/>
    <w:rsid w:val="001623F5"/>
    <w:rsid w:val="001629A3"/>
    <w:rsid w:val="0016434D"/>
    <w:rsid w:val="00164794"/>
    <w:rsid w:val="00165131"/>
    <w:rsid w:val="001652EA"/>
    <w:rsid w:val="0016623E"/>
    <w:rsid w:val="001662F4"/>
    <w:rsid w:val="00166D0C"/>
    <w:rsid w:val="001673B1"/>
    <w:rsid w:val="00167A31"/>
    <w:rsid w:val="0017234C"/>
    <w:rsid w:val="00172D2C"/>
    <w:rsid w:val="001741BA"/>
    <w:rsid w:val="00176EF6"/>
    <w:rsid w:val="00177895"/>
    <w:rsid w:val="00177DC0"/>
    <w:rsid w:val="00180322"/>
    <w:rsid w:val="00180ECF"/>
    <w:rsid w:val="001818F8"/>
    <w:rsid w:val="00182962"/>
    <w:rsid w:val="001845EA"/>
    <w:rsid w:val="00185006"/>
    <w:rsid w:val="0018644D"/>
    <w:rsid w:val="00186965"/>
    <w:rsid w:val="00187356"/>
    <w:rsid w:val="00187849"/>
    <w:rsid w:val="00187B75"/>
    <w:rsid w:val="00187E4E"/>
    <w:rsid w:val="00190AC9"/>
    <w:rsid w:val="001914C6"/>
    <w:rsid w:val="001918A7"/>
    <w:rsid w:val="001921CA"/>
    <w:rsid w:val="00193878"/>
    <w:rsid w:val="001941CB"/>
    <w:rsid w:val="001962AF"/>
    <w:rsid w:val="00197F9A"/>
    <w:rsid w:val="001A03E9"/>
    <w:rsid w:val="001A0838"/>
    <w:rsid w:val="001A0A94"/>
    <w:rsid w:val="001A0E31"/>
    <w:rsid w:val="001A115F"/>
    <w:rsid w:val="001A19C0"/>
    <w:rsid w:val="001A3C9C"/>
    <w:rsid w:val="001A4645"/>
    <w:rsid w:val="001A4E86"/>
    <w:rsid w:val="001A6439"/>
    <w:rsid w:val="001A76B1"/>
    <w:rsid w:val="001B04A2"/>
    <w:rsid w:val="001B1768"/>
    <w:rsid w:val="001B1AB2"/>
    <w:rsid w:val="001B293E"/>
    <w:rsid w:val="001B3BA9"/>
    <w:rsid w:val="001B3D47"/>
    <w:rsid w:val="001B3F11"/>
    <w:rsid w:val="001B5DEA"/>
    <w:rsid w:val="001B610D"/>
    <w:rsid w:val="001B67E8"/>
    <w:rsid w:val="001B710A"/>
    <w:rsid w:val="001B7333"/>
    <w:rsid w:val="001B73EF"/>
    <w:rsid w:val="001B7655"/>
    <w:rsid w:val="001B7718"/>
    <w:rsid w:val="001C0E2F"/>
    <w:rsid w:val="001C0E53"/>
    <w:rsid w:val="001C0FE3"/>
    <w:rsid w:val="001C109D"/>
    <w:rsid w:val="001C1564"/>
    <w:rsid w:val="001C1B7B"/>
    <w:rsid w:val="001C23BF"/>
    <w:rsid w:val="001C28C6"/>
    <w:rsid w:val="001C2CB9"/>
    <w:rsid w:val="001C2FB2"/>
    <w:rsid w:val="001C3632"/>
    <w:rsid w:val="001C455B"/>
    <w:rsid w:val="001C4BE6"/>
    <w:rsid w:val="001C597C"/>
    <w:rsid w:val="001C5CD4"/>
    <w:rsid w:val="001C5E60"/>
    <w:rsid w:val="001C5EAF"/>
    <w:rsid w:val="001C6314"/>
    <w:rsid w:val="001C669A"/>
    <w:rsid w:val="001C6B5A"/>
    <w:rsid w:val="001C73DF"/>
    <w:rsid w:val="001C740A"/>
    <w:rsid w:val="001D031F"/>
    <w:rsid w:val="001D13D1"/>
    <w:rsid w:val="001D24BD"/>
    <w:rsid w:val="001D2BC3"/>
    <w:rsid w:val="001D336F"/>
    <w:rsid w:val="001D4618"/>
    <w:rsid w:val="001D4C2B"/>
    <w:rsid w:val="001D55D8"/>
    <w:rsid w:val="001D5806"/>
    <w:rsid w:val="001D6958"/>
    <w:rsid w:val="001D6AD6"/>
    <w:rsid w:val="001D7A4C"/>
    <w:rsid w:val="001E0109"/>
    <w:rsid w:val="001E055F"/>
    <w:rsid w:val="001E0AA0"/>
    <w:rsid w:val="001E10D8"/>
    <w:rsid w:val="001E1474"/>
    <w:rsid w:val="001E154D"/>
    <w:rsid w:val="001E339F"/>
    <w:rsid w:val="001E33B5"/>
    <w:rsid w:val="001E3630"/>
    <w:rsid w:val="001E39FA"/>
    <w:rsid w:val="001E3B1E"/>
    <w:rsid w:val="001E443C"/>
    <w:rsid w:val="001E4703"/>
    <w:rsid w:val="001E47BD"/>
    <w:rsid w:val="001E4BB6"/>
    <w:rsid w:val="001E5DC0"/>
    <w:rsid w:val="001E5E9F"/>
    <w:rsid w:val="001E681F"/>
    <w:rsid w:val="001E69DB"/>
    <w:rsid w:val="001E6BE2"/>
    <w:rsid w:val="001F16A2"/>
    <w:rsid w:val="001F1DF7"/>
    <w:rsid w:val="001F1FEE"/>
    <w:rsid w:val="001F22FF"/>
    <w:rsid w:val="001F37BE"/>
    <w:rsid w:val="001F4799"/>
    <w:rsid w:val="001F4AAD"/>
    <w:rsid w:val="001F56F8"/>
    <w:rsid w:val="001F6B0A"/>
    <w:rsid w:val="001F7013"/>
    <w:rsid w:val="00202327"/>
    <w:rsid w:val="00203D82"/>
    <w:rsid w:val="00205543"/>
    <w:rsid w:val="0020615D"/>
    <w:rsid w:val="00211967"/>
    <w:rsid w:val="00211ADA"/>
    <w:rsid w:val="00212070"/>
    <w:rsid w:val="0021218A"/>
    <w:rsid w:val="00212976"/>
    <w:rsid w:val="002134AF"/>
    <w:rsid w:val="00214F92"/>
    <w:rsid w:val="0021592A"/>
    <w:rsid w:val="002167EC"/>
    <w:rsid w:val="00217806"/>
    <w:rsid w:val="00220040"/>
    <w:rsid w:val="0022077C"/>
    <w:rsid w:val="002210E4"/>
    <w:rsid w:val="00221470"/>
    <w:rsid w:val="0022167B"/>
    <w:rsid w:val="00221AF6"/>
    <w:rsid w:val="00221BF4"/>
    <w:rsid w:val="002229A1"/>
    <w:rsid w:val="00223E7C"/>
    <w:rsid w:val="00224C41"/>
    <w:rsid w:val="00224D55"/>
    <w:rsid w:val="00225461"/>
    <w:rsid w:val="00225616"/>
    <w:rsid w:val="00225DA4"/>
    <w:rsid w:val="002263D8"/>
    <w:rsid w:val="00226B38"/>
    <w:rsid w:val="002272CE"/>
    <w:rsid w:val="00227B3C"/>
    <w:rsid w:val="002304FD"/>
    <w:rsid w:val="00230E0C"/>
    <w:rsid w:val="002319B7"/>
    <w:rsid w:val="00231AEC"/>
    <w:rsid w:val="002322BF"/>
    <w:rsid w:val="00232C4B"/>
    <w:rsid w:val="0023373B"/>
    <w:rsid w:val="0023382A"/>
    <w:rsid w:val="00233872"/>
    <w:rsid w:val="002342AA"/>
    <w:rsid w:val="002344EF"/>
    <w:rsid w:val="002347ED"/>
    <w:rsid w:val="0023534C"/>
    <w:rsid w:val="0023596E"/>
    <w:rsid w:val="002362BF"/>
    <w:rsid w:val="002363EC"/>
    <w:rsid w:val="002401D0"/>
    <w:rsid w:val="0024045F"/>
    <w:rsid w:val="0024238B"/>
    <w:rsid w:val="0024263E"/>
    <w:rsid w:val="00244D37"/>
    <w:rsid w:val="00246690"/>
    <w:rsid w:val="00246A8E"/>
    <w:rsid w:val="00246ACC"/>
    <w:rsid w:val="00250364"/>
    <w:rsid w:val="0025054E"/>
    <w:rsid w:val="00251B01"/>
    <w:rsid w:val="00251C36"/>
    <w:rsid w:val="00251F78"/>
    <w:rsid w:val="00252165"/>
    <w:rsid w:val="002528D2"/>
    <w:rsid w:val="00252A21"/>
    <w:rsid w:val="00252A6A"/>
    <w:rsid w:val="0025412C"/>
    <w:rsid w:val="002546F2"/>
    <w:rsid w:val="00257290"/>
    <w:rsid w:val="00257A32"/>
    <w:rsid w:val="00260EB3"/>
    <w:rsid w:val="00261B67"/>
    <w:rsid w:val="002622EB"/>
    <w:rsid w:val="00262DC7"/>
    <w:rsid w:val="00263C11"/>
    <w:rsid w:val="00264A9D"/>
    <w:rsid w:val="0026570E"/>
    <w:rsid w:val="00266126"/>
    <w:rsid w:val="0026673C"/>
    <w:rsid w:val="00266B28"/>
    <w:rsid w:val="00267C7B"/>
    <w:rsid w:val="0027039B"/>
    <w:rsid w:val="00271573"/>
    <w:rsid w:val="002719CD"/>
    <w:rsid w:val="00273149"/>
    <w:rsid w:val="0027440A"/>
    <w:rsid w:val="00274486"/>
    <w:rsid w:val="00274ACB"/>
    <w:rsid w:val="00274E8C"/>
    <w:rsid w:val="00275F8A"/>
    <w:rsid w:val="00276561"/>
    <w:rsid w:val="002779C7"/>
    <w:rsid w:val="00277E98"/>
    <w:rsid w:val="00280589"/>
    <w:rsid w:val="00280712"/>
    <w:rsid w:val="00280991"/>
    <w:rsid w:val="00281723"/>
    <w:rsid w:val="00281F9B"/>
    <w:rsid w:val="00282142"/>
    <w:rsid w:val="00282C58"/>
    <w:rsid w:val="00283496"/>
    <w:rsid w:val="002835F8"/>
    <w:rsid w:val="00283B88"/>
    <w:rsid w:val="00283D70"/>
    <w:rsid w:val="00284318"/>
    <w:rsid w:val="00284F56"/>
    <w:rsid w:val="00285894"/>
    <w:rsid w:val="0028592B"/>
    <w:rsid w:val="00286026"/>
    <w:rsid w:val="00286D8E"/>
    <w:rsid w:val="002873D0"/>
    <w:rsid w:val="00287495"/>
    <w:rsid w:val="00287553"/>
    <w:rsid w:val="00290315"/>
    <w:rsid w:val="002904EE"/>
    <w:rsid w:val="002910FE"/>
    <w:rsid w:val="002911AC"/>
    <w:rsid w:val="00291550"/>
    <w:rsid w:val="00291717"/>
    <w:rsid w:val="00291A50"/>
    <w:rsid w:val="00291B05"/>
    <w:rsid w:val="00291CBD"/>
    <w:rsid w:val="002924D1"/>
    <w:rsid w:val="00292778"/>
    <w:rsid w:val="002935FC"/>
    <w:rsid w:val="0029501D"/>
    <w:rsid w:val="002953A7"/>
    <w:rsid w:val="0029559F"/>
    <w:rsid w:val="0029595D"/>
    <w:rsid w:val="00297064"/>
    <w:rsid w:val="002974BD"/>
    <w:rsid w:val="00297676"/>
    <w:rsid w:val="00297B92"/>
    <w:rsid w:val="002A0700"/>
    <w:rsid w:val="002A07CF"/>
    <w:rsid w:val="002A0EC2"/>
    <w:rsid w:val="002A2DAA"/>
    <w:rsid w:val="002A507A"/>
    <w:rsid w:val="002A6F0D"/>
    <w:rsid w:val="002A6F81"/>
    <w:rsid w:val="002A70EB"/>
    <w:rsid w:val="002B00D8"/>
    <w:rsid w:val="002B028C"/>
    <w:rsid w:val="002B0326"/>
    <w:rsid w:val="002B2213"/>
    <w:rsid w:val="002B2776"/>
    <w:rsid w:val="002B31EF"/>
    <w:rsid w:val="002B47FB"/>
    <w:rsid w:val="002B4BA8"/>
    <w:rsid w:val="002B5958"/>
    <w:rsid w:val="002B654F"/>
    <w:rsid w:val="002B7D48"/>
    <w:rsid w:val="002B7F3A"/>
    <w:rsid w:val="002C1EEB"/>
    <w:rsid w:val="002C1FF5"/>
    <w:rsid w:val="002C245B"/>
    <w:rsid w:val="002C39D9"/>
    <w:rsid w:val="002C3BBF"/>
    <w:rsid w:val="002C4D07"/>
    <w:rsid w:val="002C4E2E"/>
    <w:rsid w:val="002C64B8"/>
    <w:rsid w:val="002C6F99"/>
    <w:rsid w:val="002C7EC7"/>
    <w:rsid w:val="002D08F6"/>
    <w:rsid w:val="002D199E"/>
    <w:rsid w:val="002D1A68"/>
    <w:rsid w:val="002D271B"/>
    <w:rsid w:val="002D2F24"/>
    <w:rsid w:val="002D4881"/>
    <w:rsid w:val="002D4E42"/>
    <w:rsid w:val="002D5612"/>
    <w:rsid w:val="002D5E6E"/>
    <w:rsid w:val="002D6579"/>
    <w:rsid w:val="002D6CFE"/>
    <w:rsid w:val="002E05F6"/>
    <w:rsid w:val="002E06C4"/>
    <w:rsid w:val="002E10D3"/>
    <w:rsid w:val="002E146F"/>
    <w:rsid w:val="002E1C43"/>
    <w:rsid w:val="002E347C"/>
    <w:rsid w:val="002E4119"/>
    <w:rsid w:val="002E445C"/>
    <w:rsid w:val="002E45E0"/>
    <w:rsid w:val="002E48EB"/>
    <w:rsid w:val="002E4D50"/>
    <w:rsid w:val="002E501C"/>
    <w:rsid w:val="002E50A4"/>
    <w:rsid w:val="002E5A28"/>
    <w:rsid w:val="002E5A58"/>
    <w:rsid w:val="002E62A7"/>
    <w:rsid w:val="002E69FA"/>
    <w:rsid w:val="002E6E8F"/>
    <w:rsid w:val="002E6EE7"/>
    <w:rsid w:val="002E73B4"/>
    <w:rsid w:val="002E7638"/>
    <w:rsid w:val="002F0A54"/>
    <w:rsid w:val="002F0D93"/>
    <w:rsid w:val="002F0EC0"/>
    <w:rsid w:val="002F1459"/>
    <w:rsid w:val="002F1AD8"/>
    <w:rsid w:val="002F1CC3"/>
    <w:rsid w:val="002F296F"/>
    <w:rsid w:val="002F3753"/>
    <w:rsid w:val="002F501E"/>
    <w:rsid w:val="002F649E"/>
    <w:rsid w:val="003000BB"/>
    <w:rsid w:val="0030015B"/>
    <w:rsid w:val="00301014"/>
    <w:rsid w:val="00301BD7"/>
    <w:rsid w:val="00302744"/>
    <w:rsid w:val="003028F2"/>
    <w:rsid w:val="00302DDF"/>
    <w:rsid w:val="0030390B"/>
    <w:rsid w:val="00303A23"/>
    <w:rsid w:val="00303B9D"/>
    <w:rsid w:val="003049BA"/>
    <w:rsid w:val="00304A6D"/>
    <w:rsid w:val="00305744"/>
    <w:rsid w:val="0030686E"/>
    <w:rsid w:val="00306D54"/>
    <w:rsid w:val="00307918"/>
    <w:rsid w:val="00311306"/>
    <w:rsid w:val="0031131A"/>
    <w:rsid w:val="00312AC7"/>
    <w:rsid w:val="00313888"/>
    <w:rsid w:val="00313927"/>
    <w:rsid w:val="00314192"/>
    <w:rsid w:val="00314805"/>
    <w:rsid w:val="0032196D"/>
    <w:rsid w:val="00321A7C"/>
    <w:rsid w:val="00321DEB"/>
    <w:rsid w:val="0032214D"/>
    <w:rsid w:val="003234C1"/>
    <w:rsid w:val="00324401"/>
    <w:rsid w:val="003245A2"/>
    <w:rsid w:val="0032781B"/>
    <w:rsid w:val="00327CCA"/>
    <w:rsid w:val="003324CC"/>
    <w:rsid w:val="0033315C"/>
    <w:rsid w:val="0033356A"/>
    <w:rsid w:val="00336552"/>
    <w:rsid w:val="00337297"/>
    <w:rsid w:val="00337E2A"/>
    <w:rsid w:val="00341196"/>
    <w:rsid w:val="003415D9"/>
    <w:rsid w:val="0034185F"/>
    <w:rsid w:val="003418C1"/>
    <w:rsid w:val="00342E30"/>
    <w:rsid w:val="003439C9"/>
    <w:rsid w:val="003440D8"/>
    <w:rsid w:val="00344A16"/>
    <w:rsid w:val="00345671"/>
    <w:rsid w:val="00345BD3"/>
    <w:rsid w:val="003475CA"/>
    <w:rsid w:val="00347B20"/>
    <w:rsid w:val="00347C56"/>
    <w:rsid w:val="0035020C"/>
    <w:rsid w:val="00350A08"/>
    <w:rsid w:val="00350A37"/>
    <w:rsid w:val="00350E05"/>
    <w:rsid w:val="00351019"/>
    <w:rsid w:val="003515F6"/>
    <w:rsid w:val="00351C94"/>
    <w:rsid w:val="0035312A"/>
    <w:rsid w:val="00355394"/>
    <w:rsid w:val="00355BBB"/>
    <w:rsid w:val="00355F80"/>
    <w:rsid w:val="00356089"/>
    <w:rsid w:val="003567D0"/>
    <w:rsid w:val="003574DF"/>
    <w:rsid w:val="00361152"/>
    <w:rsid w:val="00361616"/>
    <w:rsid w:val="0036197D"/>
    <w:rsid w:val="00361B6F"/>
    <w:rsid w:val="00362C24"/>
    <w:rsid w:val="003631A5"/>
    <w:rsid w:val="003645A0"/>
    <w:rsid w:val="00364656"/>
    <w:rsid w:val="00364A15"/>
    <w:rsid w:val="00364B9E"/>
    <w:rsid w:val="00365E5D"/>
    <w:rsid w:val="00365EA0"/>
    <w:rsid w:val="0036633C"/>
    <w:rsid w:val="003670E8"/>
    <w:rsid w:val="00367568"/>
    <w:rsid w:val="00367A8B"/>
    <w:rsid w:val="00371711"/>
    <w:rsid w:val="00372462"/>
    <w:rsid w:val="003739FD"/>
    <w:rsid w:val="00373DAE"/>
    <w:rsid w:val="00374514"/>
    <w:rsid w:val="00375260"/>
    <w:rsid w:val="00375665"/>
    <w:rsid w:val="0037593E"/>
    <w:rsid w:val="00375F28"/>
    <w:rsid w:val="003764EF"/>
    <w:rsid w:val="003768A7"/>
    <w:rsid w:val="0037746C"/>
    <w:rsid w:val="00380E1A"/>
    <w:rsid w:val="00381D4F"/>
    <w:rsid w:val="003826EC"/>
    <w:rsid w:val="00382D47"/>
    <w:rsid w:val="003839F3"/>
    <w:rsid w:val="0038441B"/>
    <w:rsid w:val="00384613"/>
    <w:rsid w:val="003848E1"/>
    <w:rsid w:val="00384C5F"/>
    <w:rsid w:val="00385944"/>
    <w:rsid w:val="00386315"/>
    <w:rsid w:val="0038662A"/>
    <w:rsid w:val="0038693C"/>
    <w:rsid w:val="00387741"/>
    <w:rsid w:val="0039125E"/>
    <w:rsid w:val="003914A9"/>
    <w:rsid w:val="00391CB5"/>
    <w:rsid w:val="00391D62"/>
    <w:rsid w:val="0039277C"/>
    <w:rsid w:val="00392AD5"/>
    <w:rsid w:val="00393009"/>
    <w:rsid w:val="0039314D"/>
    <w:rsid w:val="00394124"/>
    <w:rsid w:val="003946AF"/>
    <w:rsid w:val="00395A21"/>
    <w:rsid w:val="0039617D"/>
    <w:rsid w:val="0039791A"/>
    <w:rsid w:val="003A0332"/>
    <w:rsid w:val="003A1889"/>
    <w:rsid w:val="003A1B09"/>
    <w:rsid w:val="003A218C"/>
    <w:rsid w:val="003A2DEB"/>
    <w:rsid w:val="003A2F0D"/>
    <w:rsid w:val="003A311C"/>
    <w:rsid w:val="003A41E5"/>
    <w:rsid w:val="003A4CDC"/>
    <w:rsid w:val="003A4CEE"/>
    <w:rsid w:val="003A5341"/>
    <w:rsid w:val="003A563D"/>
    <w:rsid w:val="003A5E80"/>
    <w:rsid w:val="003A6117"/>
    <w:rsid w:val="003A6267"/>
    <w:rsid w:val="003B025A"/>
    <w:rsid w:val="003B092F"/>
    <w:rsid w:val="003B1218"/>
    <w:rsid w:val="003B324D"/>
    <w:rsid w:val="003B438E"/>
    <w:rsid w:val="003B47DE"/>
    <w:rsid w:val="003B4ADD"/>
    <w:rsid w:val="003B5005"/>
    <w:rsid w:val="003B5ABF"/>
    <w:rsid w:val="003B5DBA"/>
    <w:rsid w:val="003B77E3"/>
    <w:rsid w:val="003B7812"/>
    <w:rsid w:val="003C134A"/>
    <w:rsid w:val="003C1982"/>
    <w:rsid w:val="003C1E86"/>
    <w:rsid w:val="003C235F"/>
    <w:rsid w:val="003C3469"/>
    <w:rsid w:val="003C45AE"/>
    <w:rsid w:val="003C4EF1"/>
    <w:rsid w:val="003C5403"/>
    <w:rsid w:val="003C68ED"/>
    <w:rsid w:val="003C69D5"/>
    <w:rsid w:val="003C6C01"/>
    <w:rsid w:val="003C7317"/>
    <w:rsid w:val="003D0B0A"/>
    <w:rsid w:val="003D1149"/>
    <w:rsid w:val="003D180C"/>
    <w:rsid w:val="003D1AF5"/>
    <w:rsid w:val="003D2DC2"/>
    <w:rsid w:val="003D4924"/>
    <w:rsid w:val="003D4A65"/>
    <w:rsid w:val="003D4C57"/>
    <w:rsid w:val="003D50E9"/>
    <w:rsid w:val="003D5379"/>
    <w:rsid w:val="003D5A95"/>
    <w:rsid w:val="003D5F0C"/>
    <w:rsid w:val="003D601D"/>
    <w:rsid w:val="003D6186"/>
    <w:rsid w:val="003D632B"/>
    <w:rsid w:val="003D6CBE"/>
    <w:rsid w:val="003E2443"/>
    <w:rsid w:val="003E2F1B"/>
    <w:rsid w:val="003E32D1"/>
    <w:rsid w:val="003E32ED"/>
    <w:rsid w:val="003E3712"/>
    <w:rsid w:val="003E3E43"/>
    <w:rsid w:val="003E7F7F"/>
    <w:rsid w:val="003F02A7"/>
    <w:rsid w:val="003F02E7"/>
    <w:rsid w:val="003F18D0"/>
    <w:rsid w:val="003F3932"/>
    <w:rsid w:val="003F3C37"/>
    <w:rsid w:val="003F3F71"/>
    <w:rsid w:val="003F44DF"/>
    <w:rsid w:val="003F46C6"/>
    <w:rsid w:val="003F49EB"/>
    <w:rsid w:val="003F53A9"/>
    <w:rsid w:val="003F6085"/>
    <w:rsid w:val="003F659A"/>
    <w:rsid w:val="003F65F0"/>
    <w:rsid w:val="003F6C87"/>
    <w:rsid w:val="003F78FB"/>
    <w:rsid w:val="00400BA5"/>
    <w:rsid w:val="004013C4"/>
    <w:rsid w:val="00401628"/>
    <w:rsid w:val="004019A6"/>
    <w:rsid w:val="00401F1A"/>
    <w:rsid w:val="0040223B"/>
    <w:rsid w:val="004024B2"/>
    <w:rsid w:val="00402CAE"/>
    <w:rsid w:val="00402CD5"/>
    <w:rsid w:val="004032E7"/>
    <w:rsid w:val="004033D8"/>
    <w:rsid w:val="004035D4"/>
    <w:rsid w:val="00403749"/>
    <w:rsid w:val="004045E8"/>
    <w:rsid w:val="00404C6E"/>
    <w:rsid w:val="0040605E"/>
    <w:rsid w:val="00406526"/>
    <w:rsid w:val="00407557"/>
    <w:rsid w:val="00407592"/>
    <w:rsid w:val="00407B02"/>
    <w:rsid w:val="0041141F"/>
    <w:rsid w:val="004114E3"/>
    <w:rsid w:val="00412F89"/>
    <w:rsid w:val="00413ADA"/>
    <w:rsid w:val="00413ED8"/>
    <w:rsid w:val="00413FAE"/>
    <w:rsid w:val="004142AB"/>
    <w:rsid w:val="0041461E"/>
    <w:rsid w:val="004153E4"/>
    <w:rsid w:val="00415F4C"/>
    <w:rsid w:val="00416346"/>
    <w:rsid w:val="00416583"/>
    <w:rsid w:val="00416F7F"/>
    <w:rsid w:val="0041723D"/>
    <w:rsid w:val="004208D6"/>
    <w:rsid w:val="0042166F"/>
    <w:rsid w:val="00421751"/>
    <w:rsid w:val="00421991"/>
    <w:rsid w:val="00422EBD"/>
    <w:rsid w:val="00423B05"/>
    <w:rsid w:val="004241B7"/>
    <w:rsid w:val="0042470B"/>
    <w:rsid w:val="00424E3E"/>
    <w:rsid w:val="0042542D"/>
    <w:rsid w:val="00425CD2"/>
    <w:rsid w:val="00430392"/>
    <w:rsid w:val="00430708"/>
    <w:rsid w:val="00430E87"/>
    <w:rsid w:val="00431EAF"/>
    <w:rsid w:val="0043321A"/>
    <w:rsid w:val="0043596A"/>
    <w:rsid w:val="00436029"/>
    <w:rsid w:val="004368AE"/>
    <w:rsid w:val="00436F60"/>
    <w:rsid w:val="00436FBD"/>
    <w:rsid w:val="00437439"/>
    <w:rsid w:val="0044050C"/>
    <w:rsid w:val="0044148F"/>
    <w:rsid w:val="0044203A"/>
    <w:rsid w:val="00442F1D"/>
    <w:rsid w:val="00443035"/>
    <w:rsid w:val="004432C7"/>
    <w:rsid w:val="00443811"/>
    <w:rsid w:val="004442C0"/>
    <w:rsid w:val="00445B88"/>
    <w:rsid w:val="00446EB7"/>
    <w:rsid w:val="00446F28"/>
    <w:rsid w:val="00447787"/>
    <w:rsid w:val="00450F3A"/>
    <w:rsid w:val="00451030"/>
    <w:rsid w:val="0045135A"/>
    <w:rsid w:val="00451E54"/>
    <w:rsid w:val="00451E94"/>
    <w:rsid w:val="00451F07"/>
    <w:rsid w:val="0045216B"/>
    <w:rsid w:val="00452818"/>
    <w:rsid w:val="00452E4A"/>
    <w:rsid w:val="00453093"/>
    <w:rsid w:val="00453F8B"/>
    <w:rsid w:val="004545F6"/>
    <w:rsid w:val="00454EE7"/>
    <w:rsid w:val="00460A0C"/>
    <w:rsid w:val="0046190D"/>
    <w:rsid w:val="00461A21"/>
    <w:rsid w:val="00462157"/>
    <w:rsid w:val="00462F8A"/>
    <w:rsid w:val="00463272"/>
    <w:rsid w:val="004645B4"/>
    <w:rsid w:val="004647BA"/>
    <w:rsid w:val="00467E5A"/>
    <w:rsid w:val="00470311"/>
    <w:rsid w:val="004728C2"/>
    <w:rsid w:val="00473100"/>
    <w:rsid w:val="0047317B"/>
    <w:rsid w:val="00473571"/>
    <w:rsid w:val="0047394D"/>
    <w:rsid w:val="004739E3"/>
    <w:rsid w:val="0047400C"/>
    <w:rsid w:val="004748A3"/>
    <w:rsid w:val="00474A05"/>
    <w:rsid w:val="00474F01"/>
    <w:rsid w:val="00475440"/>
    <w:rsid w:val="00475F3D"/>
    <w:rsid w:val="00476248"/>
    <w:rsid w:val="00476C03"/>
    <w:rsid w:val="00477062"/>
    <w:rsid w:val="00480BCA"/>
    <w:rsid w:val="004810D8"/>
    <w:rsid w:val="00481189"/>
    <w:rsid w:val="00482B67"/>
    <w:rsid w:val="00482F2C"/>
    <w:rsid w:val="00483468"/>
    <w:rsid w:val="00483853"/>
    <w:rsid w:val="00483CE7"/>
    <w:rsid w:val="00484C49"/>
    <w:rsid w:val="004852B4"/>
    <w:rsid w:val="004852F9"/>
    <w:rsid w:val="004854E8"/>
    <w:rsid w:val="00485801"/>
    <w:rsid w:val="00485B2A"/>
    <w:rsid w:val="00486CEF"/>
    <w:rsid w:val="00486ECC"/>
    <w:rsid w:val="00486FFD"/>
    <w:rsid w:val="0049086F"/>
    <w:rsid w:val="0049099F"/>
    <w:rsid w:val="00491840"/>
    <w:rsid w:val="00492E1E"/>
    <w:rsid w:val="00492F50"/>
    <w:rsid w:val="00493079"/>
    <w:rsid w:val="004930A7"/>
    <w:rsid w:val="00493876"/>
    <w:rsid w:val="00493AB2"/>
    <w:rsid w:val="004944E7"/>
    <w:rsid w:val="004950D3"/>
    <w:rsid w:val="00495237"/>
    <w:rsid w:val="0049581A"/>
    <w:rsid w:val="004A04B2"/>
    <w:rsid w:val="004A2C6A"/>
    <w:rsid w:val="004A2DE0"/>
    <w:rsid w:val="004A35B8"/>
    <w:rsid w:val="004A3755"/>
    <w:rsid w:val="004A3893"/>
    <w:rsid w:val="004A39A0"/>
    <w:rsid w:val="004A455E"/>
    <w:rsid w:val="004A4F55"/>
    <w:rsid w:val="004A530E"/>
    <w:rsid w:val="004A6FDE"/>
    <w:rsid w:val="004A7240"/>
    <w:rsid w:val="004A7572"/>
    <w:rsid w:val="004B00B9"/>
    <w:rsid w:val="004B0E84"/>
    <w:rsid w:val="004B138D"/>
    <w:rsid w:val="004B149B"/>
    <w:rsid w:val="004B5098"/>
    <w:rsid w:val="004B6779"/>
    <w:rsid w:val="004B6914"/>
    <w:rsid w:val="004B75FF"/>
    <w:rsid w:val="004B76C8"/>
    <w:rsid w:val="004C0B46"/>
    <w:rsid w:val="004C0C26"/>
    <w:rsid w:val="004C147C"/>
    <w:rsid w:val="004C1FA1"/>
    <w:rsid w:val="004C23E1"/>
    <w:rsid w:val="004C2E1A"/>
    <w:rsid w:val="004C320D"/>
    <w:rsid w:val="004C3C84"/>
    <w:rsid w:val="004C58E1"/>
    <w:rsid w:val="004C6BEF"/>
    <w:rsid w:val="004C76CE"/>
    <w:rsid w:val="004C773B"/>
    <w:rsid w:val="004C78CE"/>
    <w:rsid w:val="004C79A8"/>
    <w:rsid w:val="004D04C9"/>
    <w:rsid w:val="004D08A5"/>
    <w:rsid w:val="004D0A41"/>
    <w:rsid w:val="004D0F0A"/>
    <w:rsid w:val="004D1BBB"/>
    <w:rsid w:val="004D26A9"/>
    <w:rsid w:val="004D38E9"/>
    <w:rsid w:val="004D4552"/>
    <w:rsid w:val="004D499F"/>
    <w:rsid w:val="004D5745"/>
    <w:rsid w:val="004D5A34"/>
    <w:rsid w:val="004D5AEF"/>
    <w:rsid w:val="004D5B8B"/>
    <w:rsid w:val="004D6A05"/>
    <w:rsid w:val="004D7586"/>
    <w:rsid w:val="004D7F9F"/>
    <w:rsid w:val="004E0250"/>
    <w:rsid w:val="004E0449"/>
    <w:rsid w:val="004E1EC0"/>
    <w:rsid w:val="004E2A7F"/>
    <w:rsid w:val="004E3182"/>
    <w:rsid w:val="004E32A2"/>
    <w:rsid w:val="004E36D4"/>
    <w:rsid w:val="004E4E8D"/>
    <w:rsid w:val="004E52C8"/>
    <w:rsid w:val="004E616F"/>
    <w:rsid w:val="004E6C63"/>
    <w:rsid w:val="004E6E1A"/>
    <w:rsid w:val="004E7494"/>
    <w:rsid w:val="004F1A8E"/>
    <w:rsid w:val="004F279B"/>
    <w:rsid w:val="004F39F1"/>
    <w:rsid w:val="004F58C3"/>
    <w:rsid w:val="004F71C8"/>
    <w:rsid w:val="004F72AC"/>
    <w:rsid w:val="004F7BB9"/>
    <w:rsid w:val="004F7BF8"/>
    <w:rsid w:val="004F7EF6"/>
    <w:rsid w:val="005011D0"/>
    <w:rsid w:val="00501311"/>
    <w:rsid w:val="00502625"/>
    <w:rsid w:val="0050287A"/>
    <w:rsid w:val="005028C8"/>
    <w:rsid w:val="00502BEB"/>
    <w:rsid w:val="00502E13"/>
    <w:rsid w:val="00502E84"/>
    <w:rsid w:val="00504467"/>
    <w:rsid w:val="005045C1"/>
    <w:rsid w:val="00504936"/>
    <w:rsid w:val="0050505E"/>
    <w:rsid w:val="0050669A"/>
    <w:rsid w:val="0050700C"/>
    <w:rsid w:val="005101EF"/>
    <w:rsid w:val="00512BBF"/>
    <w:rsid w:val="00513179"/>
    <w:rsid w:val="005135E4"/>
    <w:rsid w:val="005137AD"/>
    <w:rsid w:val="0051480D"/>
    <w:rsid w:val="00514B86"/>
    <w:rsid w:val="005155D1"/>
    <w:rsid w:val="00515745"/>
    <w:rsid w:val="005159BC"/>
    <w:rsid w:val="005165B1"/>
    <w:rsid w:val="00516CB6"/>
    <w:rsid w:val="005178B5"/>
    <w:rsid w:val="00517BB1"/>
    <w:rsid w:val="0052029E"/>
    <w:rsid w:val="00521744"/>
    <w:rsid w:val="0052186F"/>
    <w:rsid w:val="005227CC"/>
    <w:rsid w:val="005242D6"/>
    <w:rsid w:val="00524AB2"/>
    <w:rsid w:val="00524AE0"/>
    <w:rsid w:val="00525E82"/>
    <w:rsid w:val="00526BB8"/>
    <w:rsid w:val="00526DAE"/>
    <w:rsid w:val="005270EF"/>
    <w:rsid w:val="00527AAF"/>
    <w:rsid w:val="005312C3"/>
    <w:rsid w:val="0053164F"/>
    <w:rsid w:val="00531E11"/>
    <w:rsid w:val="0053288D"/>
    <w:rsid w:val="00532F3E"/>
    <w:rsid w:val="0053367A"/>
    <w:rsid w:val="00534FB2"/>
    <w:rsid w:val="005350EC"/>
    <w:rsid w:val="00537C4C"/>
    <w:rsid w:val="005405F8"/>
    <w:rsid w:val="005409E2"/>
    <w:rsid w:val="00540ACA"/>
    <w:rsid w:val="00540C53"/>
    <w:rsid w:val="0054107D"/>
    <w:rsid w:val="005412AF"/>
    <w:rsid w:val="00541317"/>
    <w:rsid w:val="005423D9"/>
    <w:rsid w:val="0054267C"/>
    <w:rsid w:val="005426E0"/>
    <w:rsid w:val="00542B94"/>
    <w:rsid w:val="0054390C"/>
    <w:rsid w:val="005449A6"/>
    <w:rsid w:val="005449F9"/>
    <w:rsid w:val="00544B53"/>
    <w:rsid w:val="005454B2"/>
    <w:rsid w:val="00546BEC"/>
    <w:rsid w:val="0055000B"/>
    <w:rsid w:val="0055171C"/>
    <w:rsid w:val="00551CA5"/>
    <w:rsid w:val="005526FC"/>
    <w:rsid w:val="005529B7"/>
    <w:rsid w:val="0055312B"/>
    <w:rsid w:val="00553E97"/>
    <w:rsid w:val="00554D2B"/>
    <w:rsid w:val="00556361"/>
    <w:rsid w:val="00556726"/>
    <w:rsid w:val="00560C5B"/>
    <w:rsid w:val="00560F55"/>
    <w:rsid w:val="00561F6A"/>
    <w:rsid w:val="00562E8B"/>
    <w:rsid w:val="00563D58"/>
    <w:rsid w:val="00563E3C"/>
    <w:rsid w:val="005642F5"/>
    <w:rsid w:val="00564700"/>
    <w:rsid w:val="00564C41"/>
    <w:rsid w:val="00564EF2"/>
    <w:rsid w:val="00564FE6"/>
    <w:rsid w:val="00565465"/>
    <w:rsid w:val="005658E2"/>
    <w:rsid w:val="0056653B"/>
    <w:rsid w:val="005674F8"/>
    <w:rsid w:val="00567B45"/>
    <w:rsid w:val="00567F7B"/>
    <w:rsid w:val="005720CA"/>
    <w:rsid w:val="00572E87"/>
    <w:rsid w:val="005739A0"/>
    <w:rsid w:val="00573E5B"/>
    <w:rsid w:val="005752F6"/>
    <w:rsid w:val="0057533E"/>
    <w:rsid w:val="00575901"/>
    <w:rsid w:val="00575EEC"/>
    <w:rsid w:val="00576AA3"/>
    <w:rsid w:val="00576D92"/>
    <w:rsid w:val="00576FD3"/>
    <w:rsid w:val="00576FFD"/>
    <w:rsid w:val="0057761B"/>
    <w:rsid w:val="0058139C"/>
    <w:rsid w:val="00581759"/>
    <w:rsid w:val="005838B6"/>
    <w:rsid w:val="00583E1E"/>
    <w:rsid w:val="005840B6"/>
    <w:rsid w:val="00585831"/>
    <w:rsid w:val="00585C02"/>
    <w:rsid w:val="00585F65"/>
    <w:rsid w:val="00585FE4"/>
    <w:rsid w:val="00586737"/>
    <w:rsid w:val="00587584"/>
    <w:rsid w:val="00590174"/>
    <w:rsid w:val="00590ED4"/>
    <w:rsid w:val="00590F01"/>
    <w:rsid w:val="005917B5"/>
    <w:rsid w:val="005923C8"/>
    <w:rsid w:val="00592ACA"/>
    <w:rsid w:val="00592CAC"/>
    <w:rsid w:val="005941C1"/>
    <w:rsid w:val="00594335"/>
    <w:rsid w:val="005949BC"/>
    <w:rsid w:val="00594BB1"/>
    <w:rsid w:val="00595EC4"/>
    <w:rsid w:val="0059689C"/>
    <w:rsid w:val="00597774"/>
    <w:rsid w:val="005A00F8"/>
    <w:rsid w:val="005A0619"/>
    <w:rsid w:val="005A100B"/>
    <w:rsid w:val="005A114E"/>
    <w:rsid w:val="005A1332"/>
    <w:rsid w:val="005A1874"/>
    <w:rsid w:val="005A195E"/>
    <w:rsid w:val="005A1B58"/>
    <w:rsid w:val="005A2B3E"/>
    <w:rsid w:val="005A3158"/>
    <w:rsid w:val="005A4393"/>
    <w:rsid w:val="005A483D"/>
    <w:rsid w:val="005A4B1C"/>
    <w:rsid w:val="005A59CF"/>
    <w:rsid w:val="005A5A1A"/>
    <w:rsid w:val="005A5B65"/>
    <w:rsid w:val="005A669D"/>
    <w:rsid w:val="005B00E6"/>
    <w:rsid w:val="005B02FF"/>
    <w:rsid w:val="005B12BE"/>
    <w:rsid w:val="005B33F7"/>
    <w:rsid w:val="005B3555"/>
    <w:rsid w:val="005B363E"/>
    <w:rsid w:val="005B3E1B"/>
    <w:rsid w:val="005B4E4B"/>
    <w:rsid w:val="005B5185"/>
    <w:rsid w:val="005B60A2"/>
    <w:rsid w:val="005B62AD"/>
    <w:rsid w:val="005B6DF1"/>
    <w:rsid w:val="005B7B59"/>
    <w:rsid w:val="005C03BD"/>
    <w:rsid w:val="005C0496"/>
    <w:rsid w:val="005C067D"/>
    <w:rsid w:val="005C09D8"/>
    <w:rsid w:val="005C32FD"/>
    <w:rsid w:val="005C42E3"/>
    <w:rsid w:val="005C47E6"/>
    <w:rsid w:val="005C5096"/>
    <w:rsid w:val="005C5131"/>
    <w:rsid w:val="005C523B"/>
    <w:rsid w:val="005C61E6"/>
    <w:rsid w:val="005C6EDA"/>
    <w:rsid w:val="005C7A37"/>
    <w:rsid w:val="005D070C"/>
    <w:rsid w:val="005D0AF2"/>
    <w:rsid w:val="005D1298"/>
    <w:rsid w:val="005D1483"/>
    <w:rsid w:val="005D14F1"/>
    <w:rsid w:val="005D1957"/>
    <w:rsid w:val="005D50EB"/>
    <w:rsid w:val="005D6B6E"/>
    <w:rsid w:val="005D6F3F"/>
    <w:rsid w:val="005D7251"/>
    <w:rsid w:val="005D776D"/>
    <w:rsid w:val="005E0DCC"/>
    <w:rsid w:val="005E0FF1"/>
    <w:rsid w:val="005E168E"/>
    <w:rsid w:val="005E180D"/>
    <w:rsid w:val="005E2489"/>
    <w:rsid w:val="005E2600"/>
    <w:rsid w:val="005E292C"/>
    <w:rsid w:val="005E34D2"/>
    <w:rsid w:val="005E4553"/>
    <w:rsid w:val="005E48E9"/>
    <w:rsid w:val="005E4A1E"/>
    <w:rsid w:val="005E6952"/>
    <w:rsid w:val="005E7617"/>
    <w:rsid w:val="005F00DB"/>
    <w:rsid w:val="005F0951"/>
    <w:rsid w:val="005F1114"/>
    <w:rsid w:val="005F1229"/>
    <w:rsid w:val="005F1CF6"/>
    <w:rsid w:val="005F3FCD"/>
    <w:rsid w:val="005F51A1"/>
    <w:rsid w:val="005F5B12"/>
    <w:rsid w:val="005F6F61"/>
    <w:rsid w:val="006008C2"/>
    <w:rsid w:val="0060189E"/>
    <w:rsid w:val="00601CA7"/>
    <w:rsid w:val="00601F15"/>
    <w:rsid w:val="00602621"/>
    <w:rsid w:val="00602E3A"/>
    <w:rsid w:val="006035A6"/>
    <w:rsid w:val="00604148"/>
    <w:rsid w:val="006043F9"/>
    <w:rsid w:val="00607090"/>
    <w:rsid w:val="00607ACA"/>
    <w:rsid w:val="00611847"/>
    <w:rsid w:val="00611ACA"/>
    <w:rsid w:val="00612636"/>
    <w:rsid w:val="006126DD"/>
    <w:rsid w:val="00612B85"/>
    <w:rsid w:val="00614016"/>
    <w:rsid w:val="00614192"/>
    <w:rsid w:val="00614884"/>
    <w:rsid w:val="00614C28"/>
    <w:rsid w:val="00615710"/>
    <w:rsid w:val="00615CF6"/>
    <w:rsid w:val="00615DB3"/>
    <w:rsid w:val="0061636F"/>
    <w:rsid w:val="00616ABD"/>
    <w:rsid w:val="006172AC"/>
    <w:rsid w:val="006203BA"/>
    <w:rsid w:val="00620931"/>
    <w:rsid w:val="00621022"/>
    <w:rsid w:val="006224D3"/>
    <w:rsid w:val="00622619"/>
    <w:rsid w:val="0062274E"/>
    <w:rsid w:val="00622778"/>
    <w:rsid w:val="00622E7C"/>
    <w:rsid w:val="00623959"/>
    <w:rsid w:val="00623B86"/>
    <w:rsid w:val="0062496F"/>
    <w:rsid w:val="00625335"/>
    <w:rsid w:val="00626C4F"/>
    <w:rsid w:val="00627215"/>
    <w:rsid w:val="006272DE"/>
    <w:rsid w:val="006273A7"/>
    <w:rsid w:val="006276D4"/>
    <w:rsid w:val="0063038A"/>
    <w:rsid w:val="006348BB"/>
    <w:rsid w:val="00635687"/>
    <w:rsid w:val="00635790"/>
    <w:rsid w:val="00636147"/>
    <w:rsid w:val="00636A15"/>
    <w:rsid w:val="00636AA9"/>
    <w:rsid w:val="006370CF"/>
    <w:rsid w:val="006372F1"/>
    <w:rsid w:val="00637512"/>
    <w:rsid w:val="00637561"/>
    <w:rsid w:val="00641BA4"/>
    <w:rsid w:val="00642A09"/>
    <w:rsid w:val="00642B7D"/>
    <w:rsid w:val="00643BFD"/>
    <w:rsid w:val="00644703"/>
    <w:rsid w:val="00645600"/>
    <w:rsid w:val="006459BF"/>
    <w:rsid w:val="00645D63"/>
    <w:rsid w:val="00645FA0"/>
    <w:rsid w:val="0064648E"/>
    <w:rsid w:val="0064763F"/>
    <w:rsid w:val="006477EB"/>
    <w:rsid w:val="00647964"/>
    <w:rsid w:val="00647C6C"/>
    <w:rsid w:val="00650CCB"/>
    <w:rsid w:val="00650E04"/>
    <w:rsid w:val="00651A00"/>
    <w:rsid w:val="0065234E"/>
    <w:rsid w:val="00653E1E"/>
    <w:rsid w:val="006542DC"/>
    <w:rsid w:val="00654BA5"/>
    <w:rsid w:val="00654E50"/>
    <w:rsid w:val="00654E95"/>
    <w:rsid w:val="00660CD8"/>
    <w:rsid w:val="0066120F"/>
    <w:rsid w:val="00661305"/>
    <w:rsid w:val="006630CD"/>
    <w:rsid w:val="006636DF"/>
    <w:rsid w:val="00664393"/>
    <w:rsid w:val="006647C7"/>
    <w:rsid w:val="00664F44"/>
    <w:rsid w:val="006651AE"/>
    <w:rsid w:val="006678F8"/>
    <w:rsid w:val="00670BC2"/>
    <w:rsid w:val="00671FED"/>
    <w:rsid w:val="006721C6"/>
    <w:rsid w:val="00672D49"/>
    <w:rsid w:val="0067350D"/>
    <w:rsid w:val="00673557"/>
    <w:rsid w:val="006739D3"/>
    <w:rsid w:val="00673A77"/>
    <w:rsid w:val="00673D51"/>
    <w:rsid w:val="00674C54"/>
    <w:rsid w:val="0067798C"/>
    <w:rsid w:val="00680BCE"/>
    <w:rsid w:val="00681294"/>
    <w:rsid w:val="00682129"/>
    <w:rsid w:val="00682251"/>
    <w:rsid w:val="006829AC"/>
    <w:rsid w:val="00682E56"/>
    <w:rsid w:val="00683842"/>
    <w:rsid w:val="0068388F"/>
    <w:rsid w:val="00685457"/>
    <w:rsid w:val="00686EB6"/>
    <w:rsid w:val="0068777F"/>
    <w:rsid w:val="00687881"/>
    <w:rsid w:val="00687BF6"/>
    <w:rsid w:val="00691939"/>
    <w:rsid w:val="00691986"/>
    <w:rsid w:val="00691B27"/>
    <w:rsid w:val="006928C8"/>
    <w:rsid w:val="00692A29"/>
    <w:rsid w:val="00693991"/>
    <w:rsid w:val="00694347"/>
    <w:rsid w:val="00694DBF"/>
    <w:rsid w:val="00694E73"/>
    <w:rsid w:val="006964E8"/>
    <w:rsid w:val="00696588"/>
    <w:rsid w:val="006979A5"/>
    <w:rsid w:val="006A00CA"/>
    <w:rsid w:val="006A0377"/>
    <w:rsid w:val="006A1260"/>
    <w:rsid w:val="006A277D"/>
    <w:rsid w:val="006A3352"/>
    <w:rsid w:val="006A404C"/>
    <w:rsid w:val="006A5749"/>
    <w:rsid w:val="006A5ADE"/>
    <w:rsid w:val="006A5C65"/>
    <w:rsid w:val="006A5F8E"/>
    <w:rsid w:val="006A672F"/>
    <w:rsid w:val="006A6E75"/>
    <w:rsid w:val="006A77DE"/>
    <w:rsid w:val="006B001D"/>
    <w:rsid w:val="006B01F2"/>
    <w:rsid w:val="006B0ACD"/>
    <w:rsid w:val="006B304C"/>
    <w:rsid w:val="006B3529"/>
    <w:rsid w:val="006B3B23"/>
    <w:rsid w:val="006B3B9F"/>
    <w:rsid w:val="006B55A8"/>
    <w:rsid w:val="006B6758"/>
    <w:rsid w:val="006B713C"/>
    <w:rsid w:val="006B7DDC"/>
    <w:rsid w:val="006C04CF"/>
    <w:rsid w:val="006C0FD6"/>
    <w:rsid w:val="006C29C6"/>
    <w:rsid w:val="006C2B00"/>
    <w:rsid w:val="006C3AD9"/>
    <w:rsid w:val="006C621F"/>
    <w:rsid w:val="006C6EE6"/>
    <w:rsid w:val="006C70DC"/>
    <w:rsid w:val="006D074C"/>
    <w:rsid w:val="006D12CB"/>
    <w:rsid w:val="006D16C6"/>
    <w:rsid w:val="006D1CD0"/>
    <w:rsid w:val="006D2EC2"/>
    <w:rsid w:val="006D4327"/>
    <w:rsid w:val="006D47A5"/>
    <w:rsid w:val="006D4DBF"/>
    <w:rsid w:val="006D5201"/>
    <w:rsid w:val="006D56BF"/>
    <w:rsid w:val="006D629B"/>
    <w:rsid w:val="006D639B"/>
    <w:rsid w:val="006D648F"/>
    <w:rsid w:val="006D685B"/>
    <w:rsid w:val="006D70F1"/>
    <w:rsid w:val="006D78C3"/>
    <w:rsid w:val="006E038B"/>
    <w:rsid w:val="006E082B"/>
    <w:rsid w:val="006E0E88"/>
    <w:rsid w:val="006E0F84"/>
    <w:rsid w:val="006E1744"/>
    <w:rsid w:val="006E1F2B"/>
    <w:rsid w:val="006E2407"/>
    <w:rsid w:val="006E3440"/>
    <w:rsid w:val="006E4E65"/>
    <w:rsid w:val="006E5431"/>
    <w:rsid w:val="006E67FF"/>
    <w:rsid w:val="006E7ACB"/>
    <w:rsid w:val="006F2327"/>
    <w:rsid w:val="006F2986"/>
    <w:rsid w:val="006F3846"/>
    <w:rsid w:val="006F3899"/>
    <w:rsid w:val="006F410B"/>
    <w:rsid w:val="006F4429"/>
    <w:rsid w:val="006F55D4"/>
    <w:rsid w:val="006F5A3F"/>
    <w:rsid w:val="006F5BF5"/>
    <w:rsid w:val="006F6622"/>
    <w:rsid w:val="006F6A62"/>
    <w:rsid w:val="007008B3"/>
    <w:rsid w:val="00702F5B"/>
    <w:rsid w:val="00703CF6"/>
    <w:rsid w:val="00704A40"/>
    <w:rsid w:val="00704F27"/>
    <w:rsid w:val="007051D8"/>
    <w:rsid w:val="00705961"/>
    <w:rsid w:val="00705E97"/>
    <w:rsid w:val="00706EAE"/>
    <w:rsid w:val="00707575"/>
    <w:rsid w:val="00707CFD"/>
    <w:rsid w:val="00710E75"/>
    <w:rsid w:val="0071193F"/>
    <w:rsid w:val="00711F82"/>
    <w:rsid w:val="007123F9"/>
    <w:rsid w:val="00712FDB"/>
    <w:rsid w:val="00713295"/>
    <w:rsid w:val="00713EDD"/>
    <w:rsid w:val="00714248"/>
    <w:rsid w:val="00714441"/>
    <w:rsid w:val="007150B5"/>
    <w:rsid w:val="00716765"/>
    <w:rsid w:val="007168FA"/>
    <w:rsid w:val="007204BF"/>
    <w:rsid w:val="007225AD"/>
    <w:rsid w:val="0072294B"/>
    <w:rsid w:val="00722C8F"/>
    <w:rsid w:val="00723268"/>
    <w:rsid w:val="00723477"/>
    <w:rsid w:val="007236DE"/>
    <w:rsid w:val="0072486D"/>
    <w:rsid w:val="00724E85"/>
    <w:rsid w:val="0072564C"/>
    <w:rsid w:val="00725910"/>
    <w:rsid w:val="00726A8C"/>
    <w:rsid w:val="007275E2"/>
    <w:rsid w:val="00727767"/>
    <w:rsid w:val="00727CA9"/>
    <w:rsid w:val="007300B7"/>
    <w:rsid w:val="00730405"/>
    <w:rsid w:val="00730A9E"/>
    <w:rsid w:val="00731B7F"/>
    <w:rsid w:val="00732306"/>
    <w:rsid w:val="0073310B"/>
    <w:rsid w:val="00733F40"/>
    <w:rsid w:val="00734C11"/>
    <w:rsid w:val="00735913"/>
    <w:rsid w:val="007361F8"/>
    <w:rsid w:val="007362CF"/>
    <w:rsid w:val="00736603"/>
    <w:rsid w:val="00736A72"/>
    <w:rsid w:val="00736EC7"/>
    <w:rsid w:val="00737729"/>
    <w:rsid w:val="007377E7"/>
    <w:rsid w:val="00737BBB"/>
    <w:rsid w:val="00737EDD"/>
    <w:rsid w:val="00740A0D"/>
    <w:rsid w:val="00740EE6"/>
    <w:rsid w:val="00741919"/>
    <w:rsid w:val="00741C6E"/>
    <w:rsid w:val="00741C9F"/>
    <w:rsid w:val="007434ED"/>
    <w:rsid w:val="00743FC0"/>
    <w:rsid w:val="00744D6E"/>
    <w:rsid w:val="00745356"/>
    <w:rsid w:val="00746251"/>
    <w:rsid w:val="0074656D"/>
    <w:rsid w:val="00746639"/>
    <w:rsid w:val="007468F8"/>
    <w:rsid w:val="00747D2A"/>
    <w:rsid w:val="007507B1"/>
    <w:rsid w:val="0075112F"/>
    <w:rsid w:val="00753407"/>
    <w:rsid w:val="00753767"/>
    <w:rsid w:val="007537FE"/>
    <w:rsid w:val="00753E8B"/>
    <w:rsid w:val="0075493B"/>
    <w:rsid w:val="00754C0F"/>
    <w:rsid w:val="00754F38"/>
    <w:rsid w:val="00755204"/>
    <w:rsid w:val="00755543"/>
    <w:rsid w:val="00755A34"/>
    <w:rsid w:val="00755C6B"/>
    <w:rsid w:val="00755E6E"/>
    <w:rsid w:val="0075727A"/>
    <w:rsid w:val="00757651"/>
    <w:rsid w:val="00757813"/>
    <w:rsid w:val="0076078F"/>
    <w:rsid w:val="00760D35"/>
    <w:rsid w:val="0076148A"/>
    <w:rsid w:val="00761AA1"/>
    <w:rsid w:val="007629D4"/>
    <w:rsid w:val="00763B26"/>
    <w:rsid w:val="00765F82"/>
    <w:rsid w:val="0076652E"/>
    <w:rsid w:val="0076655B"/>
    <w:rsid w:val="00766A94"/>
    <w:rsid w:val="00767245"/>
    <w:rsid w:val="00770C43"/>
    <w:rsid w:val="00772A38"/>
    <w:rsid w:val="00773299"/>
    <w:rsid w:val="007735A1"/>
    <w:rsid w:val="00773EA0"/>
    <w:rsid w:val="00773EC9"/>
    <w:rsid w:val="00774250"/>
    <w:rsid w:val="007747DC"/>
    <w:rsid w:val="00774A03"/>
    <w:rsid w:val="00774B7D"/>
    <w:rsid w:val="00775272"/>
    <w:rsid w:val="007767E6"/>
    <w:rsid w:val="007769A2"/>
    <w:rsid w:val="00776C2D"/>
    <w:rsid w:val="00776DAA"/>
    <w:rsid w:val="00776DD1"/>
    <w:rsid w:val="00776E00"/>
    <w:rsid w:val="0077720D"/>
    <w:rsid w:val="00777474"/>
    <w:rsid w:val="007776A0"/>
    <w:rsid w:val="00777D32"/>
    <w:rsid w:val="007806D6"/>
    <w:rsid w:val="00780F21"/>
    <w:rsid w:val="00781ADA"/>
    <w:rsid w:val="00781E04"/>
    <w:rsid w:val="00782A1B"/>
    <w:rsid w:val="00783383"/>
    <w:rsid w:val="00783F48"/>
    <w:rsid w:val="00784FFE"/>
    <w:rsid w:val="007873E9"/>
    <w:rsid w:val="007876FD"/>
    <w:rsid w:val="00790844"/>
    <w:rsid w:val="00790D91"/>
    <w:rsid w:val="00791213"/>
    <w:rsid w:val="00791E08"/>
    <w:rsid w:val="00792FBA"/>
    <w:rsid w:val="00793483"/>
    <w:rsid w:val="00793786"/>
    <w:rsid w:val="00793C43"/>
    <w:rsid w:val="0079648F"/>
    <w:rsid w:val="00796AAB"/>
    <w:rsid w:val="007971EA"/>
    <w:rsid w:val="007974C5"/>
    <w:rsid w:val="00797893"/>
    <w:rsid w:val="007A1114"/>
    <w:rsid w:val="007A21E7"/>
    <w:rsid w:val="007A2562"/>
    <w:rsid w:val="007A2D33"/>
    <w:rsid w:val="007A3DCE"/>
    <w:rsid w:val="007A6BC4"/>
    <w:rsid w:val="007A72B6"/>
    <w:rsid w:val="007A733C"/>
    <w:rsid w:val="007A74CD"/>
    <w:rsid w:val="007A7D36"/>
    <w:rsid w:val="007B0334"/>
    <w:rsid w:val="007B0B3A"/>
    <w:rsid w:val="007B0DCC"/>
    <w:rsid w:val="007B26DA"/>
    <w:rsid w:val="007B37B2"/>
    <w:rsid w:val="007B38C1"/>
    <w:rsid w:val="007B4A5A"/>
    <w:rsid w:val="007B5095"/>
    <w:rsid w:val="007B6068"/>
    <w:rsid w:val="007B621B"/>
    <w:rsid w:val="007B66E1"/>
    <w:rsid w:val="007B6A09"/>
    <w:rsid w:val="007B7941"/>
    <w:rsid w:val="007B7F8C"/>
    <w:rsid w:val="007C0FF2"/>
    <w:rsid w:val="007C18FF"/>
    <w:rsid w:val="007C1F55"/>
    <w:rsid w:val="007C3175"/>
    <w:rsid w:val="007C32C1"/>
    <w:rsid w:val="007C3593"/>
    <w:rsid w:val="007C3FEC"/>
    <w:rsid w:val="007C6265"/>
    <w:rsid w:val="007C6BD1"/>
    <w:rsid w:val="007C745D"/>
    <w:rsid w:val="007C769E"/>
    <w:rsid w:val="007C76FA"/>
    <w:rsid w:val="007C7AC5"/>
    <w:rsid w:val="007C7E5A"/>
    <w:rsid w:val="007D26C5"/>
    <w:rsid w:val="007D4C23"/>
    <w:rsid w:val="007D5063"/>
    <w:rsid w:val="007D62F8"/>
    <w:rsid w:val="007D638A"/>
    <w:rsid w:val="007D66CF"/>
    <w:rsid w:val="007E1C72"/>
    <w:rsid w:val="007E1D90"/>
    <w:rsid w:val="007E2988"/>
    <w:rsid w:val="007E2D3D"/>
    <w:rsid w:val="007E51AC"/>
    <w:rsid w:val="007E539E"/>
    <w:rsid w:val="007E6832"/>
    <w:rsid w:val="007E6F6D"/>
    <w:rsid w:val="007E7330"/>
    <w:rsid w:val="007E7F80"/>
    <w:rsid w:val="007F19C8"/>
    <w:rsid w:val="007F2B06"/>
    <w:rsid w:val="007F3193"/>
    <w:rsid w:val="007F35D2"/>
    <w:rsid w:val="007F509D"/>
    <w:rsid w:val="007F541F"/>
    <w:rsid w:val="007F5708"/>
    <w:rsid w:val="007F6061"/>
    <w:rsid w:val="007F622C"/>
    <w:rsid w:val="007F7AF7"/>
    <w:rsid w:val="00800194"/>
    <w:rsid w:val="00800501"/>
    <w:rsid w:val="0080061C"/>
    <w:rsid w:val="00800F63"/>
    <w:rsid w:val="00801B4A"/>
    <w:rsid w:val="00802AB9"/>
    <w:rsid w:val="00802AFE"/>
    <w:rsid w:val="008030C6"/>
    <w:rsid w:val="00804ACE"/>
    <w:rsid w:val="00804D66"/>
    <w:rsid w:val="00806BE6"/>
    <w:rsid w:val="008077F5"/>
    <w:rsid w:val="00807BA8"/>
    <w:rsid w:val="008100CF"/>
    <w:rsid w:val="0081052E"/>
    <w:rsid w:val="00813988"/>
    <w:rsid w:val="00813BB6"/>
    <w:rsid w:val="008141E0"/>
    <w:rsid w:val="008161D9"/>
    <w:rsid w:val="00816946"/>
    <w:rsid w:val="00816CDA"/>
    <w:rsid w:val="0082028E"/>
    <w:rsid w:val="008209F9"/>
    <w:rsid w:val="00821622"/>
    <w:rsid w:val="00821E57"/>
    <w:rsid w:val="0082211D"/>
    <w:rsid w:val="008233D8"/>
    <w:rsid w:val="008236F0"/>
    <w:rsid w:val="00823771"/>
    <w:rsid w:val="0082390E"/>
    <w:rsid w:val="00825C47"/>
    <w:rsid w:val="00826C5C"/>
    <w:rsid w:val="00827016"/>
    <w:rsid w:val="00827CA2"/>
    <w:rsid w:val="0083014B"/>
    <w:rsid w:val="0083019F"/>
    <w:rsid w:val="008304C9"/>
    <w:rsid w:val="0083116B"/>
    <w:rsid w:val="00831445"/>
    <w:rsid w:val="00831A27"/>
    <w:rsid w:val="0083363D"/>
    <w:rsid w:val="0083425F"/>
    <w:rsid w:val="00834402"/>
    <w:rsid w:val="0083656C"/>
    <w:rsid w:val="00836AC0"/>
    <w:rsid w:val="00836B5A"/>
    <w:rsid w:val="00836D3D"/>
    <w:rsid w:val="00840365"/>
    <w:rsid w:val="0084217B"/>
    <w:rsid w:val="00842D9D"/>
    <w:rsid w:val="00843CF7"/>
    <w:rsid w:val="008446FE"/>
    <w:rsid w:val="00845BD8"/>
    <w:rsid w:val="00845EFD"/>
    <w:rsid w:val="00846FD1"/>
    <w:rsid w:val="0084705D"/>
    <w:rsid w:val="008470B6"/>
    <w:rsid w:val="00847E86"/>
    <w:rsid w:val="0085109D"/>
    <w:rsid w:val="00851469"/>
    <w:rsid w:val="008517AC"/>
    <w:rsid w:val="00852782"/>
    <w:rsid w:val="00852900"/>
    <w:rsid w:val="00853852"/>
    <w:rsid w:val="00854013"/>
    <w:rsid w:val="00854067"/>
    <w:rsid w:val="0085470E"/>
    <w:rsid w:val="008547E6"/>
    <w:rsid w:val="00854C53"/>
    <w:rsid w:val="00854F4C"/>
    <w:rsid w:val="00854FB3"/>
    <w:rsid w:val="008557A7"/>
    <w:rsid w:val="00855B34"/>
    <w:rsid w:val="00857EE6"/>
    <w:rsid w:val="008600C5"/>
    <w:rsid w:val="00860AC2"/>
    <w:rsid w:val="00862C7A"/>
    <w:rsid w:val="00862D01"/>
    <w:rsid w:val="00863F34"/>
    <w:rsid w:val="008665A7"/>
    <w:rsid w:val="00866B4B"/>
    <w:rsid w:val="00866DFC"/>
    <w:rsid w:val="0086709E"/>
    <w:rsid w:val="00867711"/>
    <w:rsid w:val="00870A76"/>
    <w:rsid w:val="00870ACF"/>
    <w:rsid w:val="00871597"/>
    <w:rsid w:val="008726CD"/>
    <w:rsid w:val="00872DF6"/>
    <w:rsid w:val="008742B8"/>
    <w:rsid w:val="00874A7E"/>
    <w:rsid w:val="00874BF0"/>
    <w:rsid w:val="008750EE"/>
    <w:rsid w:val="0087570F"/>
    <w:rsid w:val="00876F30"/>
    <w:rsid w:val="00876FBD"/>
    <w:rsid w:val="00877A39"/>
    <w:rsid w:val="0088130A"/>
    <w:rsid w:val="00881637"/>
    <w:rsid w:val="008822F3"/>
    <w:rsid w:val="00882440"/>
    <w:rsid w:val="00882AA2"/>
    <w:rsid w:val="00883661"/>
    <w:rsid w:val="00884821"/>
    <w:rsid w:val="00884A7F"/>
    <w:rsid w:val="00885607"/>
    <w:rsid w:val="00885730"/>
    <w:rsid w:val="008858C6"/>
    <w:rsid w:val="00887ED2"/>
    <w:rsid w:val="0089035F"/>
    <w:rsid w:val="0089148C"/>
    <w:rsid w:val="0089248D"/>
    <w:rsid w:val="008929D8"/>
    <w:rsid w:val="008930E6"/>
    <w:rsid w:val="00894F12"/>
    <w:rsid w:val="00894F93"/>
    <w:rsid w:val="00894FBC"/>
    <w:rsid w:val="008950E0"/>
    <w:rsid w:val="00895B08"/>
    <w:rsid w:val="00895F8B"/>
    <w:rsid w:val="008964CE"/>
    <w:rsid w:val="00896A1B"/>
    <w:rsid w:val="00897783"/>
    <w:rsid w:val="00897DC9"/>
    <w:rsid w:val="008A0C47"/>
    <w:rsid w:val="008A109E"/>
    <w:rsid w:val="008A14C7"/>
    <w:rsid w:val="008A1503"/>
    <w:rsid w:val="008A16A2"/>
    <w:rsid w:val="008A25A9"/>
    <w:rsid w:val="008A2B31"/>
    <w:rsid w:val="008A41ED"/>
    <w:rsid w:val="008A4F08"/>
    <w:rsid w:val="008A59EB"/>
    <w:rsid w:val="008A5E82"/>
    <w:rsid w:val="008A6117"/>
    <w:rsid w:val="008A6259"/>
    <w:rsid w:val="008A65A6"/>
    <w:rsid w:val="008A6D88"/>
    <w:rsid w:val="008B05BE"/>
    <w:rsid w:val="008B0F18"/>
    <w:rsid w:val="008B1214"/>
    <w:rsid w:val="008B2A72"/>
    <w:rsid w:val="008B2C6F"/>
    <w:rsid w:val="008B352A"/>
    <w:rsid w:val="008B39A3"/>
    <w:rsid w:val="008B446D"/>
    <w:rsid w:val="008B44B7"/>
    <w:rsid w:val="008B44D6"/>
    <w:rsid w:val="008B5776"/>
    <w:rsid w:val="008B6194"/>
    <w:rsid w:val="008B6C4E"/>
    <w:rsid w:val="008B73D1"/>
    <w:rsid w:val="008B7667"/>
    <w:rsid w:val="008C14FC"/>
    <w:rsid w:val="008C22A9"/>
    <w:rsid w:val="008C30A5"/>
    <w:rsid w:val="008C37FF"/>
    <w:rsid w:val="008C3B50"/>
    <w:rsid w:val="008C3D4D"/>
    <w:rsid w:val="008C475C"/>
    <w:rsid w:val="008C478E"/>
    <w:rsid w:val="008C6E7D"/>
    <w:rsid w:val="008C7100"/>
    <w:rsid w:val="008C7799"/>
    <w:rsid w:val="008D1CCF"/>
    <w:rsid w:val="008D2824"/>
    <w:rsid w:val="008D3D48"/>
    <w:rsid w:val="008D4024"/>
    <w:rsid w:val="008D4CE4"/>
    <w:rsid w:val="008D583B"/>
    <w:rsid w:val="008D6874"/>
    <w:rsid w:val="008D73E9"/>
    <w:rsid w:val="008E008C"/>
    <w:rsid w:val="008E08C3"/>
    <w:rsid w:val="008E0946"/>
    <w:rsid w:val="008E14F0"/>
    <w:rsid w:val="008E174D"/>
    <w:rsid w:val="008E1F9E"/>
    <w:rsid w:val="008E27CB"/>
    <w:rsid w:val="008E31CD"/>
    <w:rsid w:val="008E31FC"/>
    <w:rsid w:val="008E325A"/>
    <w:rsid w:val="008E66C5"/>
    <w:rsid w:val="008E6BEA"/>
    <w:rsid w:val="008F33CE"/>
    <w:rsid w:val="008F567C"/>
    <w:rsid w:val="008F6F53"/>
    <w:rsid w:val="008F7064"/>
    <w:rsid w:val="008F732E"/>
    <w:rsid w:val="009007EE"/>
    <w:rsid w:val="00900EEA"/>
    <w:rsid w:val="0090142E"/>
    <w:rsid w:val="00902093"/>
    <w:rsid w:val="009029DA"/>
    <w:rsid w:val="00903261"/>
    <w:rsid w:val="0090634E"/>
    <w:rsid w:val="00906BEF"/>
    <w:rsid w:val="00906BF3"/>
    <w:rsid w:val="00910059"/>
    <w:rsid w:val="0091164B"/>
    <w:rsid w:val="00911A12"/>
    <w:rsid w:val="00912FD6"/>
    <w:rsid w:val="00914AF6"/>
    <w:rsid w:val="00915317"/>
    <w:rsid w:val="00916118"/>
    <w:rsid w:val="00916173"/>
    <w:rsid w:val="0091633D"/>
    <w:rsid w:val="009205C8"/>
    <w:rsid w:val="00920CCA"/>
    <w:rsid w:val="00922F52"/>
    <w:rsid w:val="00923AF5"/>
    <w:rsid w:val="0092483E"/>
    <w:rsid w:val="00924CC8"/>
    <w:rsid w:val="009263DB"/>
    <w:rsid w:val="00927175"/>
    <w:rsid w:val="00927596"/>
    <w:rsid w:val="00927F1E"/>
    <w:rsid w:val="00930736"/>
    <w:rsid w:val="009327FF"/>
    <w:rsid w:val="00932C67"/>
    <w:rsid w:val="009337FB"/>
    <w:rsid w:val="0093394B"/>
    <w:rsid w:val="0093467C"/>
    <w:rsid w:val="00934AB3"/>
    <w:rsid w:val="00934B6F"/>
    <w:rsid w:val="00934CDF"/>
    <w:rsid w:val="009368F7"/>
    <w:rsid w:val="00937E72"/>
    <w:rsid w:val="00937F83"/>
    <w:rsid w:val="00940A42"/>
    <w:rsid w:val="00940C85"/>
    <w:rsid w:val="00941478"/>
    <w:rsid w:val="00942034"/>
    <w:rsid w:val="00942463"/>
    <w:rsid w:val="009425BC"/>
    <w:rsid w:val="00944467"/>
    <w:rsid w:val="00944668"/>
    <w:rsid w:val="009449AE"/>
    <w:rsid w:val="00944EE1"/>
    <w:rsid w:val="00945099"/>
    <w:rsid w:val="009466D3"/>
    <w:rsid w:val="00947A84"/>
    <w:rsid w:val="00947DF4"/>
    <w:rsid w:val="0095141C"/>
    <w:rsid w:val="00951C84"/>
    <w:rsid w:val="00951D48"/>
    <w:rsid w:val="00952E3E"/>
    <w:rsid w:val="00953329"/>
    <w:rsid w:val="009539D7"/>
    <w:rsid w:val="00953D3B"/>
    <w:rsid w:val="00954F6B"/>
    <w:rsid w:val="00955CE0"/>
    <w:rsid w:val="00957E14"/>
    <w:rsid w:val="009615BE"/>
    <w:rsid w:val="00962770"/>
    <w:rsid w:val="009662A0"/>
    <w:rsid w:val="009665DD"/>
    <w:rsid w:val="00966910"/>
    <w:rsid w:val="00966A65"/>
    <w:rsid w:val="00967D1A"/>
    <w:rsid w:val="00970D45"/>
    <w:rsid w:val="009721FA"/>
    <w:rsid w:val="009739FA"/>
    <w:rsid w:val="009760F9"/>
    <w:rsid w:val="00980232"/>
    <w:rsid w:val="00981075"/>
    <w:rsid w:val="0098109E"/>
    <w:rsid w:val="009818C3"/>
    <w:rsid w:val="00982330"/>
    <w:rsid w:val="009825D6"/>
    <w:rsid w:val="009852E8"/>
    <w:rsid w:val="00985EA2"/>
    <w:rsid w:val="00985FDF"/>
    <w:rsid w:val="00986C0D"/>
    <w:rsid w:val="00987E84"/>
    <w:rsid w:val="0099149A"/>
    <w:rsid w:val="00991739"/>
    <w:rsid w:val="00991AD6"/>
    <w:rsid w:val="00993607"/>
    <w:rsid w:val="00993C13"/>
    <w:rsid w:val="00995066"/>
    <w:rsid w:val="009A0051"/>
    <w:rsid w:val="009A09D0"/>
    <w:rsid w:val="009A137F"/>
    <w:rsid w:val="009A180B"/>
    <w:rsid w:val="009A1DA3"/>
    <w:rsid w:val="009A1FE7"/>
    <w:rsid w:val="009A2630"/>
    <w:rsid w:val="009A2E8F"/>
    <w:rsid w:val="009A31C5"/>
    <w:rsid w:val="009A368E"/>
    <w:rsid w:val="009A446B"/>
    <w:rsid w:val="009A5666"/>
    <w:rsid w:val="009A60D6"/>
    <w:rsid w:val="009A62AF"/>
    <w:rsid w:val="009A64C4"/>
    <w:rsid w:val="009A6568"/>
    <w:rsid w:val="009A66BB"/>
    <w:rsid w:val="009A6E8E"/>
    <w:rsid w:val="009A7057"/>
    <w:rsid w:val="009A7BF5"/>
    <w:rsid w:val="009B056F"/>
    <w:rsid w:val="009B0B20"/>
    <w:rsid w:val="009B124B"/>
    <w:rsid w:val="009B136B"/>
    <w:rsid w:val="009B14B9"/>
    <w:rsid w:val="009B1FFE"/>
    <w:rsid w:val="009B3A79"/>
    <w:rsid w:val="009B3F1A"/>
    <w:rsid w:val="009B4A26"/>
    <w:rsid w:val="009B4E16"/>
    <w:rsid w:val="009B4ED0"/>
    <w:rsid w:val="009B520F"/>
    <w:rsid w:val="009B5436"/>
    <w:rsid w:val="009B5576"/>
    <w:rsid w:val="009B6505"/>
    <w:rsid w:val="009B6D23"/>
    <w:rsid w:val="009B7119"/>
    <w:rsid w:val="009C11B8"/>
    <w:rsid w:val="009C17BC"/>
    <w:rsid w:val="009C2467"/>
    <w:rsid w:val="009C3896"/>
    <w:rsid w:val="009C4180"/>
    <w:rsid w:val="009C41E0"/>
    <w:rsid w:val="009C45C0"/>
    <w:rsid w:val="009C5242"/>
    <w:rsid w:val="009C5CD0"/>
    <w:rsid w:val="009C5DF1"/>
    <w:rsid w:val="009C669E"/>
    <w:rsid w:val="009C6C11"/>
    <w:rsid w:val="009C6C2F"/>
    <w:rsid w:val="009D0286"/>
    <w:rsid w:val="009D0671"/>
    <w:rsid w:val="009D0DA6"/>
    <w:rsid w:val="009D191B"/>
    <w:rsid w:val="009D3667"/>
    <w:rsid w:val="009D45A5"/>
    <w:rsid w:val="009D46D8"/>
    <w:rsid w:val="009D5655"/>
    <w:rsid w:val="009D58C8"/>
    <w:rsid w:val="009D6E4E"/>
    <w:rsid w:val="009D6FEE"/>
    <w:rsid w:val="009D70A6"/>
    <w:rsid w:val="009D72CA"/>
    <w:rsid w:val="009E0F60"/>
    <w:rsid w:val="009E1C85"/>
    <w:rsid w:val="009E1E5A"/>
    <w:rsid w:val="009E207B"/>
    <w:rsid w:val="009E2C70"/>
    <w:rsid w:val="009E2FE1"/>
    <w:rsid w:val="009E49D4"/>
    <w:rsid w:val="009E5AF1"/>
    <w:rsid w:val="009E6096"/>
    <w:rsid w:val="009E6EBB"/>
    <w:rsid w:val="009E7C84"/>
    <w:rsid w:val="009F08ED"/>
    <w:rsid w:val="009F139E"/>
    <w:rsid w:val="009F1D01"/>
    <w:rsid w:val="009F259C"/>
    <w:rsid w:val="009F2860"/>
    <w:rsid w:val="009F3C49"/>
    <w:rsid w:val="009F3D26"/>
    <w:rsid w:val="009F4822"/>
    <w:rsid w:val="009F4EB2"/>
    <w:rsid w:val="009F6392"/>
    <w:rsid w:val="009F6AF0"/>
    <w:rsid w:val="009F75AD"/>
    <w:rsid w:val="009F7AC4"/>
    <w:rsid w:val="00A00241"/>
    <w:rsid w:val="00A0170D"/>
    <w:rsid w:val="00A01719"/>
    <w:rsid w:val="00A01CDC"/>
    <w:rsid w:val="00A02344"/>
    <w:rsid w:val="00A046BC"/>
    <w:rsid w:val="00A047F7"/>
    <w:rsid w:val="00A04928"/>
    <w:rsid w:val="00A052DF"/>
    <w:rsid w:val="00A059A8"/>
    <w:rsid w:val="00A07497"/>
    <w:rsid w:val="00A10AB2"/>
    <w:rsid w:val="00A11BED"/>
    <w:rsid w:val="00A12352"/>
    <w:rsid w:val="00A12A1C"/>
    <w:rsid w:val="00A12DCD"/>
    <w:rsid w:val="00A13BED"/>
    <w:rsid w:val="00A1486A"/>
    <w:rsid w:val="00A14D23"/>
    <w:rsid w:val="00A15314"/>
    <w:rsid w:val="00A15B50"/>
    <w:rsid w:val="00A161AF"/>
    <w:rsid w:val="00A16832"/>
    <w:rsid w:val="00A17F02"/>
    <w:rsid w:val="00A208D3"/>
    <w:rsid w:val="00A22ACC"/>
    <w:rsid w:val="00A23205"/>
    <w:rsid w:val="00A26ACC"/>
    <w:rsid w:val="00A26B41"/>
    <w:rsid w:val="00A26E54"/>
    <w:rsid w:val="00A274F1"/>
    <w:rsid w:val="00A27D35"/>
    <w:rsid w:val="00A27D7D"/>
    <w:rsid w:val="00A31DA1"/>
    <w:rsid w:val="00A32905"/>
    <w:rsid w:val="00A370F8"/>
    <w:rsid w:val="00A401E1"/>
    <w:rsid w:val="00A414B0"/>
    <w:rsid w:val="00A43397"/>
    <w:rsid w:val="00A43898"/>
    <w:rsid w:val="00A441A0"/>
    <w:rsid w:val="00A443DF"/>
    <w:rsid w:val="00A44441"/>
    <w:rsid w:val="00A44A76"/>
    <w:rsid w:val="00A44BA7"/>
    <w:rsid w:val="00A44C83"/>
    <w:rsid w:val="00A45710"/>
    <w:rsid w:val="00A46BBC"/>
    <w:rsid w:val="00A470A6"/>
    <w:rsid w:val="00A50559"/>
    <w:rsid w:val="00A51DBA"/>
    <w:rsid w:val="00A51E1F"/>
    <w:rsid w:val="00A534F8"/>
    <w:rsid w:val="00A53609"/>
    <w:rsid w:val="00A538AC"/>
    <w:rsid w:val="00A53923"/>
    <w:rsid w:val="00A556C8"/>
    <w:rsid w:val="00A564BF"/>
    <w:rsid w:val="00A5680F"/>
    <w:rsid w:val="00A57F8C"/>
    <w:rsid w:val="00A61776"/>
    <w:rsid w:val="00A618EC"/>
    <w:rsid w:val="00A6252C"/>
    <w:rsid w:val="00A62551"/>
    <w:rsid w:val="00A6322A"/>
    <w:rsid w:val="00A63863"/>
    <w:rsid w:val="00A649C7"/>
    <w:rsid w:val="00A64DCC"/>
    <w:rsid w:val="00A662B7"/>
    <w:rsid w:val="00A67006"/>
    <w:rsid w:val="00A7022E"/>
    <w:rsid w:val="00A7047B"/>
    <w:rsid w:val="00A707ED"/>
    <w:rsid w:val="00A70BC9"/>
    <w:rsid w:val="00A72C25"/>
    <w:rsid w:val="00A72E6A"/>
    <w:rsid w:val="00A7332C"/>
    <w:rsid w:val="00A73ABE"/>
    <w:rsid w:val="00A73D45"/>
    <w:rsid w:val="00A741E1"/>
    <w:rsid w:val="00A753FD"/>
    <w:rsid w:val="00A755DA"/>
    <w:rsid w:val="00A76A89"/>
    <w:rsid w:val="00A76E36"/>
    <w:rsid w:val="00A7749D"/>
    <w:rsid w:val="00A8001B"/>
    <w:rsid w:val="00A801CD"/>
    <w:rsid w:val="00A8137A"/>
    <w:rsid w:val="00A813BA"/>
    <w:rsid w:val="00A81764"/>
    <w:rsid w:val="00A821AF"/>
    <w:rsid w:val="00A822C9"/>
    <w:rsid w:val="00A8281B"/>
    <w:rsid w:val="00A82DA1"/>
    <w:rsid w:val="00A8349F"/>
    <w:rsid w:val="00A83A71"/>
    <w:rsid w:val="00A83C7B"/>
    <w:rsid w:val="00A83D33"/>
    <w:rsid w:val="00A855CF"/>
    <w:rsid w:val="00A8764D"/>
    <w:rsid w:val="00A8791C"/>
    <w:rsid w:val="00A87F8B"/>
    <w:rsid w:val="00A9020C"/>
    <w:rsid w:val="00A91E15"/>
    <w:rsid w:val="00A93181"/>
    <w:rsid w:val="00A93893"/>
    <w:rsid w:val="00A93D5F"/>
    <w:rsid w:val="00A9451D"/>
    <w:rsid w:val="00A94636"/>
    <w:rsid w:val="00A95BE5"/>
    <w:rsid w:val="00A96518"/>
    <w:rsid w:val="00A96F37"/>
    <w:rsid w:val="00A977FE"/>
    <w:rsid w:val="00AA0446"/>
    <w:rsid w:val="00AA15DA"/>
    <w:rsid w:val="00AA28F4"/>
    <w:rsid w:val="00AA3B4D"/>
    <w:rsid w:val="00AA3EAD"/>
    <w:rsid w:val="00AA46A4"/>
    <w:rsid w:val="00AA482B"/>
    <w:rsid w:val="00AA4A29"/>
    <w:rsid w:val="00AA5436"/>
    <w:rsid w:val="00AA5D10"/>
    <w:rsid w:val="00AA5F01"/>
    <w:rsid w:val="00AA605C"/>
    <w:rsid w:val="00AA6F1F"/>
    <w:rsid w:val="00AA71F8"/>
    <w:rsid w:val="00AA73B5"/>
    <w:rsid w:val="00AA7CF1"/>
    <w:rsid w:val="00AB0484"/>
    <w:rsid w:val="00AB07EB"/>
    <w:rsid w:val="00AB12F5"/>
    <w:rsid w:val="00AB1A19"/>
    <w:rsid w:val="00AB221E"/>
    <w:rsid w:val="00AB4902"/>
    <w:rsid w:val="00AB4E24"/>
    <w:rsid w:val="00AB68F2"/>
    <w:rsid w:val="00AB6ABA"/>
    <w:rsid w:val="00AB72FB"/>
    <w:rsid w:val="00AC00B5"/>
    <w:rsid w:val="00AC0805"/>
    <w:rsid w:val="00AC2173"/>
    <w:rsid w:val="00AC39C2"/>
    <w:rsid w:val="00AC5DC1"/>
    <w:rsid w:val="00AC63B2"/>
    <w:rsid w:val="00AC7F37"/>
    <w:rsid w:val="00AD08D0"/>
    <w:rsid w:val="00AD0DA7"/>
    <w:rsid w:val="00AD1351"/>
    <w:rsid w:val="00AD17EF"/>
    <w:rsid w:val="00AD1D4B"/>
    <w:rsid w:val="00AD213A"/>
    <w:rsid w:val="00AD2528"/>
    <w:rsid w:val="00AD2599"/>
    <w:rsid w:val="00AD2687"/>
    <w:rsid w:val="00AD29CE"/>
    <w:rsid w:val="00AD3DA8"/>
    <w:rsid w:val="00AD40DB"/>
    <w:rsid w:val="00AD5BFE"/>
    <w:rsid w:val="00AD65FE"/>
    <w:rsid w:val="00AD6719"/>
    <w:rsid w:val="00AD7710"/>
    <w:rsid w:val="00AE0258"/>
    <w:rsid w:val="00AE0783"/>
    <w:rsid w:val="00AE0938"/>
    <w:rsid w:val="00AE0D73"/>
    <w:rsid w:val="00AE18F0"/>
    <w:rsid w:val="00AE2188"/>
    <w:rsid w:val="00AE3789"/>
    <w:rsid w:val="00AE3DD7"/>
    <w:rsid w:val="00AE4C9C"/>
    <w:rsid w:val="00AE54C3"/>
    <w:rsid w:val="00AE5978"/>
    <w:rsid w:val="00AE7641"/>
    <w:rsid w:val="00AE7B6E"/>
    <w:rsid w:val="00AF002F"/>
    <w:rsid w:val="00AF01C6"/>
    <w:rsid w:val="00AF0458"/>
    <w:rsid w:val="00AF2543"/>
    <w:rsid w:val="00AF2CD6"/>
    <w:rsid w:val="00AF3827"/>
    <w:rsid w:val="00AF3FCC"/>
    <w:rsid w:val="00AF4B1E"/>
    <w:rsid w:val="00AF4D79"/>
    <w:rsid w:val="00AF5108"/>
    <w:rsid w:val="00AF6B99"/>
    <w:rsid w:val="00AF75C5"/>
    <w:rsid w:val="00B0049F"/>
    <w:rsid w:val="00B010FE"/>
    <w:rsid w:val="00B013DC"/>
    <w:rsid w:val="00B0141B"/>
    <w:rsid w:val="00B014A0"/>
    <w:rsid w:val="00B01E37"/>
    <w:rsid w:val="00B0225C"/>
    <w:rsid w:val="00B02356"/>
    <w:rsid w:val="00B03158"/>
    <w:rsid w:val="00B03C8E"/>
    <w:rsid w:val="00B04209"/>
    <w:rsid w:val="00B06C49"/>
    <w:rsid w:val="00B07813"/>
    <w:rsid w:val="00B104EE"/>
    <w:rsid w:val="00B10A44"/>
    <w:rsid w:val="00B10FDE"/>
    <w:rsid w:val="00B11315"/>
    <w:rsid w:val="00B11334"/>
    <w:rsid w:val="00B113C4"/>
    <w:rsid w:val="00B12382"/>
    <w:rsid w:val="00B1247C"/>
    <w:rsid w:val="00B124F5"/>
    <w:rsid w:val="00B13034"/>
    <w:rsid w:val="00B131EA"/>
    <w:rsid w:val="00B1321F"/>
    <w:rsid w:val="00B139C4"/>
    <w:rsid w:val="00B160A9"/>
    <w:rsid w:val="00B160B6"/>
    <w:rsid w:val="00B167B0"/>
    <w:rsid w:val="00B167C0"/>
    <w:rsid w:val="00B16D7A"/>
    <w:rsid w:val="00B176D3"/>
    <w:rsid w:val="00B215F2"/>
    <w:rsid w:val="00B21E77"/>
    <w:rsid w:val="00B232E4"/>
    <w:rsid w:val="00B23509"/>
    <w:rsid w:val="00B247BF"/>
    <w:rsid w:val="00B25FEE"/>
    <w:rsid w:val="00B2616B"/>
    <w:rsid w:val="00B264E8"/>
    <w:rsid w:val="00B26759"/>
    <w:rsid w:val="00B26C72"/>
    <w:rsid w:val="00B26E47"/>
    <w:rsid w:val="00B27D3B"/>
    <w:rsid w:val="00B303CC"/>
    <w:rsid w:val="00B32816"/>
    <w:rsid w:val="00B33DAF"/>
    <w:rsid w:val="00B340E9"/>
    <w:rsid w:val="00B341BE"/>
    <w:rsid w:val="00B34501"/>
    <w:rsid w:val="00B34D2D"/>
    <w:rsid w:val="00B35EE3"/>
    <w:rsid w:val="00B362DC"/>
    <w:rsid w:val="00B36D0F"/>
    <w:rsid w:val="00B36D5F"/>
    <w:rsid w:val="00B3712E"/>
    <w:rsid w:val="00B37942"/>
    <w:rsid w:val="00B37F2D"/>
    <w:rsid w:val="00B404FF"/>
    <w:rsid w:val="00B4063B"/>
    <w:rsid w:val="00B4116D"/>
    <w:rsid w:val="00B41DE2"/>
    <w:rsid w:val="00B41F44"/>
    <w:rsid w:val="00B422AE"/>
    <w:rsid w:val="00B43528"/>
    <w:rsid w:val="00B43895"/>
    <w:rsid w:val="00B43C42"/>
    <w:rsid w:val="00B45231"/>
    <w:rsid w:val="00B45A75"/>
    <w:rsid w:val="00B45CEA"/>
    <w:rsid w:val="00B506D3"/>
    <w:rsid w:val="00B5117C"/>
    <w:rsid w:val="00B512DC"/>
    <w:rsid w:val="00B515F2"/>
    <w:rsid w:val="00B51D17"/>
    <w:rsid w:val="00B53018"/>
    <w:rsid w:val="00B53472"/>
    <w:rsid w:val="00B5347E"/>
    <w:rsid w:val="00B54181"/>
    <w:rsid w:val="00B548C9"/>
    <w:rsid w:val="00B5499A"/>
    <w:rsid w:val="00B54A2B"/>
    <w:rsid w:val="00B54BC7"/>
    <w:rsid w:val="00B55ED4"/>
    <w:rsid w:val="00B5638A"/>
    <w:rsid w:val="00B56F58"/>
    <w:rsid w:val="00B56F6E"/>
    <w:rsid w:val="00B57294"/>
    <w:rsid w:val="00B57F02"/>
    <w:rsid w:val="00B6367E"/>
    <w:rsid w:val="00B63E5D"/>
    <w:rsid w:val="00B65FD0"/>
    <w:rsid w:val="00B668CA"/>
    <w:rsid w:val="00B66B31"/>
    <w:rsid w:val="00B66EAF"/>
    <w:rsid w:val="00B677CB"/>
    <w:rsid w:val="00B703DA"/>
    <w:rsid w:val="00B704D4"/>
    <w:rsid w:val="00B70B3B"/>
    <w:rsid w:val="00B711B2"/>
    <w:rsid w:val="00B71234"/>
    <w:rsid w:val="00B71408"/>
    <w:rsid w:val="00B7145B"/>
    <w:rsid w:val="00B71698"/>
    <w:rsid w:val="00B729C4"/>
    <w:rsid w:val="00B73761"/>
    <w:rsid w:val="00B7411F"/>
    <w:rsid w:val="00B75216"/>
    <w:rsid w:val="00B7522F"/>
    <w:rsid w:val="00B756B4"/>
    <w:rsid w:val="00B75A86"/>
    <w:rsid w:val="00B764B6"/>
    <w:rsid w:val="00B764D0"/>
    <w:rsid w:val="00B7777E"/>
    <w:rsid w:val="00B77A12"/>
    <w:rsid w:val="00B77EAF"/>
    <w:rsid w:val="00B8008B"/>
    <w:rsid w:val="00B807B7"/>
    <w:rsid w:val="00B811BC"/>
    <w:rsid w:val="00B8126D"/>
    <w:rsid w:val="00B812A6"/>
    <w:rsid w:val="00B81AD4"/>
    <w:rsid w:val="00B82C11"/>
    <w:rsid w:val="00B82C78"/>
    <w:rsid w:val="00B82DD7"/>
    <w:rsid w:val="00B82F3D"/>
    <w:rsid w:val="00B83D35"/>
    <w:rsid w:val="00B8410C"/>
    <w:rsid w:val="00B84427"/>
    <w:rsid w:val="00B84572"/>
    <w:rsid w:val="00B846D6"/>
    <w:rsid w:val="00B85469"/>
    <w:rsid w:val="00B856DA"/>
    <w:rsid w:val="00B858B0"/>
    <w:rsid w:val="00B8593A"/>
    <w:rsid w:val="00B85F0C"/>
    <w:rsid w:val="00B85F12"/>
    <w:rsid w:val="00B862E1"/>
    <w:rsid w:val="00B914D3"/>
    <w:rsid w:val="00B92D8A"/>
    <w:rsid w:val="00B93276"/>
    <w:rsid w:val="00B934F4"/>
    <w:rsid w:val="00B93E95"/>
    <w:rsid w:val="00B94243"/>
    <w:rsid w:val="00B94423"/>
    <w:rsid w:val="00B94801"/>
    <w:rsid w:val="00B94870"/>
    <w:rsid w:val="00B949A1"/>
    <w:rsid w:val="00B9563C"/>
    <w:rsid w:val="00B95696"/>
    <w:rsid w:val="00B95723"/>
    <w:rsid w:val="00B95C28"/>
    <w:rsid w:val="00BA08D5"/>
    <w:rsid w:val="00BA168D"/>
    <w:rsid w:val="00BA17A5"/>
    <w:rsid w:val="00BA18FD"/>
    <w:rsid w:val="00BA2BE4"/>
    <w:rsid w:val="00BA3A1B"/>
    <w:rsid w:val="00BA46ED"/>
    <w:rsid w:val="00BA4703"/>
    <w:rsid w:val="00BA472D"/>
    <w:rsid w:val="00BA49A0"/>
    <w:rsid w:val="00BA505C"/>
    <w:rsid w:val="00BA5267"/>
    <w:rsid w:val="00BA5CC8"/>
    <w:rsid w:val="00BA63F8"/>
    <w:rsid w:val="00BA6525"/>
    <w:rsid w:val="00BA655C"/>
    <w:rsid w:val="00BA670A"/>
    <w:rsid w:val="00BA6FED"/>
    <w:rsid w:val="00BA750C"/>
    <w:rsid w:val="00BA7662"/>
    <w:rsid w:val="00BB1E3E"/>
    <w:rsid w:val="00BB1F88"/>
    <w:rsid w:val="00BB287F"/>
    <w:rsid w:val="00BB2F80"/>
    <w:rsid w:val="00BB30B5"/>
    <w:rsid w:val="00BB36A1"/>
    <w:rsid w:val="00BB6149"/>
    <w:rsid w:val="00BB6368"/>
    <w:rsid w:val="00BB6DAA"/>
    <w:rsid w:val="00BC036C"/>
    <w:rsid w:val="00BC0BE9"/>
    <w:rsid w:val="00BC0C5F"/>
    <w:rsid w:val="00BC0FB4"/>
    <w:rsid w:val="00BC1054"/>
    <w:rsid w:val="00BC1963"/>
    <w:rsid w:val="00BC1D60"/>
    <w:rsid w:val="00BC2305"/>
    <w:rsid w:val="00BC23FC"/>
    <w:rsid w:val="00BC2F4C"/>
    <w:rsid w:val="00BC32CA"/>
    <w:rsid w:val="00BC3FC4"/>
    <w:rsid w:val="00BC454A"/>
    <w:rsid w:val="00BC4E30"/>
    <w:rsid w:val="00BC56D1"/>
    <w:rsid w:val="00BC6305"/>
    <w:rsid w:val="00BC6B61"/>
    <w:rsid w:val="00BC70E6"/>
    <w:rsid w:val="00BC713A"/>
    <w:rsid w:val="00BC7A90"/>
    <w:rsid w:val="00BD035B"/>
    <w:rsid w:val="00BD0FC8"/>
    <w:rsid w:val="00BD13DA"/>
    <w:rsid w:val="00BD1596"/>
    <w:rsid w:val="00BD15E5"/>
    <w:rsid w:val="00BD27FA"/>
    <w:rsid w:val="00BD3B98"/>
    <w:rsid w:val="00BD4285"/>
    <w:rsid w:val="00BD4522"/>
    <w:rsid w:val="00BD4777"/>
    <w:rsid w:val="00BD4817"/>
    <w:rsid w:val="00BD502B"/>
    <w:rsid w:val="00BD6029"/>
    <w:rsid w:val="00BD63E6"/>
    <w:rsid w:val="00BD6D64"/>
    <w:rsid w:val="00BD735C"/>
    <w:rsid w:val="00BD7C35"/>
    <w:rsid w:val="00BE0695"/>
    <w:rsid w:val="00BE0BF2"/>
    <w:rsid w:val="00BE0D96"/>
    <w:rsid w:val="00BE0EA3"/>
    <w:rsid w:val="00BE17ED"/>
    <w:rsid w:val="00BE299C"/>
    <w:rsid w:val="00BE2C70"/>
    <w:rsid w:val="00BE3094"/>
    <w:rsid w:val="00BE34E3"/>
    <w:rsid w:val="00BE3B48"/>
    <w:rsid w:val="00BE4DAD"/>
    <w:rsid w:val="00BE4F37"/>
    <w:rsid w:val="00BE679E"/>
    <w:rsid w:val="00BE69D8"/>
    <w:rsid w:val="00BE6E38"/>
    <w:rsid w:val="00BF096B"/>
    <w:rsid w:val="00BF0A83"/>
    <w:rsid w:val="00BF13FA"/>
    <w:rsid w:val="00BF2D67"/>
    <w:rsid w:val="00BF2DCC"/>
    <w:rsid w:val="00BF31F7"/>
    <w:rsid w:val="00BF3FA3"/>
    <w:rsid w:val="00BF47F5"/>
    <w:rsid w:val="00BF7108"/>
    <w:rsid w:val="00BF7A8A"/>
    <w:rsid w:val="00BF7ABD"/>
    <w:rsid w:val="00BF7C29"/>
    <w:rsid w:val="00BF7D87"/>
    <w:rsid w:val="00C002C8"/>
    <w:rsid w:val="00C00325"/>
    <w:rsid w:val="00C009BB"/>
    <w:rsid w:val="00C0173B"/>
    <w:rsid w:val="00C019F7"/>
    <w:rsid w:val="00C02825"/>
    <w:rsid w:val="00C028B7"/>
    <w:rsid w:val="00C039A0"/>
    <w:rsid w:val="00C04586"/>
    <w:rsid w:val="00C046A0"/>
    <w:rsid w:val="00C04EC6"/>
    <w:rsid w:val="00C0520C"/>
    <w:rsid w:val="00C067FF"/>
    <w:rsid w:val="00C068BF"/>
    <w:rsid w:val="00C06B35"/>
    <w:rsid w:val="00C06B7D"/>
    <w:rsid w:val="00C0723D"/>
    <w:rsid w:val="00C105D7"/>
    <w:rsid w:val="00C107E5"/>
    <w:rsid w:val="00C1155B"/>
    <w:rsid w:val="00C11A2C"/>
    <w:rsid w:val="00C11C4D"/>
    <w:rsid w:val="00C12938"/>
    <w:rsid w:val="00C12CF7"/>
    <w:rsid w:val="00C13F85"/>
    <w:rsid w:val="00C155E6"/>
    <w:rsid w:val="00C163B9"/>
    <w:rsid w:val="00C17A82"/>
    <w:rsid w:val="00C207A9"/>
    <w:rsid w:val="00C21127"/>
    <w:rsid w:val="00C211F5"/>
    <w:rsid w:val="00C21904"/>
    <w:rsid w:val="00C21B56"/>
    <w:rsid w:val="00C22492"/>
    <w:rsid w:val="00C224BB"/>
    <w:rsid w:val="00C225D0"/>
    <w:rsid w:val="00C236C8"/>
    <w:rsid w:val="00C2539B"/>
    <w:rsid w:val="00C2597B"/>
    <w:rsid w:val="00C26743"/>
    <w:rsid w:val="00C26B63"/>
    <w:rsid w:val="00C26E15"/>
    <w:rsid w:val="00C279B8"/>
    <w:rsid w:val="00C27B2B"/>
    <w:rsid w:val="00C305BB"/>
    <w:rsid w:val="00C31945"/>
    <w:rsid w:val="00C31BF2"/>
    <w:rsid w:val="00C326AC"/>
    <w:rsid w:val="00C340CC"/>
    <w:rsid w:val="00C36602"/>
    <w:rsid w:val="00C3728F"/>
    <w:rsid w:val="00C405F3"/>
    <w:rsid w:val="00C4080E"/>
    <w:rsid w:val="00C408B9"/>
    <w:rsid w:val="00C41AA2"/>
    <w:rsid w:val="00C41CA3"/>
    <w:rsid w:val="00C4214D"/>
    <w:rsid w:val="00C448FA"/>
    <w:rsid w:val="00C44B2F"/>
    <w:rsid w:val="00C44EA8"/>
    <w:rsid w:val="00C4621C"/>
    <w:rsid w:val="00C46A5C"/>
    <w:rsid w:val="00C472AF"/>
    <w:rsid w:val="00C4764C"/>
    <w:rsid w:val="00C511AF"/>
    <w:rsid w:val="00C514FE"/>
    <w:rsid w:val="00C527B4"/>
    <w:rsid w:val="00C52F74"/>
    <w:rsid w:val="00C53899"/>
    <w:rsid w:val="00C540FF"/>
    <w:rsid w:val="00C54750"/>
    <w:rsid w:val="00C56377"/>
    <w:rsid w:val="00C5694A"/>
    <w:rsid w:val="00C56B91"/>
    <w:rsid w:val="00C57ED4"/>
    <w:rsid w:val="00C60AFF"/>
    <w:rsid w:val="00C60D6C"/>
    <w:rsid w:val="00C61071"/>
    <w:rsid w:val="00C6254B"/>
    <w:rsid w:val="00C6311A"/>
    <w:rsid w:val="00C6317B"/>
    <w:rsid w:val="00C64218"/>
    <w:rsid w:val="00C6421E"/>
    <w:rsid w:val="00C6579F"/>
    <w:rsid w:val="00C65BA3"/>
    <w:rsid w:val="00C66413"/>
    <w:rsid w:val="00C66D8B"/>
    <w:rsid w:val="00C66E4D"/>
    <w:rsid w:val="00C66F0E"/>
    <w:rsid w:val="00C7046B"/>
    <w:rsid w:val="00C7059B"/>
    <w:rsid w:val="00C70D6D"/>
    <w:rsid w:val="00C70E64"/>
    <w:rsid w:val="00C73219"/>
    <w:rsid w:val="00C73A80"/>
    <w:rsid w:val="00C74A6E"/>
    <w:rsid w:val="00C74A9A"/>
    <w:rsid w:val="00C74B69"/>
    <w:rsid w:val="00C74BD8"/>
    <w:rsid w:val="00C75275"/>
    <w:rsid w:val="00C758D8"/>
    <w:rsid w:val="00C763D5"/>
    <w:rsid w:val="00C76AD3"/>
    <w:rsid w:val="00C77792"/>
    <w:rsid w:val="00C77954"/>
    <w:rsid w:val="00C77DBA"/>
    <w:rsid w:val="00C80148"/>
    <w:rsid w:val="00C8111E"/>
    <w:rsid w:val="00C823C4"/>
    <w:rsid w:val="00C82446"/>
    <w:rsid w:val="00C8299B"/>
    <w:rsid w:val="00C82C2D"/>
    <w:rsid w:val="00C82D7F"/>
    <w:rsid w:val="00C832BD"/>
    <w:rsid w:val="00C83801"/>
    <w:rsid w:val="00C84041"/>
    <w:rsid w:val="00C84825"/>
    <w:rsid w:val="00C860CF"/>
    <w:rsid w:val="00C86257"/>
    <w:rsid w:val="00C86A02"/>
    <w:rsid w:val="00C87F96"/>
    <w:rsid w:val="00C908FA"/>
    <w:rsid w:val="00C913ED"/>
    <w:rsid w:val="00C919C2"/>
    <w:rsid w:val="00C929A7"/>
    <w:rsid w:val="00C93232"/>
    <w:rsid w:val="00C948D9"/>
    <w:rsid w:val="00C963A2"/>
    <w:rsid w:val="00C96B52"/>
    <w:rsid w:val="00C9741B"/>
    <w:rsid w:val="00C97A17"/>
    <w:rsid w:val="00C97C6D"/>
    <w:rsid w:val="00CA2290"/>
    <w:rsid w:val="00CA24C8"/>
    <w:rsid w:val="00CA2B71"/>
    <w:rsid w:val="00CA2D22"/>
    <w:rsid w:val="00CA3779"/>
    <w:rsid w:val="00CA3909"/>
    <w:rsid w:val="00CA4939"/>
    <w:rsid w:val="00CA4D37"/>
    <w:rsid w:val="00CA4D61"/>
    <w:rsid w:val="00CA5A72"/>
    <w:rsid w:val="00CA63CF"/>
    <w:rsid w:val="00CA6B3F"/>
    <w:rsid w:val="00CA7588"/>
    <w:rsid w:val="00CB0B30"/>
    <w:rsid w:val="00CB1507"/>
    <w:rsid w:val="00CB1A53"/>
    <w:rsid w:val="00CB1F12"/>
    <w:rsid w:val="00CB2F7E"/>
    <w:rsid w:val="00CB403E"/>
    <w:rsid w:val="00CB4F91"/>
    <w:rsid w:val="00CB5624"/>
    <w:rsid w:val="00CB59A7"/>
    <w:rsid w:val="00CB60DE"/>
    <w:rsid w:val="00CB6740"/>
    <w:rsid w:val="00CB7E7E"/>
    <w:rsid w:val="00CC01FA"/>
    <w:rsid w:val="00CC03B5"/>
    <w:rsid w:val="00CC1640"/>
    <w:rsid w:val="00CC1677"/>
    <w:rsid w:val="00CC2B9F"/>
    <w:rsid w:val="00CC3648"/>
    <w:rsid w:val="00CC3959"/>
    <w:rsid w:val="00CC5FC9"/>
    <w:rsid w:val="00CC62D6"/>
    <w:rsid w:val="00CC6651"/>
    <w:rsid w:val="00CC7021"/>
    <w:rsid w:val="00CC79B2"/>
    <w:rsid w:val="00CC7E16"/>
    <w:rsid w:val="00CD02FD"/>
    <w:rsid w:val="00CD0EDB"/>
    <w:rsid w:val="00CD1A23"/>
    <w:rsid w:val="00CD2E8D"/>
    <w:rsid w:val="00CD305F"/>
    <w:rsid w:val="00CD47EA"/>
    <w:rsid w:val="00CD480F"/>
    <w:rsid w:val="00CD6918"/>
    <w:rsid w:val="00CD6EB5"/>
    <w:rsid w:val="00CD77F3"/>
    <w:rsid w:val="00CD7F1A"/>
    <w:rsid w:val="00CE1619"/>
    <w:rsid w:val="00CE183D"/>
    <w:rsid w:val="00CE1A1F"/>
    <w:rsid w:val="00CE1D15"/>
    <w:rsid w:val="00CE2904"/>
    <w:rsid w:val="00CE290B"/>
    <w:rsid w:val="00CE3154"/>
    <w:rsid w:val="00CE34D2"/>
    <w:rsid w:val="00CE4A55"/>
    <w:rsid w:val="00CE5C8E"/>
    <w:rsid w:val="00CE6B81"/>
    <w:rsid w:val="00CE76D0"/>
    <w:rsid w:val="00CE7C66"/>
    <w:rsid w:val="00CF1419"/>
    <w:rsid w:val="00CF1AAC"/>
    <w:rsid w:val="00CF1F31"/>
    <w:rsid w:val="00CF2923"/>
    <w:rsid w:val="00CF2CDC"/>
    <w:rsid w:val="00CF2D2A"/>
    <w:rsid w:val="00CF2F36"/>
    <w:rsid w:val="00CF3429"/>
    <w:rsid w:val="00CF4796"/>
    <w:rsid w:val="00CF4978"/>
    <w:rsid w:val="00CF4A38"/>
    <w:rsid w:val="00CF5CCC"/>
    <w:rsid w:val="00CF6228"/>
    <w:rsid w:val="00CF6391"/>
    <w:rsid w:val="00CF694C"/>
    <w:rsid w:val="00CF72D2"/>
    <w:rsid w:val="00D007FB"/>
    <w:rsid w:val="00D018E3"/>
    <w:rsid w:val="00D020C3"/>
    <w:rsid w:val="00D02151"/>
    <w:rsid w:val="00D02181"/>
    <w:rsid w:val="00D024BF"/>
    <w:rsid w:val="00D024E6"/>
    <w:rsid w:val="00D034C4"/>
    <w:rsid w:val="00D036AA"/>
    <w:rsid w:val="00D037CA"/>
    <w:rsid w:val="00D06198"/>
    <w:rsid w:val="00D073F5"/>
    <w:rsid w:val="00D075F8"/>
    <w:rsid w:val="00D131E5"/>
    <w:rsid w:val="00D1338A"/>
    <w:rsid w:val="00D1458B"/>
    <w:rsid w:val="00D157D1"/>
    <w:rsid w:val="00D15C09"/>
    <w:rsid w:val="00D15F5E"/>
    <w:rsid w:val="00D1622A"/>
    <w:rsid w:val="00D16295"/>
    <w:rsid w:val="00D17B15"/>
    <w:rsid w:val="00D17C86"/>
    <w:rsid w:val="00D17F4A"/>
    <w:rsid w:val="00D205DB"/>
    <w:rsid w:val="00D21339"/>
    <w:rsid w:val="00D21660"/>
    <w:rsid w:val="00D2193D"/>
    <w:rsid w:val="00D231E7"/>
    <w:rsid w:val="00D2402D"/>
    <w:rsid w:val="00D26592"/>
    <w:rsid w:val="00D26635"/>
    <w:rsid w:val="00D267EA"/>
    <w:rsid w:val="00D271AA"/>
    <w:rsid w:val="00D30C0B"/>
    <w:rsid w:val="00D31686"/>
    <w:rsid w:val="00D3218F"/>
    <w:rsid w:val="00D321EF"/>
    <w:rsid w:val="00D33866"/>
    <w:rsid w:val="00D36380"/>
    <w:rsid w:val="00D37428"/>
    <w:rsid w:val="00D404D3"/>
    <w:rsid w:val="00D406D2"/>
    <w:rsid w:val="00D416B3"/>
    <w:rsid w:val="00D420CE"/>
    <w:rsid w:val="00D434CD"/>
    <w:rsid w:val="00D43A16"/>
    <w:rsid w:val="00D4486A"/>
    <w:rsid w:val="00D453A7"/>
    <w:rsid w:val="00D46D97"/>
    <w:rsid w:val="00D473B2"/>
    <w:rsid w:val="00D474F1"/>
    <w:rsid w:val="00D47967"/>
    <w:rsid w:val="00D505A7"/>
    <w:rsid w:val="00D51EDB"/>
    <w:rsid w:val="00D53168"/>
    <w:rsid w:val="00D53174"/>
    <w:rsid w:val="00D54BE2"/>
    <w:rsid w:val="00D551FD"/>
    <w:rsid w:val="00D553FD"/>
    <w:rsid w:val="00D55ABE"/>
    <w:rsid w:val="00D56313"/>
    <w:rsid w:val="00D56FAB"/>
    <w:rsid w:val="00D57170"/>
    <w:rsid w:val="00D57758"/>
    <w:rsid w:val="00D5791D"/>
    <w:rsid w:val="00D579A4"/>
    <w:rsid w:val="00D57B09"/>
    <w:rsid w:val="00D603E1"/>
    <w:rsid w:val="00D608BC"/>
    <w:rsid w:val="00D611A1"/>
    <w:rsid w:val="00D6243D"/>
    <w:rsid w:val="00D62DEA"/>
    <w:rsid w:val="00D634A5"/>
    <w:rsid w:val="00D65902"/>
    <w:rsid w:val="00D65F75"/>
    <w:rsid w:val="00D65FA7"/>
    <w:rsid w:val="00D70063"/>
    <w:rsid w:val="00D70118"/>
    <w:rsid w:val="00D70D44"/>
    <w:rsid w:val="00D710CA"/>
    <w:rsid w:val="00D71652"/>
    <w:rsid w:val="00D71C1B"/>
    <w:rsid w:val="00D71C95"/>
    <w:rsid w:val="00D72F56"/>
    <w:rsid w:val="00D73257"/>
    <w:rsid w:val="00D7356F"/>
    <w:rsid w:val="00D73993"/>
    <w:rsid w:val="00D73B3C"/>
    <w:rsid w:val="00D74984"/>
    <w:rsid w:val="00D74A9A"/>
    <w:rsid w:val="00D7548B"/>
    <w:rsid w:val="00D755E5"/>
    <w:rsid w:val="00D75B79"/>
    <w:rsid w:val="00D75BD3"/>
    <w:rsid w:val="00D769AD"/>
    <w:rsid w:val="00D76D0F"/>
    <w:rsid w:val="00D77469"/>
    <w:rsid w:val="00D808E3"/>
    <w:rsid w:val="00D81EE7"/>
    <w:rsid w:val="00D82B7C"/>
    <w:rsid w:val="00D8480E"/>
    <w:rsid w:val="00D85998"/>
    <w:rsid w:val="00D8621B"/>
    <w:rsid w:val="00D86677"/>
    <w:rsid w:val="00D8745B"/>
    <w:rsid w:val="00D87DE4"/>
    <w:rsid w:val="00D901F3"/>
    <w:rsid w:val="00D91DA2"/>
    <w:rsid w:val="00D92CBE"/>
    <w:rsid w:val="00D92E24"/>
    <w:rsid w:val="00D9394D"/>
    <w:rsid w:val="00D93F38"/>
    <w:rsid w:val="00D94828"/>
    <w:rsid w:val="00D952D4"/>
    <w:rsid w:val="00D95E70"/>
    <w:rsid w:val="00D95FB4"/>
    <w:rsid w:val="00D9708C"/>
    <w:rsid w:val="00D9752E"/>
    <w:rsid w:val="00DA0017"/>
    <w:rsid w:val="00DA12BF"/>
    <w:rsid w:val="00DA18BA"/>
    <w:rsid w:val="00DA1B87"/>
    <w:rsid w:val="00DA1EEC"/>
    <w:rsid w:val="00DA257F"/>
    <w:rsid w:val="00DA295B"/>
    <w:rsid w:val="00DA3A95"/>
    <w:rsid w:val="00DA3DDD"/>
    <w:rsid w:val="00DA4755"/>
    <w:rsid w:val="00DA4EC3"/>
    <w:rsid w:val="00DA5723"/>
    <w:rsid w:val="00DA6283"/>
    <w:rsid w:val="00DA65A2"/>
    <w:rsid w:val="00DA7BDC"/>
    <w:rsid w:val="00DB0D88"/>
    <w:rsid w:val="00DB109B"/>
    <w:rsid w:val="00DB1987"/>
    <w:rsid w:val="00DB2294"/>
    <w:rsid w:val="00DB31AE"/>
    <w:rsid w:val="00DB3BB5"/>
    <w:rsid w:val="00DB3E4C"/>
    <w:rsid w:val="00DB61AF"/>
    <w:rsid w:val="00DB6665"/>
    <w:rsid w:val="00DB6FF7"/>
    <w:rsid w:val="00DB6FFA"/>
    <w:rsid w:val="00DB75CA"/>
    <w:rsid w:val="00DB7CC2"/>
    <w:rsid w:val="00DB7E52"/>
    <w:rsid w:val="00DB7ED1"/>
    <w:rsid w:val="00DC0668"/>
    <w:rsid w:val="00DC18E5"/>
    <w:rsid w:val="00DC23E6"/>
    <w:rsid w:val="00DC247A"/>
    <w:rsid w:val="00DC24DF"/>
    <w:rsid w:val="00DC2C42"/>
    <w:rsid w:val="00DC2FDA"/>
    <w:rsid w:val="00DC345D"/>
    <w:rsid w:val="00DC3C2F"/>
    <w:rsid w:val="00DC483B"/>
    <w:rsid w:val="00DC6C94"/>
    <w:rsid w:val="00DC6D7E"/>
    <w:rsid w:val="00DD09BC"/>
    <w:rsid w:val="00DD1037"/>
    <w:rsid w:val="00DD1425"/>
    <w:rsid w:val="00DD1C03"/>
    <w:rsid w:val="00DD269D"/>
    <w:rsid w:val="00DD28A5"/>
    <w:rsid w:val="00DD2F24"/>
    <w:rsid w:val="00DD4217"/>
    <w:rsid w:val="00DD42A1"/>
    <w:rsid w:val="00DD4D54"/>
    <w:rsid w:val="00DD539F"/>
    <w:rsid w:val="00DD53D6"/>
    <w:rsid w:val="00DD59F3"/>
    <w:rsid w:val="00DD5A38"/>
    <w:rsid w:val="00DD6301"/>
    <w:rsid w:val="00DD79D4"/>
    <w:rsid w:val="00DE045A"/>
    <w:rsid w:val="00DE1D91"/>
    <w:rsid w:val="00DE1FEB"/>
    <w:rsid w:val="00DE2A9D"/>
    <w:rsid w:val="00DE30E4"/>
    <w:rsid w:val="00DE3AE2"/>
    <w:rsid w:val="00DE422E"/>
    <w:rsid w:val="00DE46E4"/>
    <w:rsid w:val="00DE499A"/>
    <w:rsid w:val="00DE4FD3"/>
    <w:rsid w:val="00DE52D1"/>
    <w:rsid w:val="00DE6685"/>
    <w:rsid w:val="00DE6C5C"/>
    <w:rsid w:val="00DE6C81"/>
    <w:rsid w:val="00DE7C6D"/>
    <w:rsid w:val="00DF007C"/>
    <w:rsid w:val="00DF1129"/>
    <w:rsid w:val="00DF1973"/>
    <w:rsid w:val="00DF34D0"/>
    <w:rsid w:val="00DF3891"/>
    <w:rsid w:val="00DF3E91"/>
    <w:rsid w:val="00DF4F2C"/>
    <w:rsid w:val="00DF5490"/>
    <w:rsid w:val="00E01245"/>
    <w:rsid w:val="00E01540"/>
    <w:rsid w:val="00E017A3"/>
    <w:rsid w:val="00E0269C"/>
    <w:rsid w:val="00E02813"/>
    <w:rsid w:val="00E047AA"/>
    <w:rsid w:val="00E04DEC"/>
    <w:rsid w:val="00E04EA5"/>
    <w:rsid w:val="00E0569A"/>
    <w:rsid w:val="00E06813"/>
    <w:rsid w:val="00E06A96"/>
    <w:rsid w:val="00E070A5"/>
    <w:rsid w:val="00E07DAA"/>
    <w:rsid w:val="00E10083"/>
    <w:rsid w:val="00E102A1"/>
    <w:rsid w:val="00E126C1"/>
    <w:rsid w:val="00E135D2"/>
    <w:rsid w:val="00E13B00"/>
    <w:rsid w:val="00E1429A"/>
    <w:rsid w:val="00E142B4"/>
    <w:rsid w:val="00E14692"/>
    <w:rsid w:val="00E17E20"/>
    <w:rsid w:val="00E2029A"/>
    <w:rsid w:val="00E20C5E"/>
    <w:rsid w:val="00E2101B"/>
    <w:rsid w:val="00E2159A"/>
    <w:rsid w:val="00E21B73"/>
    <w:rsid w:val="00E21E72"/>
    <w:rsid w:val="00E228F0"/>
    <w:rsid w:val="00E230DE"/>
    <w:rsid w:val="00E23B01"/>
    <w:rsid w:val="00E23BE0"/>
    <w:rsid w:val="00E23DDA"/>
    <w:rsid w:val="00E24C96"/>
    <w:rsid w:val="00E25182"/>
    <w:rsid w:val="00E25B8E"/>
    <w:rsid w:val="00E25D43"/>
    <w:rsid w:val="00E26310"/>
    <w:rsid w:val="00E266A4"/>
    <w:rsid w:val="00E2690A"/>
    <w:rsid w:val="00E274AB"/>
    <w:rsid w:val="00E27744"/>
    <w:rsid w:val="00E324F6"/>
    <w:rsid w:val="00E32BC9"/>
    <w:rsid w:val="00E3373E"/>
    <w:rsid w:val="00E3386C"/>
    <w:rsid w:val="00E33DF3"/>
    <w:rsid w:val="00E3448A"/>
    <w:rsid w:val="00E34FE7"/>
    <w:rsid w:val="00E377E5"/>
    <w:rsid w:val="00E4043D"/>
    <w:rsid w:val="00E41488"/>
    <w:rsid w:val="00E425E6"/>
    <w:rsid w:val="00E42657"/>
    <w:rsid w:val="00E426B4"/>
    <w:rsid w:val="00E439A5"/>
    <w:rsid w:val="00E43E39"/>
    <w:rsid w:val="00E44AC4"/>
    <w:rsid w:val="00E47439"/>
    <w:rsid w:val="00E47486"/>
    <w:rsid w:val="00E50CBC"/>
    <w:rsid w:val="00E5170A"/>
    <w:rsid w:val="00E51CC4"/>
    <w:rsid w:val="00E51F16"/>
    <w:rsid w:val="00E5484B"/>
    <w:rsid w:val="00E569E2"/>
    <w:rsid w:val="00E5703F"/>
    <w:rsid w:val="00E60583"/>
    <w:rsid w:val="00E60A69"/>
    <w:rsid w:val="00E60CD0"/>
    <w:rsid w:val="00E60EA2"/>
    <w:rsid w:val="00E6158E"/>
    <w:rsid w:val="00E62FFD"/>
    <w:rsid w:val="00E63977"/>
    <w:rsid w:val="00E64715"/>
    <w:rsid w:val="00E65272"/>
    <w:rsid w:val="00E653F8"/>
    <w:rsid w:val="00E66380"/>
    <w:rsid w:val="00E663DD"/>
    <w:rsid w:val="00E66B91"/>
    <w:rsid w:val="00E66C76"/>
    <w:rsid w:val="00E716E8"/>
    <w:rsid w:val="00E71F9D"/>
    <w:rsid w:val="00E7217F"/>
    <w:rsid w:val="00E72BA0"/>
    <w:rsid w:val="00E7302C"/>
    <w:rsid w:val="00E736D4"/>
    <w:rsid w:val="00E73A05"/>
    <w:rsid w:val="00E74752"/>
    <w:rsid w:val="00E7478A"/>
    <w:rsid w:val="00E775D0"/>
    <w:rsid w:val="00E81571"/>
    <w:rsid w:val="00E81A22"/>
    <w:rsid w:val="00E82984"/>
    <w:rsid w:val="00E82C7F"/>
    <w:rsid w:val="00E8387D"/>
    <w:rsid w:val="00E8399C"/>
    <w:rsid w:val="00E84D8B"/>
    <w:rsid w:val="00E85EC6"/>
    <w:rsid w:val="00E86927"/>
    <w:rsid w:val="00E87449"/>
    <w:rsid w:val="00E904A3"/>
    <w:rsid w:val="00E909E4"/>
    <w:rsid w:val="00E90F4B"/>
    <w:rsid w:val="00E9104C"/>
    <w:rsid w:val="00E91986"/>
    <w:rsid w:val="00E91C01"/>
    <w:rsid w:val="00E91DA4"/>
    <w:rsid w:val="00E933D6"/>
    <w:rsid w:val="00E950D8"/>
    <w:rsid w:val="00E95371"/>
    <w:rsid w:val="00E95A4C"/>
    <w:rsid w:val="00E97DCA"/>
    <w:rsid w:val="00E97E17"/>
    <w:rsid w:val="00EA0073"/>
    <w:rsid w:val="00EA02D8"/>
    <w:rsid w:val="00EA0792"/>
    <w:rsid w:val="00EA0DBF"/>
    <w:rsid w:val="00EA0F2A"/>
    <w:rsid w:val="00EA1242"/>
    <w:rsid w:val="00EA1647"/>
    <w:rsid w:val="00EA20E2"/>
    <w:rsid w:val="00EA29D4"/>
    <w:rsid w:val="00EA3263"/>
    <w:rsid w:val="00EA4570"/>
    <w:rsid w:val="00EA4909"/>
    <w:rsid w:val="00EA640D"/>
    <w:rsid w:val="00EA6F5E"/>
    <w:rsid w:val="00EA76D8"/>
    <w:rsid w:val="00EB0475"/>
    <w:rsid w:val="00EB0661"/>
    <w:rsid w:val="00EB0988"/>
    <w:rsid w:val="00EB0C8C"/>
    <w:rsid w:val="00EB2697"/>
    <w:rsid w:val="00EB3D48"/>
    <w:rsid w:val="00EB430D"/>
    <w:rsid w:val="00EB433C"/>
    <w:rsid w:val="00EB44E1"/>
    <w:rsid w:val="00EB4DE9"/>
    <w:rsid w:val="00EC0260"/>
    <w:rsid w:val="00EC0B91"/>
    <w:rsid w:val="00EC0BED"/>
    <w:rsid w:val="00EC200F"/>
    <w:rsid w:val="00EC2371"/>
    <w:rsid w:val="00EC316D"/>
    <w:rsid w:val="00EC3777"/>
    <w:rsid w:val="00EC39B8"/>
    <w:rsid w:val="00EC3A53"/>
    <w:rsid w:val="00EC3E24"/>
    <w:rsid w:val="00EC3E8C"/>
    <w:rsid w:val="00EC4075"/>
    <w:rsid w:val="00EC4394"/>
    <w:rsid w:val="00EC4683"/>
    <w:rsid w:val="00EC48AA"/>
    <w:rsid w:val="00EC502C"/>
    <w:rsid w:val="00EC6E55"/>
    <w:rsid w:val="00EC789C"/>
    <w:rsid w:val="00ED0A1D"/>
    <w:rsid w:val="00ED0CE3"/>
    <w:rsid w:val="00ED23D5"/>
    <w:rsid w:val="00ED2F0E"/>
    <w:rsid w:val="00ED3E2A"/>
    <w:rsid w:val="00ED4C62"/>
    <w:rsid w:val="00ED557E"/>
    <w:rsid w:val="00ED66D1"/>
    <w:rsid w:val="00ED6A2B"/>
    <w:rsid w:val="00ED6CAC"/>
    <w:rsid w:val="00ED71BB"/>
    <w:rsid w:val="00ED7509"/>
    <w:rsid w:val="00EE0D1F"/>
    <w:rsid w:val="00EE11FF"/>
    <w:rsid w:val="00EE1FB5"/>
    <w:rsid w:val="00EE2398"/>
    <w:rsid w:val="00EE2930"/>
    <w:rsid w:val="00EE2D2C"/>
    <w:rsid w:val="00EE2EBA"/>
    <w:rsid w:val="00EE3287"/>
    <w:rsid w:val="00EE3585"/>
    <w:rsid w:val="00EE41D8"/>
    <w:rsid w:val="00EE47E9"/>
    <w:rsid w:val="00EE495C"/>
    <w:rsid w:val="00EE4A2C"/>
    <w:rsid w:val="00EE60EF"/>
    <w:rsid w:val="00EE6946"/>
    <w:rsid w:val="00EE6A88"/>
    <w:rsid w:val="00EE6F0E"/>
    <w:rsid w:val="00EE72E1"/>
    <w:rsid w:val="00EF07A1"/>
    <w:rsid w:val="00EF121B"/>
    <w:rsid w:val="00EF12C2"/>
    <w:rsid w:val="00EF146D"/>
    <w:rsid w:val="00EF1BB9"/>
    <w:rsid w:val="00EF1F0A"/>
    <w:rsid w:val="00EF22C3"/>
    <w:rsid w:val="00EF2D62"/>
    <w:rsid w:val="00EF33B2"/>
    <w:rsid w:val="00EF374E"/>
    <w:rsid w:val="00EF3BD4"/>
    <w:rsid w:val="00EF4048"/>
    <w:rsid w:val="00EF4B07"/>
    <w:rsid w:val="00EF4CCF"/>
    <w:rsid w:val="00EF4D0E"/>
    <w:rsid w:val="00EF5370"/>
    <w:rsid w:val="00EF5D3F"/>
    <w:rsid w:val="00EF62CC"/>
    <w:rsid w:val="00F0109F"/>
    <w:rsid w:val="00F01126"/>
    <w:rsid w:val="00F023C6"/>
    <w:rsid w:val="00F06B51"/>
    <w:rsid w:val="00F06E9C"/>
    <w:rsid w:val="00F07A55"/>
    <w:rsid w:val="00F07A9E"/>
    <w:rsid w:val="00F10297"/>
    <w:rsid w:val="00F11126"/>
    <w:rsid w:val="00F111A0"/>
    <w:rsid w:val="00F11ECB"/>
    <w:rsid w:val="00F128FB"/>
    <w:rsid w:val="00F14463"/>
    <w:rsid w:val="00F15174"/>
    <w:rsid w:val="00F170D2"/>
    <w:rsid w:val="00F17C7C"/>
    <w:rsid w:val="00F202F9"/>
    <w:rsid w:val="00F2056D"/>
    <w:rsid w:val="00F208A4"/>
    <w:rsid w:val="00F20B49"/>
    <w:rsid w:val="00F215D5"/>
    <w:rsid w:val="00F21B0B"/>
    <w:rsid w:val="00F22AD0"/>
    <w:rsid w:val="00F24D7A"/>
    <w:rsid w:val="00F2585F"/>
    <w:rsid w:val="00F25C90"/>
    <w:rsid w:val="00F25E47"/>
    <w:rsid w:val="00F262E2"/>
    <w:rsid w:val="00F2681A"/>
    <w:rsid w:val="00F270C5"/>
    <w:rsid w:val="00F2771F"/>
    <w:rsid w:val="00F30DCA"/>
    <w:rsid w:val="00F314B7"/>
    <w:rsid w:val="00F32E1B"/>
    <w:rsid w:val="00F330FA"/>
    <w:rsid w:val="00F33C5F"/>
    <w:rsid w:val="00F344C8"/>
    <w:rsid w:val="00F34CAA"/>
    <w:rsid w:val="00F34EFC"/>
    <w:rsid w:val="00F34F2A"/>
    <w:rsid w:val="00F356A1"/>
    <w:rsid w:val="00F3601A"/>
    <w:rsid w:val="00F361D8"/>
    <w:rsid w:val="00F36F44"/>
    <w:rsid w:val="00F376C5"/>
    <w:rsid w:val="00F37E51"/>
    <w:rsid w:val="00F4009A"/>
    <w:rsid w:val="00F4041B"/>
    <w:rsid w:val="00F412F7"/>
    <w:rsid w:val="00F41D98"/>
    <w:rsid w:val="00F41ED1"/>
    <w:rsid w:val="00F4257A"/>
    <w:rsid w:val="00F451CA"/>
    <w:rsid w:val="00F45FE7"/>
    <w:rsid w:val="00F46349"/>
    <w:rsid w:val="00F46774"/>
    <w:rsid w:val="00F516BB"/>
    <w:rsid w:val="00F51A82"/>
    <w:rsid w:val="00F525E8"/>
    <w:rsid w:val="00F527C0"/>
    <w:rsid w:val="00F53B8A"/>
    <w:rsid w:val="00F54437"/>
    <w:rsid w:val="00F54461"/>
    <w:rsid w:val="00F549A1"/>
    <w:rsid w:val="00F54E07"/>
    <w:rsid w:val="00F5524A"/>
    <w:rsid w:val="00F55429"/>
    <w:rsid w:val="00F5635C"/>
    <w:rsid w:val="00F5642F"/>
    <w:rsid w:val="00F564A0"/>
    <w:rsid w:val="00F56C9C"/>
    <w:rsid w:val="00F5724D"/>
    <w:rsid w:val="00F60B6C"/>
    <w:rsid w:val="00F60C38"/>
    <w:rsid w:val="00F615B1"/>
    <w:rsid w:val="00F6221C"/>
    <w:rsid w:val="00F62344"/>
    <w:rsid w:val="00F62418"/>
    <w:rsid w:val="00F6316E"/>
    <w:rsid w:val="00F632AA"/>
    <w:rsid w:val="00F632D2"/>
    <w:rsid w:val="00F6337D"/>
    <w:rsid w:val="00F63B60"/>
    <w:rsid w:val="00F64B5C"/>
    <w:rsid w:val="00F64DEA"/>
    <w:rsid w:val="00F6557F"/>
    <w:rsid w:val="00F65B86"/>
    <w:rsid w:val="00F6692F"/>
    <w:rsid w:val="00F66BDA"/>
    <w:rsid w:val="00F67394"/>
    <w:rsid w:val="00F67F47"/>
    <w:rsid w:val="00F711A4"/>
    <w:rsid w:val="00F72287"/>
    <w:rsid w:val="00F725AF"/>
    <w:rsid w:val="00F72D38"/>
    <w:rsid w:val="00F733F3"/>
    <w:rsid w:val="00F747D1"/>
    <w:rsid w:val="00F74895"/>
    <w:rsid w:val="00F74D3A"/>
    <w:rsid w:val="00F75724"/>
    <w:rsid w:val="00F75F84"/>
    <w:rsid w:val="00F7609B"/>
    <w:rsid w:val="00F802A0"/>
    <w:rsid w:val="00F8087B"/>
    <w:rsid w:val="00F8198B"/>
    <w:rsid w:val="00F82A75"/>
    <w:rsid w:val="00F82A9B"/>
    <w:rsid w:val="00F8453F"/>
    <w:rsid w:val="00F8531D"/>
    <w:rsid w:val="00F85711"/>
    <w:rsid w:val="00F857F0"/>
    <w:rsid w:val="00F85C8A"/>
    <w:rsid w:val="00F85F7C"/>
    <w:rsid w:val="00F864A3"/>
    <w:rsid w:val="00F869B5"/>
    <w:rsid w:val="00F87505"/>
    <w:rsid w:val="00F908F3"/>
    <w:rsid w:val="00F90EF3"/>
    <w:rsid w:val="00F911E3"/>
    <w:rsid w:val="00F91489"/>
    <w:rsid w:val="00F92C18"/>
    <w:rsid w:val="00F931A7"/>
    <w:rsid w:val="00F93897"/>
    <w:rsid w:val="00F945FA"/>
    <w:rsid w:val="00F94E37"/>
    <w:rsid w:val="00F96919"/>
    <w:rsid w:val="00F96F41"/>
    <w:rsid w:val="00F97F64"/>
    <w:rsid w:val="00FA0B72"/>
    <w:rsid w:val="00FA0E8E"/>
    <w:rsid w:val="00FA11DC"/>
    <w:rsid w:val="00FA1AAA"/>
    <w:rsid w:val="00FA2D27"/>
    <w:rsid w:val="00FA3053"/>
    <w:rsid w:val="00FA36C6"/>
    <w:rsid w:val="00FA417A"/>
    <w:rsid w:val="00FA4E57"/>
    <w:rsid w:val="00FA579C"/>
    <w:rsid w:val="00FA5FE6"/>
    <w:rsid w:val="00FA63F2"/>
    <w:rsid w:val="00FA6EA6"/>
    <w:rsid w:val="00FA7395"/>
    <w:rsid w:val="00FA7AE7"/>
    <w:rsid w:val="00FB1394"/>
    <w:rsid w:val="00FB1A75"/>
    <w:rsid w:val="00FB1AA3"/>
    <w:rsid w:val="00FB22F9"/>
    <w:rsid w:val="00FB2910"/>
    <w:rsid w:val="00FB33D2"/>
    <w:rsid w:val="00FB38F5"/>
    <w:rsid w:val="00FB3A04"/>
    <w:rsid w:val="00FB3AB7"/>
    <w:rsid w:val="00FB3EB4"/>
    <w:rsid w:val="00FB405A"/>
    <w:rsid w:val="00FB409F"/>
    <w:rsid w:val="00FB4551"/>
    <w:rsid w:val="00FB4F65"/>
    <w:rsid w:val="00FB4F86"/>
    <w:rsid w:val="00FB6FAD"/>
    <w:rsid w:val="00FB7B45"/>
    <w:rsid w:val="00FB7F71"/>
    <w:rsid w:val="00FC0636"/>
    <w:rsid w:val="00FC22FD"/>
    <w:rsid w:val="00FC4A74"/>
    <w:rsid w:val="00FC5949"/>
    <w:rsid w:val="00FC5DFA"/>
    <w:rsid w:val="00FC6337"/>
    <w:rsid w:val="00FC749A"/>
    <w:rsid w:val="00FC7947"/>
    <w:rsid w:val="00FD0696"/>
    <w:rsid w:val="00FD0B4C"/>
    <w:rsid w:val="00FD0BFD"/>
    <w:rsid w:val="00FD1E26"/>
    <w:rsid w:val="00FD26E2"/>
    <w:rsid w:val="00FD3C45"/>
    <w:rsid w:val="00FD4059"/>
    <w:rsid w:val="00FD4E69"/>
    <w:rsid w:val="00FD55D6"/>
    <w:rsid w:val="00FD6319"/>
    <w:rsid w:val="00FD6625"/>
    <w:rsid w:val="00FD6FCF"/>
    <w:rsid w:val="00FD7C7B"/>
    <w:rsid w:val="00FD7D8B"/>
    <w:rsid w:val="00FD7F76"/>
    <w:rsid w:val="00FE0F79"/>
    <w:rsid w:val="00FE255C"/>
    <w:rsid w:val="00FE2FC2"/>
    <w:rsid w:val="00FE3AD3"/>
    <w:rsid w:val="00FE461D"/>
    <w:rsid w:val="00FE52A8"/>
    <w:rsid w:val="00FE5C06"/>
    <w:rsid w:val="00FE5E8D"/>
    <w:rsid w:val="00FE6294"/>
    <w:rsid w:val="00FE6969"/>
    <w:rsid w:val="00FE6EF8"/>
    <w:rsid w:val="00FE729F"/>
    <w:rsid w:val="00FE7354"/>
    <w:rsid w:val="00FE747A"/>
    <w:rsid w:val="00FF1A1F"/>
    <w:rsid w:val="00FF24AE"/>
    <w:rsid w:val="00FF3F52"/>
    <w:rsid w:val="00FF628D"/>
    <w:rsid w:val="00FF7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1CC8D2CB-EA9D-474C-8840-8788E6C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324401"/>
    <w:pPr>
      <w:outlineLvl w:val="1"/>
    </w:pPr>
    <w:rPr>
      <w:b/>
      <w:bCs/>
      <w:sz w:val="22"/>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324401"/>
    <w:rPr>
      <w:rFonts w:ascii="Arial" w:hAnsi="Arial" w:cs="Arial"/>
      <w:b/>
      <w:bCs/>
      <w:color w:val="A84D98"/>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EndnoteText">
    <w:name w:val="endnote text"/>
    <w:basedOn w:val="Normal"/>
    <w:link w:val="EndnoteTextChar"/>
    <w:uiPriority w:val="99"/>
    <w:unhideWhenUsed/>
    <w:rsid w:val="00D65FA7"/>
    <w:pPr>
      <w:spacing w:after="0" w:line="240" w:lineRule="auto"/>
    </w:pPr>
    <w:rPr>
      <w:rFonts w:ascii="Arial" w:hAnsi="Arial" w:cs="Arial"/>
      <w:color w:val="222222"/>
      <w:kern w:val="2"/>
      <w:sz w:val="20"/>
      <w:szCs w:val="20"/>
      <w14:ligatures w14:val="standardContextual"/>
    </w:rPr>
  </w:style>
  <w:style w:type="character" w:customStyle="1" w:styleId="EndnoteTextChar">
    <w:name w:val="Endnote Text Char"/>
    <w:basedOn w:val="DefaultParagraphFont"/>
    <w:link w:val="EndnoteText"/>
    <w:uiPriority w:val="99"/>
    <w:rsid w:val="00D65FA7"/>
    <w:rPr>
      <w:rFonts w:ascii="Arial" w:hAnsi="Arial" w:cs="Arial"/>
      <w:color w:val="222222"/>
      <w:kern w:val="2"/>
      <w:sz w:val="20"/>
      <w:szCs w:val="20"/>
      <w14:ligatures w14:val="standardContextual"/>
    </w:rPr>
  </w:style>
  <w:style w:type="character" w:styleId="EndnoteReference">
    <w:name w:val="endnote reference"/>
    <w:basedOn w:val="DefaultParagraphFont"/>
    <w:uiPriority w:val="99"/>
    <w:semiHidden/>
    <w:unhideWhenUsed/>
    <w:rsid w:val="00D65FA7"/>
    <w:rPr>
      <w:vertAlign w:val="superscript"/>
    </w:rPr>
  </w:style>
  <w:style w:type="character" w:styleId="HTMLCite">
    <w:name w:val="HTML Cite"/>
    <w:basedOn w:val="DefaultParagraphFont"/>
    <w:uiPriority w:val="99"/>
    <w:semiHidden/>
    <w:unhideWhenUsed/>
    <w:rsid w:val="00F205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338">
      <w:bodyDiv w:val="1"/>
      <w:marLeft w:val="0"/>
      <w:marRight w:val="0"/>
      <w:marTop w:val="0"/>
      <w:marBottom w:val="0"/>
      <w:divBdr>
        <w:top w:val="none" w:sz="0" w:space="0" w:color="auto"/>
        <w:left w:val="none" w:sz="0" w:space="0" w:color="auto"/>
        <w:bottom w:val="none" w:sz="0" w:space="0" w:color="auto"/>
        <w:right w:val="none" w:sz="0" w:space="0" w:color="auto"/>
      </w:divBdr>
    </w:div>
    <w:div w:id="103811776">
      <w:bodyDiv w:val="1"/>
      <w:marLeft w:val="0"/>
      <w:marRight w:val="0"/>
      <w:marTop w:val="0"/>
      <w:marBottom w:val="0"/>
      <w:divBdr>
        <w:top w:val="none" w:sz="0" w:space="0" w:color="auto"/>
        <w:left w:val="none" w:sz="0" w:space="0" w:color="auto"/>
        <w:bottom w:val="none" w:sz="0" w:space="0" w:color="auto"/>
        <w:right w:val="none" w:sz="0" w:space="0" w:color="auto"/>
      </w:divBdr>
    </w:div>
    <w:div w:id="275724221">
      <w:bodyDiv w:val="1"/>
      <w:marLeft w:val="0"/>
      <w:marRight w:val="0"/>
      <w:marTop w:val="0"/>
      <w:marBottom w:val="0"/>
      <w:divBdr>
        <w:top w:val="none" w:sz="0" w:space="0" w:color="auto"/>
        <w:left w:val="none" w:sz="0" w:space="0" w:color="auto"/>
        <w:bottom w:val="none" w:sz="0" w:space="0" w:color="auto"/>
        <w:right w:val="none" w:sz="0" w:space="0" w:color="auto"/>
      </w:divBdr>
    </w:div>
    <w:div w:id="327438463">
      <w:bodyDiv w:val="1"/>
      <w:marLeft w:val="0"/>
      <w:marRight w:val="0"/>
      <w:marTop w:val="0"/>
      <w:marBottom w:val="0"/>
      <w:divBdr>
        <w:top w:val="none" w:sz="0" w:space="0" w:color="auto"/>
        <w:left w:val="none" w:sz="0" w:space="0" w:color="auto"/>
        <w:bottom w:val="none" w:sz="0" w:space="0" w:color="auto"/>
        <w:right w:val="none" w:sz="0" w:space="0" w:color="auto"/>
      </w:divBdr>
    </w:div>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361323995">
      <w:bodyDiv w:val="1"/>
      <w:marLeft w:val="0"/>
      <w:marRight w:val="0"/>
      <w:marTop w:val="0"/>
      <w:marBottom w:val="0"/>
      <w:divBdr>
        <w:top w:val="none" w:sz="0" w:space="0" w:color="auto"/>
        <w:left w:val="none" w:sz="0" w:space="0" w:color="auto"/>
        <w:bottom w:val="none" w:sz="0" w:space="0" w:color="auto"/>
        <w:right w:val="none" w:sz="0" w:space="0" w:color="auto"/>
      </w:divBdr>
    </w:div>
    <w:div w:id="376781598">
      <w:bodyDiv w:val="1"/>
      <w:marLeft w:val="0"/>
      <w:marRight w:val="0"/>
      <w:marTop w:val="0"/>
      <w:marBottom w:val="0"/>
      <w:divBdr>
        <w:top w:val="none" w:sz="0" w:space="0" w:color="auto"/>
        <w:left w:val="none" w:sz="0" w:space="0" w:color="auto"/>
        <w:bottom w:val="none" w:sz="0" w:space="0" w:color="auto"/>
        <w:right w:val="none" w:sz="0" w:space="0" w:color="auto"/>
      </w:divBdr>
      <w:divsChild>
        <w:div w:id="821701626">
          <w:marLeft w:val="0"/>
          <w:marRight w:val="0"/>
          <w:marTop w:val="0"/>
          <w:marBottom w:val="120"/>
          <w:divBdr>
            <w:top w:val="none" w:sz="0" w:space="0" w:color="auto"/>
            <w:left w:val="none" w:sz="0" w:space="0" w:color="auto"/>
            <w:bottom w:val="none" w:sz="0" w:space="0" w:color="auto"/>
            <w:right w:val="none" w:sz="0" w:space="0" w:color="auto"/>
          </w:divBdr>
        </w:div>
        <w:div w:id="629550827">
          <w:marLeft w:val="0"/>
          <w:marRight w:val="0"/>
          <w:marTop w:val="0"/>
          <w:marBottom w:val="120"/>
          <w:divBdr>
            <w:top w:val="none" w:sz="0" w:space="0" w:color="auto"/>
            <w:left w:val="none" w:sz="0" w:space="0" w:color="auto"/>
            <w:bottom w:val="none" w:sz="0" w:space="0" w:color="auto"/>
            <w:right w:val="none" w:sz="0" w:space="0" w:color="auto"/>
          </w:divBdr>
        </w:div>
      </w:divsChild>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385222166">
          <w:marLeft w:val="1080"/>
          <w:marRight w:val="0"/>
          <w:marTop w:val="100"/>
          <w:marBottom w:val="160"/>
          <w:divBdr>
            <w:top w:val="none" w:sz="0" w:space="0" w:color="auto"/>
            <w:left w:val="none" w:sz="0" w:space="0" w:color="auto"/>
            <w:bottom w:val="none" w:sz="0" w:space="0" w:color="auto"/>
            <w:right w:val="none" w:sz="0" w:space="0" w:color="auto"/>
          </w:divBdr>
        </w:div>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sChild>
    </w:div>
    <w:div w:id="780806425">
      <w:bodyDiv w:val="1"/>
      <w:marLeft w:val="0"/>
      <w:marRight w:val="0"/>
      <w:marTop w:val="0"/>
      <w:marBottom w:val="0"/>
      <w:divBdr>
        <w:top w:val="none" w:sz="0" w:space="0" w:color="auto"/>
        <w:left w:val="none" w:sz="0" w:space="0" w:color="auto"/>
        <w:bottom w:val="none" w:sz="0" w:space="0" w:color="auto"/>
        <w:right w:val="none" w:sz="0" w:space="0" w:color="auto"/>
      </w:divBdr>
      <w:divsChild>
        <w:div w:id="1488860912">
          <w:marLeft w:val="0"/>
          <w:marRight w:val="0"/>
          <w:marTop w:val="0"/>
          <w:marBottom w:val="0"/>
          <w:divBdr>
            <w:top w:val="none" w:sz="0" w:space="0" w:color="auto"/>
            <w:left w:val="none" w:sz="0" w:space="0" w:color="auto"/>
            <w:bottom w:val="none" w:sz="0" w:space="0" w:color="auto"/>
            <w:right w:val="none" w:sz="0" w:space="0" w:color="auto"/>
          </w:divBdr>
          <w:divsChild>
            <w:div w:id="857886121">
              <w:marLeft w:val="0"/>
              <w:marRight w:val="0"/>
              <w:marTop w:val="0"/>
              <w:marBottom w:val="0"/>
              <w:divBdr>
                <w:top w:val="none" w:sz="0" w:space="0" w:color="auto"/>
                <w:left w:val="none" w:sz="0" w:space="0" w:color="auto"/>
                <w:bottom w:val="none" w:sz="0" w:space="0" w:color="auto"/>
                <w:right w:val="none" w:sz="0" w:space="0" w:color="auto"/>
              </w:divBdr>
              <w:divsChild>
                <w:div w:id="1942108741">
                  <w:marLeft w:val="0"/>
                  <w:marRight w:val="0"/>
                  <w:marTop w:val="0"/>
                  <w:marBottom w:val="0"/>
                  <w:divBdr>
                    <w:top w:val="none" w:sz="0" w:space="0" w:color="auto"/>
                    <w:left w:val="none" w:sz="0" w:space="0" w:color="auto"/>
                    <w:bottom w:val="none" w:sz="0" w:space="0" w:color="auto"/>
                    <w:right w:val="none" w:sz="0" w:space="0" w:color="auto"/>
                  </w:divBdr>
                </w:div>
                <w:div w:id="1975910429">
                  <w:marLeft w:val="0"/>
                  <w:marRight w:val="0"/>
                  <w:marTop w:val="0"/>
                  <w:marBottom w:val="0"/>
                  <w:divBdr>
                    <w:top w:val="none" w:sz="0" w:space="0" w:color="auto"/>
                    <w:left w:val="none" w:sz="0" w:space="0" w:color="auto"/>
                    <w:bottom w:val="none" w:sz="0" w:space="0" w:color="auto"/>
                    <w:right w:val="none" w:sz="0" w:space="0" w:color="auto"/>
                  </w:divBdr>
                </w:div>
                <w:div w:id="1901943893">
                  <w:marLeft w:val="0"/>
                  <w:marRight w:val="0"/>
                  <w:marTop w:val="0"/>
                  <w:marBottom w:val="0"/>
                  <w:divBdr>
                    <w:top w:val="none" w:sz="0" w:space="0" w:color="auto"/>
                    <w:left w:val="none" w:sz="0" w:space="0" w:color="auto"/>
                    <w:bottom w:val="none" w:sz="0" w:space="0" w:color="auto"/>
                    <w:right w:val="none" w:sz="0" w:space="0" w:color="auto"/>
                  </w:divBdr>
                </w:div>
                <w:div w:id="1218473296">
                  <w:marLeft w:val="0"/>
                  <w:marRight w:val="0"/>
                  <w:marTop w:val="0"/>
                  <w:marBottom w:val="0"/>
                  <w:divBdr>
                    <w:top w:val="none" w:sz="0" w:space="0" w:color="auto"/>
                    <w:left w:val="none" w:sz="0" w:space="0" w:color="auto"/>
                    <w:bottom w:val="none" w:sz="0" w:space="0" w:color="auto"/>
                    <w:right w:val="none" w:sz="0" w:space="0" w:color="auto"/>
                  </w:divBdr>
                </w:div>
                <w:div w:id="856622676">
                  <w:marLeft w:val="0"/>
                  <w:marRight w:val="0"/>
                  <w:marTop w:val="0"/>
                  <w:marBottom w:val="0"/>
                  <w:divBdr>
                    <w:top w:val="none" w:sz="0" w:space="0" w:color="auto"/>
                    <w:left w:val="none" w:sz="0" w:space="0" w:color="auto"/>
                    <w:bottom w:val="none" w:sz="0" w:space="0" w:color="auto"/>
                    <w:right w:val="none" w:sz="0" w:space="0" w:color="auto"/>
                  </w:divBdr>
                </w:div>
                <w:div w:id="12239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4626">
      <w:bodyDiv w:val="1"/>
      <w:marLeft w:val="0"/>
      <w:marRight w:val="0"/>
      <w:marTop w:val="0"/>
      <w:marBottom w:val="0"/>
      <w:divBdr>
        <w:top w:val="none" w:sz="0" w:space="0" w:color="auto"/>
        <w:left w:val="none" w:sz="0" w:space="0" w:color="auto"/>
        <w:bottom w:val="none" w:sz="0" w:space="0" w:color="auto"/>
        <w:right w:val="none" w:sz="0" w:space="0" w:color="auto"/>
      </w:divBdr>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661398081">
          <w:marLeft w:val="360"/>
          <w:marRight w:val="0"/>
          <w:marTop w:val="200"/>
          <w:marBottom w:val="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2103060350">
          <w:marLeft w:val="360"/>
          <w:marRight w:val="0"/>
          <w:marTop w:val="200"/>
          <w:marBottom w:val="16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963270663">
      <w:bodyDiv w:val="1"/>
      <w:marLeft w:val="0"/>
      <w:marRight w:val="0"/>
      <w:marTop w:val="0"/>
      <w:marBottom w:val="0"/>
      <w:divBdr>
        <w:top w:val="none" w:sz="0" w:space="0" w:color="auto"/>
        <w:left w:val="none" w:sz="0" w:space="0" w:color="auto"/>
        <w:bottom w:val="none" w:sz="0" w:space="0" w:color="auto"/>
        <w:right w:val="none" w:sz="0" w:space="0" w:color="auto"/>
      </w:divBdr>
    </w:div>
    <w:div w:id="100181464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083799421">
      <w:bodyDiv w:val="1"/>
      <w:marLeft w:val="0"/>
      <w:marRight w:val="0"/>
      <w:marTop w:val="0"/>
      <w:marBottom w:val="0"/>
      <w:divBdr>
        <w:top w:val="none" w:sz="0" w:space="0" w:color="auto"/>
        <w:left w:val="none" w:sz="0" w:space="0" w:color="auto"/>
        <w:bottom w:val="none" w:sz="0" w:space="0" w:color="auto"/>
        <w:right w:val="none" w:sz="0" w:space="0" w:color="auto"/>
      </w:divBdr>
    </w:div>
    <w:div w:id="1124468365">
      <w:bodyDiv w:val="1"/>
      <w:marLeft w:val="0"/>
      <w:marRight w:val="0"/>
      <w:marTop w:val="0"/>
      <w:marBottom w:val="0"/>
      <w:divBdr>
        <w:top w:val="none" w:sz="0" w:space="0" w:color="auto"/>
        <w:left w:val="none" w:sz="0" w:space="0" w:color="auto"/>
        <w:bottom w:val="none" w:sz="0" w:space="0" w:color="auto"/>
        <w:right w:val="none" w:sz="0" w:space="0" w:color="auto"/>
      </w:divBdr>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52276143">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82378867">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097676646">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1195532">
          <w:marLeft w:val="360"/>
          <w:marRight w:val="0"/>
          <w:marTop w:val="200"/>
          <w:marBottom w:val="160"/>
          <w:divBdr>
            <w:top w:val="none" w:sz="0" w:space="0" w:color="auto"/>
            <w:left w:val="none" w:sz="0" w:space="0" w:color="auto"/>
            <w:bottom w:val="none" w:sz="0" w:space="0" w:color="auto"/>
            <w:right w:val="none" w:sz="0" w:space="0" w:color="auto"/>
          </w:divBdr>
        </w:div>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sChild>
    </w:div>
    <w:div w:id="1330793622">
      <w:bodyDiv w:val="1"/>
      <w:marLeft w:val="0"/>
      <w:marRight w:val="0"/>
      <w:marTop w:val="0"/>
      <w:marBottom w:val="0"/>
      <w:divBdr>
        <w:top w:val="none" w:sz="0" w:space="0" w:color="auto"/>
        <w:left w:val="none" w:sz="0" w:space="0" w:color="auto"/>
        <w:bottom w:val="none" w:sz="0" w:space="0" w:color="auto"/>
        <w:right w:val="none" w:sz="0" w:space="0" w:color="auto"/>
      </w:divBdr>
      <w:divsChild>
        <w:div w:id="70852395">
          <w:marLeft w:val="0"/>
          <w:marRight w:val="0"/>
          <w:marTop w:val="0"/>
          <w:marBottom w:val="0"/>
          <w:divBdr>
            <w:top w:val="none" w:sz="0" w:space="0" w:color="auto"/>
            <w:left w:val="none" w:sz="0" w:space="0" w:color="auto"/>
            <w:bottom w:val="none" w:sz="0" w:space="0" w:color="auto"/>
            <w:right w:val="none" w:sz="0" w:space="0" w:color="auto"/>
          </w:divBdr>
          <w:divsChild>
            <w:div w:id="1262033144">
              <w:marLeft w:val="0"/>
              <w:marRight w:val="0"/>
              <w:marTop w:val="0"/>
              <w:marBottom w:val="0"/>
              <w:divBdr>
                <w:top w:val="none" w:sz="0" w:space="0" w:color="auto"/>
                <w:left w:val="none" w:sz="0" w:space="0" w:color="auto"/>
                <w:bottom w:val="none" w:sz="0" w:space="0" w:color="auto"/>
                <w:right w:val="none" w:sz="0" w:space="0" w:color="auto"/>
              </w:divBdr>
              <w:divsChild>
                <w:div w:id="627126231">
                  <w:marLeft w:val="0"/>
                  <w:marRight w:val="0"/>
                  <w:marTop w:val="0"/>
                  <w:marBottom w:val="0"/>
                  <w:divBdr>
                    <w:top w:val="none" w:sz="0" w:space="0" w:color="auto"/>
                    <w:left w:val="none" w:sz="0" w:space="0" w:color="auto"/>
                    <w:bottom w:val="none" w:sz="0" w:space="0" w:color="auto"/>
                    <w:right w:val="none" w:sz="0" w:space="0" w:color="auto"/>
                  </w:divBdr>
                </w:div>
                <w:div w:id="1354962961">
                  <w:marLeft w:val="0"/>
                  <w:marRight w:val="0"/>
                  <w:marTop w:val="0"/>
                  <w:marBottom w:val="0"/>
                  <w:divBdr>
                    <w:top w:val="none" w:sz="0" w:space="0" w:color="auto"/>
                    <w:left w:val="none" w:sz="0" w:space="0" w:color="auto"/>
                    <w:bottom w:val="none" w:sz="0" w:space="0" w:color="auto"/>
                    <w:right w:val="none" w:sz="0" w:space="0" w:color="auto"/>
                  </w:divBdr>
                </w:div>
                <w:div w:id="1624462598">
                  <w:marLeft w:val="0"/>
                  <w:marRight w:val="0"/>
                  <w:marTop w:val="0"/>
                  <w:marBottom w:val="0"/>
                  <w:divBdr>
                    <w:top w:val="none" w:sz="0" w:space="0" w:color="auto"/>
                    <w:left w:val="none" w:sz="0" w:space="0" w:color="auto"/>
                    <w:bottom w:val="none" w:sz="0" w:space="0" w:color="auto"/>
                    <w:right w:val="none" w:sz="0" w:space="0" w:color="auto"/>
                  </w:divBdr>
                </w:div>
                <w:div w:id="1816558993">
                  <w:marLeft w:val="0"/>
                  <w:marRight w:val="0"/>
                  <w:marTop w:val="0"/>
                  <w:marBottom w:val="0"/>
                  <w:divBdr>
                    <w:top w:val="none" w:sz="0" w:space="0" w:color="auto"/>
                    <w:left w:val="none" w:sz="0" w:space="0" w:color="auto"/>
                    <w:bottom w:val="none" w:sz="0" w:space="0" w:color="auto"/>
                    <w:right w:val="none" w:sz="0" w:space="0" w:color="auto"/>
                  </w:divBdr>
                </w:div>
                <w:div w:id="1200626151">
                  <w:marLeft w:val="0"/>
                  <w:marRight w:val="0"/>
                  <w:marTop w:val="0"/>
                  <w:marBottom w:val="0"/>
                  <w:divBdr>
                    <w:top w:val="none" w:sz="0" w:space="0" w:color="auto"/>
                    <w:left w:val="none" w:sz="0" w:space="0" w:color="auto"/>
                    <w:bottom w:val="none" w:sz="0" w:space="0" w:color="auto"/>
                    <w:right w:val="none" w:sz="0" w:space="0" w:color="auto"/>
                  </w:divBdr>
                </w:div>
                <w:div w:id="981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78793">
      <w:bodyDiv w:val="1"/>
      <w:marLeft w:val="0"/>
      <w:marRight w:val="0"/>
      <w:marTop w:val="0"/>
      <w:marBottom w:val="0"/>
      <w:divBdr>
        <w:top w:val="none" w:sz="0" w:space="0" w:color="auto"/>
        <w:left w:val="none" w:sz="0" w:space="0" w:color="auto"/>
        <w:bottom w:val="none" w:sz="0" w:space="0" w:color="auto"/>
        <w:right w:val="none" w:sz="0" w:space="0" w:color="auto"/>
      </w:divBdr>
    </w:div>
    <w:div w:id="1382482747">
      <w:bodyDiv w:val="1"/>
      <w:marLeft w:val="0"/>
      <w:marRight w:val="0"/>
      <w:marTop w:val="0"/>
      <w:marBottom w:val="0"/>
      <w:divBdr>
        <w:top w:val="none" w:sz="0" w:space="0" w:color="auto"/>
        <w:left w:val="none" w:sz="0" w:space="0" w:color="auto"/>
        <w:bottom w:val="none" w:sz="0" w:space="0" w:color="auto"/>
        <w:right w:val="none" w:sz="0" w:space="0" w:color="auto"/>
      </w:divBdr>
      <w:divsChild>
        <w:div w:id="616330848">
          <w:marLeft w:val="0"/>
          <w:marRight w:val="0"/>
          <w:marTop w:val="0"/>
          <w:marBottom w:val="120"/>
          <w:divBdr>
            <w:top w:val="none" w:sz="0" w:space="0" w:color="auto"/>
            <w:left w:val="none" w:sz="0" w:space="0" w:color="auto"/>
            <w:bottom w:val="none" w:sz="0" w:space="0" w:color="auto"/>
            <w:right w:val="none" w:sz="0" w:space="0" w:color="auto"/>
          </w:divBdr>
        </w:div>
        <w:div w:id="2021423521">
          <w:marLeft w:val="0"/>
          <w:marRight w:val="0"/>
          <w:marTop w:val="0"/>
          <w:marBottom w:val="12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512912698">
      <w:bodyDiv w:val="1"/>
      <w:marLeft w:val="0"/>
      <w:marRight w:val="0"/>
      <w:marTop w:val="0"/>
      <w:marBottom w:val="0"/>
      <w:divBdr>
        <w:top w:val="none" w:sz="0" w:space="0" w:color="auto"/>
        <w:left w:val="none" w:sz="0" w:space="0" w:color="auto"/>
        <w:bottom w:val="none" w:sz="0" w:space="0" w:color="auto"/>
        <w:right w:val="none" w:sz="0" w:space="0" w:color="auto"/>
      </w:divBdr>
    </w:div>
    <w:div w:id="1570072799">
      <w:bodyDiv w:val="1"/>
      <w:marLeft w:val="0"/>
      <w:marRight w:val="0"/>
      <w:marTop w:val="0"/>
      <w:marBottom w:val="0"/>
      <w:divBdr>
        <w:top w:val="none" w:sz="0" w:space="0" w:color="auto"/>
        <w:left w:val="none" w:sz="0" w:space="0" w:color="auto"/>
        <w:bottom w:val="none" w:sz="0" w:space="0" w:color="auto"/>
        <w:right w:val="none" w:sz="0" w:space="0" w:color="auto"/>
      </w:divBdr>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74622200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19480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rsingtimes.net/mental-health/anticipatory-grief-in-dementia-supporting-family-carers-19-05-202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pfordementia.ca/acknowledgment/mt4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zheimers.org.uk/sites/default/files/2019-11/cpec_report_november_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ho.int/en/news-room/fact-sheets/detail/dement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27/1016&#8211;9040/a0005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ACF816983EB74D8428F1AA95030A31" ma:contentTypeVersion="9" ma:contentTypeDescription="Create a new document." ma:contentTypeScope="" ma:versionID="96938e15a1fafbe9fd562fd72aa8b338">
  <xsd:schema xmlns:xsd="http://www.w3.org/2001/XMLSchema" xmlns:xs="http://www.w3.org/2001/XMLSchema" xmlns:p="http://schemas.microsoft.com/office/2006/metadata/properties" xmlns:ns2="ac4a8195-4028-40f9-b449-92b6cee2e755" targetNamespace="http://schemas.microsoft.com/office/2006/metadata/properties" ma:root="true" ma:fieldsID="bb2b61fd723cbfcfdc8fc4c3a62f476e" ns2:_="">
    <xsd:import namespace="ac4a8195-4028-40f9-b449-92b6cee2e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a8195-4028-40f9-b449-92b6cee2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4a8195-4028-40f9-b449-92b6cee2e7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2.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3.xml><?xml version="1.0" encoding="utf-8"?>
<ds:datastoreItem xmlns:ds="http://schemas.openxmlformats.org/officeDocument/2006/customXml" ds:itemID="{943F36BE-8615-4DFD-815E-F06343981A18}"/>
</file>

<file path=customXml/itemProps4.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a246c91f-ae64-48a8-a946-abb5de09178e"/>
    <ds:schemaRef ds:uri="932e182d-f828-49d8-b225-823d95a6369c"/>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4915</Words>
  <Characters>28164</Characters>
  <Application>Microsoft Office Word</Application>
  <DocSecurity>0</DocSecurity>
  <Lines>625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Aisha Macgregor</cp:lastModifiedBy>
  <cp:revision>2</cp:revision>
  <dcterms:created xsi:type="dcterms:W3CDTF">2025-11-26T15:06:00Z</dcterms:created>
  <dcterms:modified xsi:type="dcterms:W3CDTF">2025-11-26T15:06:00Z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0x010100EAACF816983EB74D8428F1AA95030A31</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