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77777777" w:rsidR="00324401" w:rsidRPr="000053C8" w:rsidRDefault="00324401" w:rsidP="00CF2923">
      <w:pPr>
        <w:pStyle w:val="Title"/>
        <w:spacing w:after="0"/>
        <w:rPr>
          <w:lang w:val="cy-GB"/>
        </w:rPr>
      </w:pPr>
    </w:p>
    <w:p w14:paraId="1D2ED5A0" w14:textId="77777777" w:rsidR="00324401" w:rsidRPr="000053C8" w:rsidRDefault="00324401" w:rsidP="00CF2923">
      <w:pPr>
        <w:pStyle w:val="Title"/>
        <w:spacing w:after="0"/>
        <w:rPr>
          <w:lang w:val="cy-GB"/>
        </w:rPr>
      </w:pPr>
    </w:p>
    <w:p w14:paraId="52D1889B" w14:textId="77777777" w:rsidR="00324401" w:rsidRPr="000053C8" w:rsidRDefault="00324401" w:rsidP="00CF2923">
      <w:pPr>
        <w:pStyle w:val="Title"/>
        <w:spacing w:after="0"/>
        <w:rPr>
          <w:lang w:val="cy-GB"/>
        </w:rPr>
      </w:pPr>
    </w:p>
    <w:p w14:paraId="0333E26B" w14:textId="77777777" w:rsidR="00324401" w:rsidRPr="000053C8" w:rsidRDefault="00324401" w:rsidP="00CF2923">
      <w:pPr>
        <w:pStyle w:val="Title"/>
        <w:spacing w:after="0"/>
        <w:rPr>
          <w:lang w:val="cy-GB"/>
        </w:rPr>
      </w:pPr>
    </w:p>
    <w:p w14:paraId="28D4FCD3" w14:textId="77777777" w:rsidR="00324401" w:rsidRPr="000053C8" w:rsidRDefault="00324401" w:rsidP="00CF2923">
      <w:pPr>
        <w:pStyle w:val="Title"/>
        <w:spacing w:after="0"/>
        <w:rPr>
          <w:lang w:val="cy-GB"/>
        </w:rPr>
      </w:pPr>
    </w:p>
    <w:p w14:paraId="5A17C60C" w14:textId="4F8BCC1E" w:rsidR="00902728" w:rsidRPr="000053C8" w:rsidRDefault="00B27D25" w:rsidP="00902728">
      <w:pPr>
        <w:pStyle w:val="Title"/>
        <w:spacing w:after="0"/>
        <w:rPr>
          <w:rFonts w:ascii="Calibri" w:hAnsi="Calibri" w:cs="Calibri"/>
          <w:sz w:val="32"/>
          <w:szCs w:val="32"/>
          <w:lang w:val="cy-GB"/>
        </w:rPr>
      </w:pPr>
      <w:r w:rsidRPr="000053C8">
        <w:rPr>
          <w:rFonts w:ascii="Calibri" w:eastAsia="Calibri" w:hAnsi="Calibri" w:cs="Calibri"/>
          <w:sz w:val="32"/>
          <w:szCs w:val="32"/>
          <w:lang w:val="cy-GB"/>
        </w:rPr>
        <w:t>Hybu cyflogaeth i bobl ag anabledd dysgu.</w:t>
      </w:r>
    </w:p>
    <w:p w14:paraId="14E56012" w14:textId="33657A8A" w:rsidR="00DC2FDA" w:rsidRPr="000053C8" w:rsidRDefault="00B27D25" w:rsidP="00CF2923">
      <w:pPr>
        <w:pStyle w:val="Title"/>
        <w:spacing w:after="0"/>
        <w:rPr>
          <w:rFonts w:ascii="Calibri" w:hAnsi="Calibri" w:cs="Calibri"/>
          <w:sz w:val="32"/>
          <w:szCs w:val="32"/>
          <w:lang w:val="cy-GB"/>
        </w:rPr>
      </w:pPr>
      <w:r w:rsidRPr="000053C8">
        <w:rPr>
          <w:rFonts w:ascii="Calibri" w:eastAsia="Calibri" w:hAnsi="Calibri" w:cs="Calibri"/>
          <w:sz w:val="32"/>
          <w:szCs w:val="32"/>
          <w:lang w:val="cy-GB"/>
        </w:rPr>
        <w:t>Adolygiad Tystiolaeth</w:t>
      </w:r>
    </w:p>
    <w:p w14:paraId="3EA35EE4" w14:textId="1201E554" w:rsidR="00DC2FDA" w:rsidRPr="000053C8" w:rsidRDefault="00DC2FDA" w:rsidP="00CF2923">
      <w:pPr>
        <w:spacing w:after="0" w:line="360" w:lineRule="auto"/>
        <w:jc w:val="center"/>
        <w:rPr>
          <w:rFonts w:ascii="Arial" w:hAnsi="Arial" w:cs="Arial"/>
          <w:b/>
          <w:bCs/>
          <w:sz w:val="40"/>
          <w:szCs w:val="40"/>
          <w:lang w:val="cy-GB"/>
        </w:rPr>
      </w:pPr>
    </w:p>
    <w:p w14:paraId="066A478E" w14:textId="65844937" w:rsidR="002F0D93" w:rsidRPr="000053C8" w:rsidRDefault="00B27D25" w:rsidP="00CF2923">
      <w:pPr>
        <w:spacing w:after="0" w:line="360" w:lineRule="auto"/>
        <w:jc w:val="center"/>
        <w:rPr>
          <w:rFonts w:ascii="Arial" w:hAnsi="Arial" w:cs="Arial"/>
          <w:sz w:val="24"/>
          <w:szCs w:val="24"/>
          <w:lang w:val="cy-GB"/>
        </w:rPr>
      </w:pPr>
      <w:r w:rsidRPr="000053C8">
        <w:rPr>
          <w:rFonts w:ascii="Arial" w:eastAsia="Arial" w:hAnsi="Arial" w:cs="Arial"/>
          <w:sz w:val="24"/>
          <w:szCs w:val="24"/>
          <w:lang w:val="cy-GB"/>
        </w:rPr>
        <w:t>Hwylusydd IMPACT, Cymru, 2024</w:t>
      </w:r>
    </w:p>
    <w:p w14:paraId="67344074" w14:textId="77777777" w:rsidR="00CF2923" w:rsidRPr="000053C8" w:rsidRDefault="00CF2923" w:rsidP="00CF2923">
      <w:pPr>
        <w:spacing w:after="0" w:line="360" w:lineRule="auto"/>
        <w:jc w:val="center"/>
        <w:rPr>
          <w:rFonts w:ascii="Arial" w:hAnsi="Arial" w:cs="Arial"/>
          <w:sz w:val="24"/>
          <w:szCs w:val="24"/>
          <w:lang w:val="cy-GB"/>
        </w:rPr>
      </w:pPr>
    </w:p>
    <w:p w14:paraId="7FFB757B" w14:textId="363D2D98" w:rsidR="00CD02FD" w:rsidRPr="000053C8" w:rsidRDefault="00B27D25" w:rsidP="00CF2923">
      <w:pPr>
        <w:spacing w:after="0" w:line="360" w:lineRule="auto"/>
        <w:jc w:val="center"/>
        <w:rPr>
          <w:rFonts w:ascii="Arial" w:hAnsi="Arial" w:cs="Arial"/>
          <w:sz w:val="24"/>
          <w:szCs w:val="24"/>
          <w:lang w:val="cy-GB"/>
        </w:rPr>
      </w:pPr>
      <w:r w:rsidRPr="000053C8">
        <w:rPr>
          <w:rFonts w:ascii="Arial" w:eastAsia="Arial" w:hAnsi="Arial" w:cs="Arial"/>
          <w:sz w:val="24"/>
          <w:szCs w:val="24"/>
          <w:lang w:val="cy-GB"/>
        </w:rPr>
        <w:t xml:space="preserve">Soracha Cashman </w:t>
      </w:r>
    </w:p>
    <w:p w14:paraId="4E331279" w14:textId="77777777" w:rsidR="00CF2923" w:rsidRPr="000053C8" w:rsidRDefault="00CF2923" w:rsidP="00CF2923">
      <w:pPr>
        <w:spacing w:after="0" w:line="360" w:lineRule="auto"/>
        <w:jc w:val="center"/>
        <w:rPr>
          <w:rFonts w:ascii="Arial" w:hAnsi="Arial" w:cs="Arial"/>
          <w:sz w:val="24"/>
          <w:szCs w:val="24"/>
          <w:lang w:val="cy-GB"/>
        </w:rPr>
      </w:pPr>
    </w:p>
    <w:p w14:paraId="6DC78CF9" w14:textId="55B1ED76" w:rsidR="00BB6DAA" w:rsidRPr="000053C8" w:rsidRDefault="00B27D25" w:rsidP="00CF2923">
      <w:pPr>
        <w:spacing w:after="0" w:line="360" w:lineRule="auto"/>
        <w:jc w:val="center"/>
        <w:rPr>
          <w:rFonts w:ascii="Arial" w:hAnsi="Arial" w:cs="Arial"/>
          <w:sz w:val="24"/>
          <w:szCs w:val="24"/>
          <w:lang w:val="cy-GB"/>
        </w:rPr>
      </w:pPr>
      <w:r w:rsidRPr="000053C8">
        <w:rPr>
          <w:rFonts w:ascii="Arial" w:eastAsia="Arial" w:hAnsi="Arial" w:cs="Arial"/>
          <w:sz w:val="24"/>
          <w:szCs w:val="24"/>
          <w:lang w:val="cy-GB"/>
        </w:rPr>
        <w:t>Hydref 2024</w:t>
      </w:r>
    </w:p>
    <w:p w14:paraId="6304CDB6" w14:textId="606BD4BE" w:rsidR="009E1C85" w:rsidRPr="000053C8" w:rsidRDefault="00B27D25" w:rsidP="00CF2923">
      <w:pPr>
        <w:spacing w:after="0"/>
        <w:rPr>
          <w:rFonts w:ascii="Arial" w:hAnsi="Arial" w:cs="Arial"/>
          <w:b/>
          <w:bCs/>
          <w:sz w:val="40"/>
          <w:szCs w:val="40"/>
          <w:lang w:val="cy-GB"/>
        </w:rPr>
      </w:pPr>
      <w:r w:rsidRPr="000053C8">
        <w:rPr>
          <w:rFonts w:ascii="Arial" w:hAnsi="Arial" w:cs="Arial"/>
          <w:b/>
          <w:bCs/>
          <w:sz w:val="40"/>
          <w:szCs w:val="40"/>
          <w:lang w:val="cy-GB"/>
        </w:rPr>
        <w:br w:type="page"/>
      </w:r>
    </w:p>
    <w:p w14:paraId="26D07648" w14:textId="355E16CE" w:rsidR="00A07CC2" w:rsidRPr="000053C8" w:rsidRDefault="00B27D25" w:rsidP="00A07CC2">
      <w:pPr>
        <w:pStyle w:val="Heading1"/>
        <w:spacing w:after="0"/>
        <w:rPr>
          <w:sz w:val="24"/>
          <w:szCs w:val="24"/>
          <w:lang w:val="cy-GB"/>
        </w:rPr>
      </w:pPr>
      <w:bookmarkStart w:id="0" w:name="_Hlk151375018"/>
      <w:bookmarkStart w:id="1" w:name="_Hlk151375228"/>
      <w:bookmarkStart w:id="2" w:name="_Toc216184053"/>
      <w:r w:rsidRPr="000053C8">
        <w:rPr>
          <w:rFonts w:eastAsia="Arial"/>
          <w:sz w:val="24"/>
          <w:szCs w:val="24"/>
          <w:lang w:val="cy-GB"/>
        </w:rPr>
        <w:lastRenderedPageBreak/>
        <w:t>Crynodeb</w:t>
      </w:r>
      <w:bookmarkEnd w:id="0"/>
      <w:bookmarkEnd w:id="1"/>
      <w:bookmarkEnd w:id="2"/>
    </w:p>
    <w:p w14:paraId="1BA2BD84" w14:textId="3E5F47A5" w:rsidR="00A04624" w:rsidRPr="000053C8" w:rsidRDefault="00B27D25" w:rsidP="00A04624">
      <w:pPr>
        <w:spacing w:after="0"/>
        <w:jc w:val="both"/>
        <w:rPr>
          <w:rFonts w:ascii="Calibri" w:hAnsi="Calibri" w:cs="Calibri"/>
          <w:sz w:val="24"/>
          <w:szCs w:val="24"/>
          <w:lang w:val="cy-GB"/>
        </w:rPr>
      </w:pPr>
      <w:r w:rsidRPr="000053C8">
        <w:rPr>
          <w:rFonts w:ascii="Calibri" w:eastAsia="Calibri" w:hAnsi="Calibri" w:cs="Calibri"/>
          <w:sz w:val="24"/>
          <w:szCs w:val="24"/>
          <w:lang w:val="cy-GB"/>
        </w:rPr>
        <w:t xml:space="preserve">Mae cyflogaeth nid yn unig yn darparu manteision economaidd, ond hefyd cynhwysiant cymdeithasol a hunan-barch; fodd bynnag, mae unigolion ag anableddau dysgu yn aml yn wynebu heriau sylweddol o ran cael mynediad at waith ystyrlon. Mae'r adolygiad tystiolaeth hwn yn archwilio cymhellion, rhwystrau, cyfleoedd a phrofiadau cyflogaeth unigolion ag anableddau dysgu, gyda ffocws penodol ar eu safbwyntiau nhw a safbwyntiau eu teuluoedd ynghylch cyfleoedd a rhwystrau o fewn y gweithlu ac wrth ymuno â'r gweithlu. </w:t>
      </w:r>
    </w:p>
    <w:p w14:paraId="25DCC638" w14:textId="77777777" w:rsidR="00A04624" w:rsidRPr="000053C8" w:rsidRDefault="00A04624" w:rsidP="00A13953">
      <w:pPr>
        <w:spacing w:after="0"/>
        <w:jc w:val="both"/>
        <w:rPr>
          <w:rFonts w:ascii="Calibri" w:hAnsi="Calibri" w:cs="Calibri"/>
          <w:sz w:val="24"/>
          <w:szCs w:val="24"/>
          <w:lang w:val="cy-GB"/>
        </w:rPr>
      </w:pPr>
    </w:p>
    <w:p w14:paraId="15F8A18F" w14:textId="1C58E5D1" w:rsidR="00A04624" w:rsidRPr="000053C8" w:rsidRDefault="00B27D25" w:rsidP="00A04624">
      <w:pPr>
        <w:spacing w:after="0"/>
        <w:jc w:val="both"/>
        <w:rPr>
          <w:rFonts w:ascii="Calibri" w:hAnsi="Calibri" w:cs="Calibri"/>
          <w:sz w:val="24"/>
          <w:szCs w:val="24"/>
          <w:lang w:val="cy-GB"/>
        </w:rPr>
      </w:pPr>
      <w:r w:rsidRPr="000053C8">
        <w:rPr>
          <w:rFonts w:ascii="Calibri" w:eastAsia="Calibri" w:hAnsi="Calibri" w:cs="Calibri"/>
          <w:sz w:val="24"/>
          <w:szCs w:val="24"/>
          <w:lang w:val="cy-GB"/>
        </w:rPr>
        <w:t xml:space="preserve">Mae tystiolaeth yn awgrymu bod rhwystrau cyffredin yn cynnwys agweddau negyddol cyflogwyr, diffyg addasiadau yn y gweithle, a gwasanaethau cymorth annigonol yn ystod lleoliadau gwaith, sydd gyda'i gilydd yn cyfyngu ar gyfleoedd swyddi ac yn llesteirio cyfranogiad ystyrlon yn y gweithlu. Ar ben hynny, gall systemau budd-daliadau cymhleth </w:t>
      </w:r>
      <w:r w:rsidR="00D635A6">
        <w:rPr>
          <w:rFonts w:ascii="Calibri" w:eastAsia="Calibri" w:hAnsi="Calibri" w:cs="Calibri"/>
          <w:sz w:val="24"/>
          <w:szCs w:val="24"/>
          <w:lang w:val="cy-GB"/>
        </w:rPr>
        <w:t>ddatg</w:t>
      </w:r>
      <w:r w:rsidRPr="000053C8">
        <w:rPr>
          <w:rFonts w:ascii="Calibri" w:eastAsia="Calibri" w:hAnsi="Calibri" w:cs="Calibri"/>
          <w:sz w:val="24"/>
          <w:szCs w:val="24"/>
          <w:lang w:val="cy-GB"/>
        </w:rPr>
        <w:t xml:space="preserve">ymell cyflogaeth drwy greu </w:t>
      </w:r>
      <w:r w:rsidR="00D635A6">
        <w:rPr>
          <w:rFonts w:ascii="Calibri" w:eastAsia="Calibri" w:hAnsi="Calibri" w:cs="Calibri"/>
          <w:sz w:val="24"/>
          <w:szCs w:val="24"/>
          <w:lang w:val="cy-GB"/>
        </w:rPr>
        <w:t>datg</w:t>
      </w:r>
      <w:r w:rsidRPr="000053C8">
        <w:rPr>
          <w:rFonts w:ascii="Calibri" w:eastAsia="Calibri" w:hAnsi="Calibri" w:cs="Calibri"/>
          <w:sz w:val="24"/>
          <w:szCs w:val="24"/>
          <w:lang w:val="cy-GB"/>
        </w:rPr>
        <w:t>ymhellion ariannol. Er gwaethaf yr heriau hyn, mae rhaglenni cyflogaeth â chymorth, gwasanaethau pon</w:t>
      </w:r>
      <w:r w:rsidR="000053C8">
        <w:rPr>
          <w:rFonts w:ascii="Calibri" w:eastAsia="Calibri" w:hAnsi="Calibri" w:cs="Calibri"/>
          <w:sz w:val="24"/>
          <w:szCs w:val="24"/>
          <w:lang w:val="cy-GB"/>
        </w:rPr>
        <w:t>t</w:t>
      </w:r>
      <w:r w:rsidRPr="000053C8">
        <w:rPr>
          <w:rFonts w:ascii="Calibri" w:eastAsia="Calibri" w:hAnsi="Calibri" w:cs="Calibri"/>
          <w:sz w:val="24"/>
          <w:szCs w:val="24"/>
          <w:lang w:val="cy-GB"/>
        </w:rPr>
        <w:t xml:space="preserve">io o'r ysgol i'r gwaith, a chefnogaeth dechnolegol yn dangos addewid o ran gwella canlyniadau cyflogaeth. Mae strategaethau effeithiol yn cynnwys hyfforddiant galwedigaethol cynnar, cefnogaeth unigol, hyfforddiant swyddi, a chynnwys teuluoedd mewn cynllunio cyflogaeth. </w:t>
      </w:r>
    </w:p>
    <w:p w14:paraId="307C5C24" w14:textId="77777777" w:rsidR="00A07CC2" w:rsidRPr="000053C8" w:rsidRDefault="00A07CC2" w:rsidP="009A74CD">
      <w:pPr>
        <w:spacing w:after="0"/>
        <w:jc w:val="both"/>
        <w:rPr>
          <w:rFonts w:ascii="Calibri" w:hAnsi="Calibri" w:cs="Calibri"/>
          <w:sz w:val="24"/>
          <w:szCs w:val="24"/>
          <w:lang w:val="cy-GB"/>
        </w:rPr>
      </w:pPr>
    </w:p>
    <w:p w14:paraId="716EC9B3" w14:textId="541C58FE" w:rsidR="00A04624" w:rsidRPr="000053C8" w:rsidRDefault="00B27D25" w:rsidP="00A04624">
      <w:pPr>
        <w:spacing w:after="0"/>
        <w:jc w:val="both"/>
        <w:rPr>
          <w:rFonts w:ascii="Calibri" w:hAnsi="Calibri" w:cs="Calibri"/>
          <w:sz w:val="24"/>
          <w:szCs w:val="24"/>
          <w:lang w:val="cy-GB"/>
        </w:rPr>
      </w:pPr>
      <w:r w:rsidRPr="000053C8">
        <w:rPr>
          <w:rFonts w:ascii="Calibri" w:eastAsia="Calibri" w:hAnsi="Calibri" w:cs="Calibri"/>
          <w:sz w:val="24"/>
          <w:szCs w:val="24"/>
          <w:lang w:val="cy-GB"/>
        </w:rPr>
        <w:t>Yn aml, mae aelodau’r teulu’n chwarae rhan allweddol wrth gefnogi ymdrechion cyflogaeth, ond maent hefyd yn mynegi pryderon ynghylch gallu, sefydlogrwydd swydd, diogelwch, a’r posibilrwydd o golli budd-daliadau anabledd. Mae profiadau cyflogaeth cadarnhaol yn gysylltiedig â gweithleoedd sy'n meithrin diwylliannau cynhwysol, yn darparu'r addasiadau angenrheidiol, ac yn cynnig hyfforddiant i weithwyr ag anableddau a'u cydweithwyr. Drwy fabwysiadu dull cynhwysfawr sy'n ystyried safbwyntiau'r holl randdeiliaid, gellir gwneud cynnydd sylweddol tuag at sicrhau cyfleoedd cyflogaeth ystyrlon i'r boblogaeth hon.</w:t>
      </w:r>
    </w:p>
    <w:p w14:paraId="5D577DBA" w14:textId="20A081CB" w:rsidR="002055C1" w:rsidRPr="000053C8" w:rsidRDefault="002055C1" w:rsidP="009A74CD">
      <w:pPr>
        <w:spacing w:after="0"/>
        <w:jc w:val="both"/>
        <w:rPr>
          <w:rFonts w:ascii="Calibri" w:hAnsi="Calibri" w:cs="Calibri"/>
          <w:sz w:val="24"/>
          <w:szCs w:val="24"/>
          <w:lang w:val="cy-GB"/>
        </w:rPr>
      </w:pPr>
    </w:p>
    <w:p w14:paraId="65B71DAF" w14:textId="77777777" w:rsidR="009A74CD" w:rsidRPr="000053C8" w:rsidRDefault="009A74CD" w:rsidP="009A74CD">
      <w:pPr>
        <w:spacing w:after="0"/>
        <w:jc w:val="both"/>
        <w:rPr>
          <w:rFonts w:ascii="Calibri" w:hAnsi="Calibri" w:cs="Calibri"/>
          <w:sz w:val="24"/>
          <w:szCs w:val="24"/>
          <w:lang w:val="cy-GB"/>
        </w:rPr>
      </w:pPr>
    </w:p>
    <w:p w14:paraId="09134966" w14:textId="77777777" w:rsidR="00334281" w:rsidRPr="000053C8" w:rsidRDefault="00334281" w:rsidP="009A74CD">
      <w:pPr>
        <w:spacing w:after="0"/>
        <w:jc w:val="both"/>
        <w:rPr>
          <w:rFonts w:ascii="Calibri" w:hAnsi="Calibri" w:cs="Calibri"/>
          <w:sz w:val="24"/>
          <w:szCs w:val="24"/>
          <w:lang w:val="cy-GB"/>
        </w:rPr>
      </w:pPr>
    </w:p>
    <w:p w14:paraId="1EF54EF7" w14:textId="77777777" w:rsidR="00902728" w:rsidRPr="000053C8" w:rsidRDefault="00B27D25" w:rsidP="009A74CD">
      <w:pPr>
        <w:spacing w:after="0" w:line="360" w:lineRule="auto"/>
        <w:jc w:val="both"/>
        <w:rPr>
          <w:rFonts w:ascii="Calibri" w:hAnsi="Calibri" w:cs="Calibri"/>
          <w:kern w:val="2"/>
          <w:sz w:val="24"/>
          <w:szCs w:val="24"/>
          <w:lang w:val="cy-GB"/>
          <w14:ligatures w14:val="standardContextual"/>
        </w:rPr>
      </w:pPr>
      <w:r w:rsidRPr="000053C8">
        <w:rPr>
          <w:rFonts w:ascii="Calibri" w:eastAsia="Calibri" w:hAnsi="Calibri" w:cs="Calibri"/>
          <w:kern w:val="2"/>
          <w:sz w:val="24"/>
          <w:szCs w:val="24"/>
          <w:lang w:val="cy-GB"/>
        </w:rPr>
        <w:t>Geiriau allweddol:</w:t>
      </w:r>
    </w:p>
    <w:p w14:paraId="2C0BE70B" w14:textId="38698CA2" w:rsidR="001C2CB9" w:rsidRPr="000053C8" w:rsidRDefault="00B27D25" w:rsidP="000F036E">
      <w:pPr>
        <w:spacing w:after="0" w:line="360" w:lineRule="auto"/>
        <w:jc w:val="both"/>
        <w:rPr>
          <w:rFonts w:ascii="Calibri" w:hAnsi="Calibri" w:cs="Calibri"/>
          <w:kern w:val="2"/>
          <w:sz w:val="24"/>
          <w:szCs w:val="24"/>
          <w:lang w:val="cy-GB"/>
          <w14:ligatures w14:val="standardContextual"/>
        </w:rPr>
      </w:pPr>
      <w:r w:rsidRPr="000053C8">
        <w:rPr>
          <w:rFonts w:ascii="Calibri" w:eastAsia="Calibri" w:hAnsi="Calibri" w:cs="Calibri"/>
          <w:kern w:val="2"/>
          <w:sz w:val="24"/>
          <w:szCs w:val="24"/>
          <w:lang w:val="cy-GB"/>
        </w:rPr>
        <w:t>Anableddau dysgu; anableddau datblygiadol; rhwystrau i gyflogaeth; cyflogaeth â chymorth; boddhad swydd; hunanbenderfyniad; safbwyntiau teulu-gofalwr.</w:t>
      </w:r>
    </w:p>
    <w:p w14:paraId="4A930069" w14:textId="77777777" w:rsidR="00CF2923" w:rsidRPr="000053C8" w:rsidRDefault="00CF2923" w:rsidP="00CF2923">
      <w:pPr>
        <w:spacing w:after="0" w:line="360" w:lineRule="auto"/>
        <w:rPr>
          <w:rFonts w:ascii="Arial" w:hAnsi="Arial" w:cs="Arial"/>
          <w:bCs/>
          <w:color w:val="222222"/>
          <w:kern w:val="2"/>
          <w:sz w:val="24"/>
          <w:szCs w:val="24"/>
          <w:lang w:val="cy-GB"/>
          <w14:ligatures w14:val="standardContextual"/>
        </w:rPr>
      </w:pPr>
    </w:p>
    <w:p w14:paraId="1D716695" w14:textId="77777777" w:rsidR="005E3A29" w:rsidRPr="000053C8" w:rsidRDefault="00B27D25">
      <w:pPr>
        <w:rPr>
          <w:sz w:val="24"/>
          <w:szCs w:val="24"/>
          <w:lang w:val="cy-GB"/>
        </w:rPr>
      </w:pPr>
      <w:r w:rsidRPr="000053C8">
        <w:rPr>
          <w:sz w:val="24"/>
          <w:szCs w:val="24"/>
          <w:lang w:val="cy-GB"/>
        </w:rPr>
        <w:br w:type="page"/>
      </w:r>
    </w:p>
    <w:sdt>
      <w:sdtPr>
        <w:rPr>
          <w:rFonts w:asciiTheme="minorHAnsi" w:eastAsiaTheme="minorHAnsi" w:hAnsiTheme="minorHAnsi" w:cstheme="minorBidi"/>
          <w:color w:val="auto"/>
          <w:sz w:val="22"/>
          <w:szCs w:val="22"/>
          <w:lang w:val="cy-GB"/>
        </w:rPr>
        <w:id w:val="195364388"/>
        <w:docPartObj>
          <w:docPartGallery w:val="Table of Contents"/>
          <w:docPartUnique/>
        </w:docPartObj>
      </w:sdtPr>
      <w:sdtEndPr>
        <w:rPr>
          <w:b/>
          <w:bCs/>
          <w:noProof/>
        </w:rPr>
      </w:sdtEndPr>
      <w:sdtContent>
        <w:p w14:paraId="6B9387E0" w14:textId="0D241251" w:rsidR="005E3A29" w:rsidRPr="000053C8" w:rsidRDefault="00B27D25">
          <w:pPr>
            <w:pStyle w:val="TOCHeading"/>
            <w:rPr>
              <w:lang w:val="cy-GB"/>
            </w:rPr>
          </w:pPr>
          <w:r w:rsidRPr="000053C8">
            <w:rPr>
              <w:rFonts w:ascii="Calibri Light" w:eastAsia="Calibri Light" w:hAnsi="Calibri Light" w:cs="Times New Roman"/>
              <w:color w:val="2F5496"/>
              <w:lang w:val="cy-GB"/>
            </w:rPr>
            <w:t>Cynnwys</w:t>
          </w:r>
        </w:p>
        <w:p w14:paraId="3450E162" w14:textId="326CD037" w:rsidR="00D635A6" w:rsidRDefault="00B27D25">
          <w:pPr>
            <w:pStyle w:val="TOC1"/>
            <w:tabs>
              <w:tab w:val="right" w:leader="dot" w:pos="9016"/>
            </w:tabs>
            <w:rPr>
              <w:rFonts w:eastAsiaTheme="minorEastAsia"/>
              <w:noProof/>
              <w:kern w:val="2"/>
              <w:sz w:val="24"/>
              <w:szCs w:val="24"/>
              <w:lang w:eastAsia="en-GB"/>
              <w14:ligatures w14:val="standardContextual"/>
            </w:rPr>
          </w:pPr>
          <w:r w:rsidRPr="000053C8">
            <w:rPr>
              <w:lang w:val="cy-GB"/>
            </w:rPr>
            <w:fldChar w:fldCharType="begin"/>
          </w:r>
          <w:r w:rsidRPr="000053C8">
            <w:rPr>
              <w:lang w:val="cy-GB"/>
            </w:rPr>
            <w:instrText xml:space="preserve"> TOC \o "1-3" \h \z \u </w:instrText>
          </w:r>
          <w:r w:rsidRPr="000053C8">
            <w:rPr>
              <w:lang w:val="cy-GB"/>
            </w:rPr>
            <w:fldChar w:fldCharType="separate"/>
          </w:r>
          <w:hyperlink w:anchor="_Toc216184053" w:history="1">
            <w:r w:rsidR="00D635A6" w:rsidRPr="00222A41">
              <w:rPr>
                <w:rStyle w:val="Hyperlink"/>
                <w:rFonts w:eastAsia="Arial"/>
                <w:noProof/>
                <w:lang w:val="cy-GB"/>
              </w:rPr>
              <w:t>Crynodeb</w:t>
            </w:r>
            <w:r w:rsidR="00D635A6">
              <w:rPr>
                <w:noProof/>
                <w:webHidden/>
              </w:rPr>
              <w:tab/>
            </w:r>
            <w:r w:rsidR="00D635A6">
              <w:rPr>
                <w:noProof/>
                <w:webHidden/>
              </w:rPr>
              <w:fldChar w:fldCharType="begin"/>
            </w:r>
            <w:r w:rsidR="00D635A6">
              <w:rPr>
                <w:noProof/>
                <w:webHidden/>
              </w:rPr>
              <w:instrText xml:space="preserve"> PAGEREF _Toc216184053 \h </w:instrText>
            </w:r>
            <w:r w:rsidR="00D635A6">
              <w:rPr>
                <w:noProof/>
                <w:webHidden/>
              </w:rPr>
            </w:r>
            <w:r w:rsidR="00D635A6">
              <w:rPr>
                <w:noProof/>
                <w:webHidden/>
              </w:rPr>
              <w:fldChar w:fldCharType="separate"/>
            </w:r>
            <w:r w:rsidR="00D635A6">
              <w:rPr>
                <w:noProof/>
                <w:webHidden/>
              </w:rPr>
              <w:t>2</w:t>
            </w:r>
            <w:r w:rsidR="00D635A6">
              <w:rPr>
                <w:noProof/>
                <w:webHidden/>
              </w:rPr>
              <w:fldChar w:fldCharType="end"/>
            </w:r>
          </w:hyperlink>
        </w:p>
        <w:p w14:paraId="1DE3294C" w14:textId="2DEECF9A" w:rsidR="00D635A6" w:rsidRDefault="00D635A6">
          <w:pPr>
            <w:pStyle w:val="TOC1"/>
            <w:tabs>
              <w:tab w:val="right" w:leader="dot" w:pos="9016"/>
            </w:tabs>
            <w:rPr>
              <w:rFonts w:eastAsiaTheme="minorEastAsia"/>
              <w:noProof/>
              <w:kern w:val="2"/>
              <w:sz w:val="24"/>
              <w:szCs w:val="24"/>
              <w:lang w:eastAsia="en-GB"/>
              <w14:ligatures w14:val="standardContextual"/>
            </w:rPr>
          </w:pPr>
          <w:hyperlink w:anchor="_Toc216184054" w:history="1">
            <w:r w:rsidRPr="00222A41">
              <w:rPr>
                <w:rStyle w:val="Hyperlink"/>
                <w:rFonts w:eastAsia="Arial"/>
                <w:noProof/>
                <w:lang w:val="cy-GB"/>
              </w:rPr>
              <w:t>Cyflwyniad</w:t>
            </w:r>
            <w:r>
              <w:rPr>
                <w:noProof/>
                <w:webHidden/>
              </w:rPr>
              <w:tab/>
            </w:r>
            <w:r>
              <w:rPr>
                <w:noProof/>
                <w:webHidden/>
              </w:rPr>
              <w:fldChar w:fldCharType="begin"/>
            </w:r>
            <w:r>
              <w:rPr>
                <w:noProof/>
                <w:webHidden/>
              </w:rPr>
              <w:instrText xml:space="preserve"> PAGEREF _Toc216184054 \h </w:instrText>
            </w:r>
            <w:r>
              <w:rPr>
                <w:noProof/>
                <w:webHidden/>
              </w:rPr>
            </w:r>
            <w:r>
              <w:rPr>
                <w:noProof/>
                <w:webHidden/>
              </w:rPr>
              <w:fldChar w:fldCharType="separate"/>
            </w:r>
            <w:r>
              <w:rPr>
                <w:noProof/>
                <w:webHidden/>
              </w:rPr>
              <w:t>5</w:t>
            </w:r>
            <w:r>
              <w:rPr>
                <w:noProof/>
                <w:webHidden/>
              </w:rPr>
              <w:fldChar w:fldCharType="end"/>
            </w:r>
          </w:hyperlink>
        </w:p>
        <w:p w14:paraId="2EB40108" w14:textId="1D6608EF" w:rsidR="00D635A6" w:rsidRDefault="00D635A6">
          <w:pPr>
            <w:pStyle w:val="TOC1"/>
            <w:tabs>
              <w:tab w:val="right" w:leader="dot" w:pos="9016"/>
            </w:tabs>
            <w:rPr>
              <w:rFonts w:eastAsiaTheme="minorEastAsia"/>
              <w:noProof/>
              <w:kern w:val="2"/>
              <w:sz w:val="24"/>
              <w:szCs w:val="24"/>
              <w:lang w:eastAsia="en-GB"/>
              <w14:ligatures w14:val="standardContextual"/>
            </w:rPr>
          </w:pPr>
          <w:hyperlink w:anchor="_Toc216184055" w:history="1">
            <w:r w:rsidRPr="00222A41">
              <w:rPr>
                <w:rStyle w:val="Hyperlink"/>
                <w:rFonts w:eastAsia="Arial"/>
                <w:noProof/>
                <w:lang w:val="cy-GB"/>
              </w:rPr>
              <w:t>Methodoleg</w:t>
            </w:r>
            <w:r>
              <w:rPr>
                <w:noProof/>
                <w:webHidden/>
              </w:rPr>
              <w:tab/>
            </w:r>
            <w:r>
              <w:rPr>
                <w:noProof/>
                <w:webHidden/>
              </w:rPr>
              <w:fldChar w:fldCharType="begin"/>
            </w:r>
            <w:r>
              <w:rPr>
                <w:noProof/>
                <w:webHidden/>
              </w:rPr>
              <w:instrText xml:space="preserve"> PAGEREF _Toc216184055 \h </w:instrText>
            </w:r>
            <w:r>
              <w:rPr>
                <w:noProof/>
                <w:webHidden/>
              </w:rPr>
            </w:r>
            <w:r>
              <w:rPr>
                <w:noProof/>
                <w:webHidden/>
              </w:rPr>
              <w:fldChar w:fldCharType="separate"/>
            </w:r>
            <w:r>
              <w:rPr>
                <w:noProof/>
                <w:webHidden/>
              </w:rPr>
              <w:t>7</w:t>
            </w:r>
            <w:r>
              <w:rPr>
                <w:noProof/>
                <w:webHidden/>
              </w:rPr>
              <w:fldChar w:fldCharType="end"/>
            </w:r>
          </w:hyperlink>
        </w:p>
        <w:p w14:paraId="4A986121" w14:textId="1373B3B2" w:rsidR="00D635A6" w:rsidRDefault="00D635A6">
          <w:pPr>
            <w:pStyle w:val="TOC1"/>
            <w:tabs>
              <w:tab w:val="right" w:leader="dot" w:pos="9016"/>
            </w:tabs>
            <w:rPr>
              <w:rFonts w:eastAsiaTheme="minorEastAsia"/>
              <w:noProof/>
              <w:kern w:val="2"/>
              <w:sz w:val="24"/>
              <w:szCs w:val="24"/>
              <w:lang w:eastAsia="en-GB"/>
              <w14:ligatures w14:val="standardContextual"/>
            </w:rPr>
          </w:pPr>
          <w:hyperlink w:anchor="_Toc216184056" w:history="1">
            <w:r w:rsidRPr="00222A41">
              <w:rPr>
                <w:rStyle w:val="Hyperlink"/>
                <w:rFonts w:eastAsia="Arial"/>
                <w:noProof/>
                <w:lang w:val="cy-GB"/>
              </w:rPr>
              <w:t>Diffinio Anabledd Dysgu</w:t>
            </w:r>
            <w:r>
              <w:rPr>
                <w:noProof/>
                <w:webHidden/>
              </w:rPr>
              <w:tab/>
            </w:r>
            <w:r>
              <w:rPr>
                <w:noProof/>
                <w:webHidden/>
              </w:rPr>
              <w:fldChar w:fldCharType="begin"/>
            </w:r>
            <w:r>
              <w:rPr>
                <w:noProof/>
                <w:webHidden/>
              </w:rPr>
              <w:instrText xml:space="preserve"> PAGEREF _Toc216184056 \h </w:instrText>
            </w:r>
            <w:r>
              <w:rPr>
                <w:noProof/>
                <w:webHidden/>
              </w:rPr>
            </w:r>
            <w:r>
              <w:rPr>
                <w:noProof/>
                <w:webHidden/>
              </w:rPr>
              <w:fldChar w:fldCharType="separate"/>
            </w:r>
            <w:r>
              <w:rPr>
                <w:noProof/>
                <w:webHidden/>
              </w:rPr>
              <w:t>8</w:t>
            </w:r>
            <w:r>
              <w:rPr>
                <w:noProof/>
                <w:webHidden/>
              </w:rPr>
              <w:fldChar w:fldCharType="end"/>
            </w:r>
          </w:hyperlink>
        </w:p>
        <w:p w14:paraId="52D304EE" w14:textId="0F56997A" w:rsidR="00D635A6" w:rsidRDefault="00D635A6">
          <w:pPr>
            <w:pStyle w:val="TOC1"/>
            <w:tabs>
              <w:tab w:val="right" w:leader="dot" w:pos="9016"/>
            </w:tabs>
            <w:rPr>
              <w:rFonts w:eastAsiaTheme="minorEastAsia"/>
              <w:noProof/>
              <w:kern w:val="2"/>
              <w:sz w:val="24"/>
              <w:szCs w:val="24"/>
              <w:lang w:eastAsia="en-GB"/>
              <w14:ligatures w14:val="standardContextual"/>
            </w:rPr>
          </w:pPr>
          <w:hyperlink w:anchor="_Toc216184057" w:history="1">
            <w:r w:rsidRPr="00222A41">
              <w:rPr>
                <w:rStyle w:val="Hyperlink"/>
                <w:rFonts w:eastAsia="Arial"/>
                <w:noProof/>
                <w:lang w:val="cy-GB"/>
              </w:rPr>
              <w:t>Cymhellion Cyflogaeth</w:t>
            </w:r>
            <w:r>
              <w:rPr>
                <w:noProof/>
                <w:webHidden/>
              </w:rPr>
              <w:tab/>
            </w:r>
            <w:r>
              <w:rPr>
                <w:noProof/>
                <w:webHidden/>
              </w:rPr>
              <w:fldChar w:fldCharType="begin"/>
            </w:r>
            <w:r>
              <w:rPr>
                <w:noProof/>
                <w:webHidden/>
              </w:rPr>
              <w:instrText xml:space="preserve"> PAGEREF _Toc216184057 \h </w:instrText>
            </w:r>
            <w:r>
              <w:rPr>
                <w:noProof/>
                <w:webHidden/>
              </w:rPr>
            </w:r>
            <w:r>
              <w:rPr>
                <w:noProof/>
                <w:webHidden/>
              </w:rPr>
              <w:fldChar w:fldCharType="separate"/>
            </w:r>
            <w:r>
              <w:rPr>
                <w:noProof/>
                <w:webHidden/>
              </w:rPr>
              <w:t>8</w:t>
            </w:r>
            <w:r>
              <w:rPr>
                <w:noProof/>
                <w:webHidden/>
              </w:rPr>
              <w:fldChar w:fldCharType="end"/>
            </w:r>
          </w:hyperlink>
        </w:p>
        <w:p w14:paraId="0471056B" w14:textId="30486C48"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58" w:history="1">
            <w:r w:rsidRPr="00222A41">
              <w:rPr>
                <w:rStyle w:val="Hyperlink"/>
                <w:rFonts w:eastAsia="Arial"/>
                <w:noProof/>
                <w:lang w:val="cy-GB"/>
              </w:rPr>
              <w:t>Sbardunau Personol a Chymdeithasol</w:t>
            </w:r>
            <w:r>
              <w:rPr>
                <w:noProof/>
                <w:webHidden/>
              </w:rPr>
              <w:tab/>
            </w:r>
            <w:r>
              <w:rPr>
                <w:noProof/>
                <w:webHidden/>
              </w:rPr>
              <w:fldChar w:fldCharType="begin"/>
            </w:r>
            <w:r>
              <w:rPr>
                <w:noProof/>
                <w:webHidden/>
              </w:rPr>
              <w:instrText xml:space="preserve"> PAGEREF _Toc216184058 \h </w:instrText>
            </w:r>
            <w:r>
              <w:rPr>
                <w:noProof/>
                <w:webHidden/>
              </w:rPr>
            </w:r>
            <w:r>
              <w:rPr>
                <w:noProof/>
                <w:webHidden/>
              </w:rPr>
              <w:fldChar w:fldCharType="separate"/>
            </w:r>
            <w:r>
              <w:rPr>
                <w:noProof/>
                <w:webHidden/>
              </w:rPr>
              <w:t>8</w:t>
            </w:r>
            <w:r>
              <w:rPr>
                <w:noProof/>
                <w:webHidden/>
              </w:rPr>
              <w:fldChar w:fldCharType="end"/>
            </w:r>
          </w:hyperlink>
        </w:p>
        <w:p w14:paraId="7EE97D02" w14:textId="682F9B58"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59" w:history="1">
            <w:r w:rsidRPr="00222A41">
              <w:rPr>
                <w:rStyle w:val="Hyperlink"/>
                <w:rFonts w:eastAsia="Arial"/>
                <w:noProof/>
                <w:lang w:val="cy-GB"/>
              </w:rPr>
              <w:t>Cyflogaeth fel Pont i Gynhwysiant Cymdeithasol</w:t>
            </w:r>
            <w:r>
              <w:rPr>
                <w:noProof/>
                <w:webHidden/>
              </w:rPr>
              <w:tab/>
            </w:r>
            <w:r>
              <w:rPr>
                <w:noProof/>
                <w:webHidden/>
              </w:rPr>
              <w:fldChar w:fldCharType="begin"/>
            </w:r>
            <w:r>
              <w:rPr>
                <w:noProof/>
                <w:webHidden/>
              </w:rPr>
              <w:instrText xml:space="preserve"> PAGEREF _Toc216184059 \h </w:instrText>
            </w:r>
            <w:r>
              <w:rPr>
                <w:noProof/>
                <w:webHidden/>
              </w:rPr>
            </w:r>
            <w:r>
              <w:rPr>
                <w:noProof/>
                <w:webHidden/>
              </w:rPr>
              <w:fldChar w:fldCharType="separate"/>
            </w:r>
            <w:r>
              <w:rPr>
                <w:noProof/>
                <w:webHidden/>
              </w:rPr>
              <w:t>9</w:t>
            </w:r>
            <w:r>
              <w:rPr>
                <w:noProof/>
                <w:webHidden/>
              </w:rPr>
              <w:fldChar w:fldCharType="end"/>
            </w:r>
          </w:hyperlink>
        </w:p>
        <w:p w14:paraId="5E6DBD32" w14:textId="6A8CFA6F"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60" w:history="1">
            <w:r w:rsidRPr="00222A41">
              <w:rPr>
                <w:rStyle w:val="Hyperlink"/>
                <w:rFonts w:eastAsia="Arial"/>
                <w:noProof/>
                <w:lang w:val="cy-GB"/>
              </w:rPr>
              <w:t>Y Rôl a Chwaraeir gan Ddod i Gysylltiad yn Gynnar a Chyflogaeth â Chymorth</w:t>
            </w:r>
            <w:r>
              <w:rPr>
                <w:noProof/>
                <w:webHidden/>
              </w:rPr>
              <w:tab/>
            </w:r>
            <w:r>
              <w:rPr>
                <w:noProof/>
                <w:webHidden/>
              </w:rPr>
              <w:fldChar w:fldCharType="begin"/>
            </w:r>
            <w:r>
              <w:rPr>
                <w:noProof/>
                <w:webHidden/>
              </w:rPr>
              <w:instrText xml:space="preserve"> PAGEREF _Toc216184060 \h </w:instrText>
            </w:r>
            <w:r>
              <w:rPr>
                <w:noProof/>
                <w:webHidden/>
              </w:rPr>
            </w:r>
            <w:r>
              <w:rPr>
                <w:noProof/>
                <w:webHidden/>
              </w:rPr>
              <w:fldChar w:fldCharType="separate"/>
            </w:r>
            <w:r>
              <w:rPr>
                <w:noProof/>
                <w:webHidden/>
              </w:rPr>
              <w:t>9</w:t>
            </w:r>
            <w:r>
              <w:rPr>
                <w:noProof/>
                <w:webHidden/>
              </w:rPr>
              <w:fldChar w:fldCharType="end"/>
            </w:r>
          </w:hyperlink>
        </w:p>
        <w:p w14:paraId="33001097" w14:textId="1E4A2FAF"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61" w:history="1">
            <w:r w:rsidRPr="00222A41">
              <w:rPr>
                <w:rStyle w:val="Hyperlink"/>
                <w:rFonts w:eastAsia="Arial"/>
                <w:noProof/>
                <w:lang w:val="cy-GB"/>
              </w:rPr>
              <w:t>Effaith Teuluoedd ar Gyflogaeth</w:t>
            </w:r>
            <w:r>
              <w:rPr>
                <w:noProof/>
                <w:webHidden/>
              </w:rPr>
              <w:tab/>
            </w:r>
            <w:r>
              <w:rPr>
                <w:noProof/>
                <w:webHidden/>
              </w:rPr>
              <w:fldChar w:fldCharType="begin"/>
            </w:r>
            <w:r>
              <w:rPr>
                <w:noProof/>
                <w:webHidden/>
              </w:rPr>
              <w:instrText xml:space="preserve"> PAGEREF _Toc216184061 \h </w:instrText>
            </w:r>
            <w:r>
              <w:rPr>
                <w:noProof/>
                <w:webHidden/>
              </w:rPr>
            </w:r>
            <w:r>
              <w:rPr>
                <w:noProof/>
                <w:webHidden/>
              </w:rPr>
              <w:fldChar w:fldCharType="separate"/>
            </w:r>
            <w:r>
              <w:rPr>
                <w:noProof/>
                <w:webHidden/>
              </w:rPr>
              <w:t>10</w:t>
            </w:r>
            <w:r>
              <w:rPr>
                <w:noProof/>
                <w:webHidden/>
              </w:rPr>
              <w:fldChar w:fldCharType="end"/>
            </w:r>
          </w:hyperlink>
        </w:p>
        <w:p w14:paraId="24893A23" w14:textId="5E107BDC"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62" w:history="1">
            <w:r w:rsidRPr="00222A41">
              <w:rPr>
                <w:rStyle w:val="Hyperlink"/>
                <w:rFonts w:eastAsia="Arial"/>
                <w:noProof/>
                <w:lang w:val="cy-GB"/>
              </w:rPr>
              <w:t>Mynd i'r Afael â Rhwystrau a Gwella Cymorth</w:t>
            </w:r>
            <w:r>
              <w:rPr>
                <w:noProof/>
                <w:webHidden/>
              </w:rPr>
              <w:tab/>
            </w:r>
            <w:r>
              <w:rPr>
                <w:noProof/>
                <w:webHidden/>
              </w:rPr>
              <w:fldChar w:fldCharType="begin"/>
            </w:r>
            <w:r>
              <w:rPr>
                <w:noProof/>
                <w:webHidden/>
              </w:rPr>
              <w:instrText xml:space="preserve"> PAGEREF _Toc216184062 \h </w:instrText>
            </w:r>
            <w:r>
              <w:rPr>
                <w:noProof/>
                <w:webHidden/>
              </w:rPr>
            </w:r>
            <w:r>
              <w:rPr>
                <w:noProof/>
                <w:webHidden/>
              </w:rPr>
              <w:fldChar w:fldCharType="separate"/>
            </w:r>
            <w:r>
              <w:rPr>
                <w:noProof/>
                <w:webHidden/>
              </w:rPr>
              <w:t>10</w:t>
            </w:r>
            <w:r>
              <w:rPr>
                <w:noProof/>
                <w:webHidden/>
              </w:rPr>
              <w:fldChar w:fldCharType="end"/>
            </w:r>
          </w:hyperlink>
        </w:p>
        <w:p w14:paraId="3F881CEB" w14:textId="11FF113D"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63" w:history="1">
            <w:r w:rsidRPr="00222A41">
              <w:rPr>
                <w:rStyle w:val="Hyperlink"/>
                <w:rFonts w:eastAsia="Arial"/>
                <w:noProof/>
                <w:lang w:val="cy-GB"/>
              </w:rPr>
              <w:t>Dyheadau a Nodau Gyrfa Realistig</w:t>
            </w:r>
            <w:r>
              <w:rPr>
                <w:noProof/>
                <w:webHidden/>
              </w:rPr>
              <w:tab/>
            </w:r>
            <w:r>
              <w:rPr>
                <w:noProof/>
                <w:webHidden/>
              </w:rPr>
              <w:fldChar w:fldCharType="begin"/>
            </w:r>
            <w:r>
              <w:rPr>
                <w:noProof/>
                <w:webHidden/>
              </w:rPr>
              <w:instrText xml:space="preserve"> PAGEREF _Toc216184063 \h </w:instrText>
            </w:r>
            <w:r>
              <w:rPr>
                <w:noProof/>
                <w:webHidden/>
              </w:rPr>
            </w:r>
            <w:r>
              <w:rPr>
                <w:noProof/>
                <w:webHidden/>
              </w:rPr>
              <w:fldChar w:fldCharType="separate"/>
            </w:r>
            <w:r>
              <w:rPr>
                <w:noProof/>
                <w:webHidden/>
              </w:rPr>
              <w:t>11</w:t>
            </w:r>
            <w:r>
              <w:rPr>
                <w:noProof/>
                <w:webHidden/>
              </w:rPr>
              <w:fldChar w:fldCharType="end"/>
            </w:r>
          </w:hyperlink>
        </w:p>
        <w:p w14:paraId="63CA32CB" w14:textId="531CCCDD" w:rsidR="00D635A6" w:rsidRDefault="00D635A6">
          <w:pPr>
            <w:pStyle w:val="TOC1"/>
            <w:tabs>
              <w:tab w:val="right" w:leader="dot" w:pos="9016"/>
            </w:tabs>
            <w:rPr>
              <w:rFonts w:eastAsiaTheme="minorEastAsia"/>
              <w:noProof/>
              <w:kern w:val="2"/>
              <w:sz w:val="24"/>
              <w:szCs w:val="24"/>
              <w:lang w:eastAsia="en-GB"/>
              <w14:ligatures w14:val="standardContextual"/>
            </w:rPr>
          </w:pPr>
          <w:hyperlink w:anchor="_Toc216184064" w:history="1">
            <w:r w:rsidRPr="00222A41">
              <w:rPr>
                <w:rStyle w:val="Hyperlink"/>
                <w:rFonts w:eastAsia="Arial"/>
                <w:noProof/>
                <w:lang w:val="cy-GB"/>
              </w:rPr>
              <w:t>Rhwystrau i Gyflogaeth</w:t>
            </w:r>
            <w:r>
              <w:rPr>
                <w:noProof/>
                <w:webHidden/>
              </w:rPr>
              <w:tab/>
            </w:r>
            <w:r>
              <w:rPr>
                <w:noProof/>
                <w:webHidden/>
              </w:rPr>
              <w:fldChar w:fldCharType="begin"/>
            </w:r>
            <w:r>
              <w:rPr>
                <w:noProof/>
                <w:webHidden/>
              </w:rPr>
              <w:instrText xml:space="preserve"> PAGEREF _Toc216184064 \h </w:instrText>
            </w:r>
            <w:r>
              <w:rPr>
                <w:noProof/>
                <w:webHidden/>
              </w:rPr>
            </w:r>
            <w:r>
              <w:rPr>
                <w:noProof/>
                <w:webHidden/>
              </w:rPr>
              <w:fldChar w:fldCharType="separate"/>
            </w:r>
            <w:r>
              <w:rPr>
                <w:noProof/>
                <w:webHidden/>
              </w:rPr>
              <w:t>11</w:t>
            </w:r>
            <w:r>
              <w:rPr>
                <w:noProof/>
                <w:webHidden/>
              </w:rPr>
              <w:fldChar w:fldCharType="end"/>
            </w:r>
          </w:hyperlink>
        </w:p>
        <w:p w14:paraId="5F0B8444" w14:textId="0822D1DD"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65" w:history="1">
            <w:r w:rsidRPr="00222A41">
              <w:rPr>
                <w:rStyle w:val="Hyperlink"/>
                <w:rFonts w:eastAsia="Arial"/>
                <w:noProof/>
                <w:lang w:val="cy-GB"/>
              </w:rPr>
              <w:t>Gwahaniaethu a Stigma</w:t>
            </w:r>
            <w:r>
              <w:rPr>
                <w:noProof/>
                <w:webHidden/>
              </w:rPr>
              <w:tab/>
            </w:r>
            <w:r>
              <w:rPr>
                <w:noProof/>
                <w:webHidden/>
              </w:rPr>
              <w:fldChar w:fldCharType="begin"/>
            </w:r>
            <w:r>
              <w:rPr>
                <w:noProof/>
                <w:webHidden/>
              </w:rPr>
              <w:instrText xml:space="preserve"> PAGEREF _Toc216184065 \h </w:instrText>
            </w:r>
            <w:r>
              <w:rPr>
                <w:noProof/>
                <w:webHidden/>
              </w:rPr>
            </w:r>
            <w:r>
              <w:rPr>
                <w:noProof/>
                <w:webHidden/>
              </w:rPr>
              <w:fldChar w:fldCharType="separate"/>
            </w:r>
            <w:r>
              <w:rPr>
                <w:noProof/>
                <w:webHidden/>
              </w:rPr>
              <w:t>11</w:t>
            </w:r>
            <w:r>
              <w:rPr>
                <w:noProof/>
                <w:webHidden/>
              </w:rPr>
              <w:fldChar w:fldCharType="end"/>
            </w:r>
          </w:hyperlink>
        </w:p>
        <w:p w14:paraId="57DDFB78" w14:textId="50F913AC"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66" w:history="1">
            <w:r w:rsidRPr="00222A41">
              <w:rPr>
                <w:rStyle w:val="Hyperlink"/>
                <w:rFonts w:eastAsia="Arial"/>
                <w:noProof/>
                <w:lang w:val="cy-GB"/>
              </w:rPr>
              <w:t>Rhwystrau Systemig</w:t>
            </w:r>
            <w:r>
              <w:rPr>
                <w:noProof/>
                <w:webHidden/>
              </w:rPr>
              <w:tab/>
            </w:r>
            <w:r>
              <w:rPr>
                <w:noProof/>
                <w:webHidden/>
              </w:rPr>
              <w:fldChar w:fldCharType="begin"/>
            </w:r>
            <w:r>
              <w:rPr>
                <w:noProof/>
                <w:webHidden/>
              </w:rPr>
              <w:instrText xml:space="preserve"> PAGEREF _Toc216184066 \h </w:instrText>
            </w:r>
            <w:r>
              <w:rPr>
                <w:noProof/>
                <w:webHidden/>
              </w:rPr>
            </w:r>
            <w:r>
              <w:rPr>
                <w:noProof/>
                <w:webHidden/>
              </w:rPr>
              <w:fldChar w:fldCharType="separate"/>
            </w:r>
            <w:r>
              <w:rPr>
                <w:noProof/>
                <w:webHidden/>
              </w:rPr>
              <w:t>12</w:t>
            </w:r>
            <w:r>
              <w:rPr>
                <w:noProof/>
                <w:webHidden/>
              </w:rPr>
              <w:fldChar w:fldCharType="end"/>
            </w:r>
          </w:hyperlink>
        </w:p>
        <w:p w14:paraId="7A051178" w14:textId="57A92AA0"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67" w:history="1">
            <w:r w:rsidRPr="00222A41">
              <w:rPr>
                <w:rStyle w:val="Hyperlink"/>
                <w:rFonts w:eastAsia="Arial"/>
                <w:noProof/>
                <w:lang w:val="cy-GB"/>
              </w:rPr>
              <w:t>Bylchau Addysg a Hyfforddiant</w:t>
            </w:r>
            <w:r>
              <w:rPr>
                <w:noProof/>
                <w:webHidden/>
              </w:rPr>
              <w:tab/>
            </w:r>
            <w:r>
              <w:rPr>
                <w:noProof/>
                <w:webHidden/>
              </w:rPr>
              <w:fldChar w:fldCharType="begin"/>
            </w:r>
            <w:r>
              <w:rPr>
                <w:noProof/>
                <w:webHidden/>
              </w:rPr>
              <w:instrText xml:space="preserve"> PAGEREF _Toc216184067 \h </w:instrText>
            </w:r>
            <w:r>
              <w:rPr>
                <w:noProof/>
                <w:webHidden/>
              </w:rPr>
            </w:r>
            <w:r>
              <w:rPr>
                <w:noProof/>
                <w:webHidden/>
              </w:rPr>
              <w:fldChar w:fldCharType="separate"/>
            </w:r>
            <w:r>
              <w:rPr>
                <w:noProof/>
                <w:webHidden/>
              </w:rPr>
              <w:t>12</w:t>
            </w:r>
            <w:r>
              <w:rPr>
                <w:noProof/>
                <w:webHidden/>
              </w:rPr>
              <w:fldChar w:fldCharType="end"/>
            </w:r>
          </w:hyperlink>
        </w:p>
        <w:p w14:paraId="2F7C117F" w14:textId="7DA9EB89"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68" w:history="1">
            <w:r w:rsidRPr="00222A41">
              <w:rPr>
                <w:rStyle w:val="Hyperlink"/>
                <w:rFonts w:eastAsia="Arial"/>
                <w:noProof/>
                <w:lang w:val="cy-GB"/>
              </w:rPr>
              <w:t>Cyfyngiadau sy'n Gysylltiedig ag Iechyd</w:t>
            </w:r>
            <w:r>
              <w:rPr>
                <w:noProof/>
                <w:webHidden/>
              </w:rPr>
              <w:tab/>
            </w:r>
            <w:r>
              <w:rPr>
                <w:noProof/>
                <w:webHidden/>
              </w:rPr>
              <w:fldChar w:fldCharType="begin"/>
            </w:r>
            <w:r>
              <w:rPr>
                <w:noProof/>
                <w:webHidden/>
              </w:rPr>
              <w:instrText xml:space="preserve"> PAGEREF _Toc216184068 \h </w:instrText>
            </w:r>
            <w:r>
              <w:rPr>
                <w:noProof/>
                <w:webHidden/>
              </w:rPr>
            </w:r>
            <w:r>
              <w:rPr>
                <w:noProof/>
                <w:webHidden/>
              </w:rPr>
              <w:fldChar w:fldCharType="separate"/>
            </w:r>
            <w:r>
              <w:rPr>
                <w:noProof/>
                <w:webHidden/>
              </w:rPr>
              <w:t>12</w:t>
            </w:r>
            <w:r>
              <w:rPr>
                <w:noProof/>
                <w:webHidden/>
              </w:rPr>
              <w:fldChar w:fldCharType="end"/>
            </w:r>
          </w:hyperlink>
        </w:p>
        <w:p w14:paraId="45B7F400" w14:textId="621EF288"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69" w:history="1">
            <w:r w:rsidRPr="00222A41">
              <w:rPr>
                <w:rStyle w:val="Hyperlink"/>
                <w:rFonts w:eastAsia="Arial"/>
                <w:noProof/>
                <w:lang w:val="cy-GB"/>
              </w:rPr>
              <w:t>Rhwystrau yn y Gweithle</w:t>
            </w:r>
            <w:r>
              <w:rPr>
                <w:noProof/>
                <w:webHidden/>
              </w:rPr>
              <w:tab/>
            </w:r>
            <w:r>
              <w:rPr>
                <w:noProof/>
                <w:webHidden/>
              </w:rPr>
              <w:fldChar w:fldCharType="begin"/>
            </w:r>
            <w:r>
              <w:rPr>
                <w:noProof/>
                <w:webHidden/>
              </w:rPr>
              <w:instrText xml:space="preserve"> PAGEREF _Toc216184069 \h </w:instrText>
            </w:r>
            <w:r>
              <w:rPr>
                <w:noProof/>
                <w:webHidden/>
              </w:rPr>
            </w:r>
            <w:r>
              <w:rPr>
                <w:noProof/>
                <w:webHidden/>
              </w:rPr>
              <w:fldChar w:fldCharType="separate"/>
            </w:r>
            <w:r>
              <w:rPr>
                <w:noProof/>
                <w:webHidden/>
              </w:rPr>
              <w:t>12</w:t>
            </w:r>
            <w:r>
              <w:rPr>
                <w:noProof/>
                <w:webHidden/>
              </w:rPr>
              <w:fldChar w:fldCharType="end"/>
            </w:r>
          </w:hyperlink>
        </w:p>
        <w:p w14:paraId="3D188D0D" w14:textId="567BEC93"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70" w:history="1">
            <w:r w:rsidRPr="00222A41">
              <w:rPr>
                <w:rStyle w:val="Hyperlink"/>
                <w:rFonts w:eastAsia="Arial"/>
                <w:noProof/>
                <w:lang w:val="cy-GB"/>
              </w:rPr>
              <w:t>Rhwystrau sy'n Gysylltiedig â'r Teulu</w:t>
            </w:r>
            <w:r>
              <w:rPr>
                <w:noProof/>
                <w:webHidden/>
              </w:rPr>
              <w:tab/>
            </w:r>
            <w:r>
              <w:rPr>
                <w:noProof/>
                <w:webHidden/>
              </w:rPr>
              <w:fldChar w:fldCharType="begin"/>
            </w:r>
            <w:r>
              <w:rPr>
                <w:noProof/>
                <w:webHidden/>
              </w:rPr>
              <w:instrText xml:space="preserve"> PAGEREF _Toc216184070 \h </w:instrText>
            </w:r>
            <w:r>
              <w:rPr>
                <w:noProof/>
                <w:webHidden/>
              </w:rPr>
            </w:r>
            <w:r>
              <w:rPr>
                <w:noProof/>
                <w:webHidden/>
              </w:rPr>
              <w:fldChar w:fldCharType="separate"/>
            </w:r>
            <w:r>
              <w:rPr>
                <w:noProof/>
                <w:webHidden/>
              </w:rPr>
              <w:t>13</w:t>
            </w:r>
            <w:r>
              <w:rPr>
                <w:noProof/>
                <w:webHidden/>
              </w:rPr>
              <w:fldChar w:fldCharType="end"/>
            </w:r>
          </w:hyperlink>
        </w:p>
        <w:p w14:paraId="71E7F885" w14:textId="1DC418C8"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71" w:history="1">
            <w:r w:rsidRPr="00222A41">
              <w:rPr>
                <w:rStyle w:val="Hyperlink"/>
                <w:rFonts w:eastAsia="Arial"/>
                <w:noProof/>
                <w:lang w:val="cy-GB"/>
              </w:rPr>
              <w:t>Rhwystrau Economaidd a Pholisi</w:t>
            </w:r>
            <w:r>
              <w:rPr>
                <w:noProof/>
                <w:webHidden/>
              </w:rPr>
              <w:tab/>
            </w:r>
            <w:r>
              <w:rPr>
                <w:noProof/>
                <w:webHidden/>
              </w:rPr>
              <w:fldChar w:fldCharType="begin"/>
            </w:r>
            <w:r>
              <w:rPr>
                <w:noProof/>
                <w:webHidden/>
              </w:rPr>
              <w:instrText xml:space="preserve"> PAGEREF _Toc216184071 \h </w:instrText>
            </w:r>
            <w:r>
              <w:rPr>
                <w:noProof/>
                <w:webHidden/>
              </w:rPr>
            </w:r>
            <w:r>
              <w:rPr>
                <w:noProof/>
                <w:webHidden/>
              </w:rPr>
              <w:fldChar w:fldCharType="separate"/>
            </w:r>
            <w:r>
              <w:rPr>
                <w:noProof/>
                <w:webHidden/>
              </w:rPr>
              <w:t>13</w:t>
            </w:r>
            <w:r>
              <w:rPr>
                <w:noProof/>
                <w:webHidden/>
              </w:rPr>
              <w:fldChar w:fldCharType="end"/>
            </w:r>
          </w:hyperlink>
        </w:p>
        <w:p w14:paraId="6B360D7C" w14:textId="5FB19104"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72" w:history="1">
            <w:r w:rsidRPr="00222A41">
              <w:rPr>
                <w:rStyle w:val="Hyperlink"/>
                <w:rFonts w:eastAsia="Arial"/>
                <w:noProof/>
                <w:lang w:val="cy-GB"/>
              </w:rPr>
              <w:t>Heriau Rhanbarthol ac Economaidd-Gymdeithasol</w:t>
            </w:r>
            <w:r>
              <w:rPr>
                <w:noProof/>
                <w:webHidden/>
              </w:rPr>
              <w:tab/>
            </w:r>
            <w:r>
              <w:rPr>
                <w:noProof/>
                <w:webHidden/>
              </w:rPr>
              <w:fldChar w:fldCharType="begin"/>
            </w:r>
            <w:r>
              <w:rPr>
                <w:noProof/>
                <w:webHidden/>
              </w:rPr>
              <w:instrText xml:space="preserve"> PAGEREF _Toc216184072 \h </w:instrText>
            </w:r>
            <w:r>
              <w:rPr>
                <w:noProof/>
                <w:webHidden/>
              </w:rPr>
            </w:r>
            <w:r>
              <w:rPr>
                <w:noProof/>
                <w:webHidden/>
              </w:rPr>
              <w:fldChar w:fldCharType="separate"/>
            </w:r>
            <w:r>
              <w:rPr>
                <w:noProof/>
                <w:webHidden/>
              </w:rPr>
              <w:t>13</w:t>
            </w:r>
            <w:r>
              <w:rPr>
                <w:noProof/>
                <w:webHidden/>
              </w:rPr>
              <w:fldChar w:fldCharType="end"/>
            </w:r>
          </w:hyperlink>
        </w:p>
        <w:p w14:paraId="13B041F7" w14:textId="5AFFC6D3"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73" w:history="1">
            <w:r w:rsidRPr="00222A41">
              <w:rPr>
                <w:rStyle w:val="Hyperlink"/>
                <w:rFonts w:eastAsia="Arial"/>
                <w:noProof/>
                <w:lang w:val="cy-GB"/>
              </w:rPr>
              <w:t>Mynediad Cyfyngedig i Raglenni Galwedigaethol Cynhwysol</w:t>
            </w:r>
            <w:r>
              <w:rPr>
                <w:noProof/>
                <w:webHidden/>
              </w:rPr>
              <w:tab/>
            </w:r>
            <w:r>
              <w:rPr>
                <w:noProof/>
                <w:webHidden/>
              </w:rPr>
              <w:fldChar w:fldCharType="begin"/>
            </w:r>
            <w:r>
              <w:rPr>
                <w:noProof/>
                <w:webHidden/>
              </w:rPr>
              <w:instrText xml:space="preserve"> PAGEREF _Toc216184073 \h </w:instrText>
            </w:r>
            <w:r>
              <w:rPr>
                <w:noProof/>
                <w:webHidden/>
              </w:rPr>
            </w:r>
            <w:r>
              <w:rPr>
                <w:noProof/>
                <w:webHidden/>
              </w:rPr>
              <w:fldChar w:fldCharType="separate"/>
            </w:r>
            <w:r>
              <w:rPr>
                <w:noProof/>
                <w:webHidden/>
              </w:rPr>
              <w:t>14</w:t>
            </w:r>
            <w:r>
              <w:rPr>
                <w:noProof/>
                <w:webHidden/>
              </w:rPr>
              <w:fldChar w:fldCharType="end"/>
            </w:r>
          </w:hyperlink>
        </w:p>
        <w:p w14:paraId="6BDF5434" w14:textId="1A0B93ED"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74" w:history="1">
            <w:r w:rsidRPr="00222A41">
              <w:rPr>
                <w:rStyle w:val="Hyperlink"/>
                <w:rFonts w:eastAsia="Arial"/>
                <w:noProof/>
                <w:lang w:val="cy-GB"/>
              </w:rPr>
              <w:t>Cynllunio Pontio Annigonol a Gwasanaethau Tameidiog</w:t>
            </w:r>
            <w:r>
              <w:rPr>
                <w:noProof/>
                <w:webHidden/>
              </w:rPr>
              <w:tab/>
            </w:r>
            <w:r>
              <w:rPr>
                <w:noProof/>
                <w:webHidden/>
              </w:rPr>
              <w:fldChar w:fldCharType="begin"/>
            </w:r>
            <w:r>
              <w:rPr>
                <w:noProof/>
                <w:webHidden/>
              </w:rPr>
              <w:instrText xml:space="preserve"> PAGEREF _Toc216184074 \h </w:instrText>
            </w:r>
            <w:r>
              <w:rPr>
                <w:noProof/>
                <w:webHidden/>
              </w:rPr>
            </w:r>
            <w:r>
              <w:rPr>
                <w:noProof/>
                <w:webHidden/>
              </w:rPr>
              <w:fldChar w:fldCharType="separate"/>
            </w:r>
            <w:r>
              <w:rPr>
                <w:noProof/>
                <w:webHidden/>
              </w:rPr>
              <w:t>14</w:t>
            </w:r>
            <w:r>
              <w:rPr>
                <w:noProof/>
                <w:webHidden/>
              </w:rPr>
              <w:fldChar w:fldCharType="end"/>
            </w:r>
          </w:hyperlink>
        </w:p>
        <w:p w14:paraId="71AE46EC" w14:textId="5070F36F" w:rsidR="00D635A6" w:rsidRDefault="00D635A6">
          <w:pPr>
            <w:pStyle w:val="TOC1"/>
            <w:tabs>
              <w:tab w:val="right" w:leader="dot" w:pos="9016"/>
            </w:tabs>
            <w:rPr>
              <w:rFonts w:eastAsiaTheme="minorEastAsia"/>
              <w:noProof/>
              <w:kern w:val="2"/>
              <w:sz w:val="24"/>
              <w:szCs w:val="24"/>
              <w:lang w:eastAsia="en-GB"/>
              <w14:ligatures w14:val="standardContextual"/>
            </w:rPr>
          </w:pPr>
          <w:hyperlink w:anchor="_Toc216184075" w:history="1">
            <w:r w:rsidRPr="00222A41">
              <w:rPr>
                <w:rStyle w:val="Hyperlink"/>
                <w:rFonts w:eastAsia="Arial"/>
                <w:noProof/>
                <w:lang w:val="cy-GB"/>
              </w:rPr>
              <w:t>Cyfleoedd Cyflogaeth</w:t>
            </w:r>
            <w:r>
              <w:rPr>
                <w:noProof/>
                <w:webHidden/>
              </w:rPr>
              <w:tab/>
            </w:r>
            <w:r>
              <w:rPr>
                <w:noProof/>
                <w:webHidden/>
              </w:rPr>
              <w:fldChar w:fldCharType="begin"/>
            </w:r>
            <w:r>
              <w:rPr>
                <w:noProof/>
                <w:webHidden/>
              </w:rPr>
              <w:instrText xml:space="preserve"> PAGEREF _Toc216184075 \h </w:instrText>
            </w:r>
            <w:r>
              <w:rPr>
                <w:noProof/>
                <w:webHidden/>
              </w:rPr>
            </w:r>
            <w:r>
              <w:rPr>
                <w:noProof/>
                <w:webHidden/>
              </w:rPr>
              <w:fldChar w:fldCharType="separate"/>
            </w:r>
            <w:r>
              <w:rPr>
                <w:noProof/>
                <w:webHidden/>
              </w:rPr>
              <w:t>14</w:t>
            </w:r>
            <w:r>
              <w:rPr>
                <w:noProof/>
                <w:webHidden/>
              </w:rPr>
              <w:fldChar w:fldCharType="end"/>
            </w:r>
          </w:hyperlink>
        </w:p>
        <w:p w14:paraId="45E3CBA3" w14:textId="301E5EB9"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76" w:history="1">
            <w:r w:rsidRPr="00222A41">
              <w:rPr>
                <w:rStyle w:val="Hyperlink"/>
                <w:rFonts w:eastAsia="Arial"/>
                <w:noProof/>
                <w:lang w:val="cy-GB"/>
              </w:rPr>
              <w:t>Rhaglenni Cyflogaeth â Chymorth</w:t>
            </w:r>
            <w:r>
              <w:rPr>
                <w:noProof/>
                <w:webHidden/>
              </w:rPr>
              <w:tab/>
            </w:r>
            <w:r>
              <w:rPr>
                <w:noProof/>
                <w:webHidden/>
              </w:rPr>
              <w:fldChar w:fldCharType="begin"/>
            </w:r>
            <w:r>
              <w:rPr>
                <w:noProof/>
                <w:webHidden/>
              </w:rPr>
              <w:instrText xml:space="preserve"> PAGEREF _Toc216184076 \h </w:instrText>
            </w:r>
            <w:r>
              <w:rPr>
                <w:noProof/>
                <w:webHidden/>
              </w:rPr>
            </w:r>
            <w:r>
              <w:rPr>
                <w:noProof/>
                <w:webHidden/>
              </w:rPr>
              <w:fldChar w:fldCharType="separate"/>
            </w:r>
            <w:r>
              <w:rPr>
                <w:noProof/>
                <w:webHidden/>
              </w:rPr>
              <w:t>15</w:t>
            </w:r>
            <w:r>
              <w:rPr>
                <w:noProof/>
                <w:webHidden/>
              </w:rPr>
              <w:fldChar w:fldCharType="end"/>
            </w:r>
          </w:hyperlink>
        </w:p>
        <w:p w14:paraId="4F080873" w14:textId="503E3CAC"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77" w:history="1">
            <w:r w:rsidRPr="00222A41">
              <w:rPr>
                <w:rStyle w:val="Hyperlink"/>
                <w:rFonts w:eastAsia="Arial"/>
                <w:noProof/>
                <w:lang w:val="cy-GB"/>
              </w:rPr>
              <w:t>Cyflogaeth Integredig a Gweithleoedd Cynhwysol</w:t>
            </w:r>
            <w:r>
              <w:rPr>
                <w:noProof/>
                <w:webHidden/>
              </w:rPr>
              <w:tab/>
            </w:r>
            <w:r>
              <w:rPr>
                <w:noProof/>
                <w:webHidden/>
              </w:rPr>
              <w:fldChar w:fldCharType="begin"/>
            </w:r>
            <w:r>
              <w:rPr>
                <w:noProof/>
                <w:webHidden/>
              </w:rPr>
              <w:instrText xml:space="preserve"> PAGEREF _Toc216184077 \h </w:instrText>
            </w:r>
            <w:r>
              <w:rPr>
                <w:noProof/>
                <w:webHidden/>
              </w:rPr>
            </w:r>
            <w:r>
              <w:rPr>
                <w:noProof/>
                <w:webHidden/>
              </w:rPr>
              <w:fldChar w:fldCharType="separate"/>
            </w:r>
            <w:r>
              <w:rPr>
                <w:noProof/>
                <w:webHidden/>
              </w:rPr>
              <w:t>15</w:t>
            </w:r>
            <w:r>
              <w:rPr>
                <w:noProof/>
                <w:webHidden/>
              </w:rPr>
              <w:fldChar w:fldCharType="end"/>
            </w:r>
          </w:hyperlink>
        </w:p>
        <w:p w14:paraId="023914A0" w14:textId="6E5D578B"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78" w:history="1">
            <w:r w:rsidRPr="00222A41">
              <w:rPr>
                <w:rStyle w:val="Hyperlink"/>
                <w:rFonts w:eastAsia="Arial"/>
                <w:noProof/>
                <w:lang w:val="cy-GB"/>
              </w:rPr>
              <w:t>Rhaglenni Pontio a Hyfforddiant Galwedigaethol</w:t>
            </w:r>
            <w:r>
              <w:rPr>
                <w:noProof/>
                <w:webHidden/>
              </w:rPr>
              <w:tab/>
            </w:r>
            <w:r>
              <w:rPr>
                <w:noProof/>
                <w:webHidden/>
              </w:rPr>
              <w:fldChar w:fldCharType="begin"/>
            </w:r>
            <w:r>
              <w:rPr>
                <w:noProof/>
                <w:webHidden/>
              </w:rPr>
              <w:instrText xml:space="preserve"> PAGEREF _Toc216184078 \h </w:instrText>
            </w:r>
            <w:r>
              <w:rPr>
                <w:noProof/>
                <w:webHidden/>
              </w:rPr>
            </w:r>
            <w:r>
              <w:rPr>
                <w:noProof/>
                <w:webHidden/>
              </w:rPr>
              <w:fldChar w:fldCharType="separate"/>
            </w:r>
            <w:r>
              <w:rPr>
                <w:noProof/>
                <w:webHidden/>
              </w:rPr>
              <w:t>16</w:t>
            </w:r>
            <w:r>
              <w:rPr>
                <w:noProof/>
                <w:webHidden/>
              </w:rPr>
              <w:fldChar w:fldCharType="end"/>
            </w:r>
          </w:hyperlink>
        </w:p>
        <w:p w14:paraId="62D8E05E" w14:textId="70CDAD0E"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79" w:history="1">
            <w:r w:rsidRPr="00222A41">
              <w:rPr>
                <w:rStyle w:val="Hyperlink"/>
                <w:rFonts w:eastAsia="Arial"/>
                <w:noProof/>
                <w:lang w:val="cy-GB"/>
              </w:rPr>
              <w:t>Cefnogaeth Dechnolegol ac Ymyriadau Hunanreolaeth</w:t>
            </w:r>
            <w:r>
              <w:rPr>
                <w:noProof/>
                <w:webHidden/>
              </w:rPr>
              <w:tab/>
            </w:r>
            <w:r>
              <w:rPr>
                <w:noProof/>
                <w:webHidden/>
              </w:rPr>
              <w:fldChar w:fldCharType="begin"/>
            </w:r>
            <w:r>
              <w:rPr>
                <w:noProof/>
                <w:webHidden/>
              </w:rPr>
              <w:instrText xml:space="preserve"> PAGEREF _Toc216184079 \h </w:instrText>
            </w:r>
            <w:r>
              <w:rPr>
                <w:noProof/>
                <w:webHidden/>
              </w:rPr>
            </w:r>
            <w:r>
              <w:rPr>
                <w:noProof/>
                <w:webHidden/>
              </w:rPr>
              <w:fldChar w:fldCharType="separate"/>
            </w:r>
            <w:r>
              <w:rPr>
                <w:noProof/>
                <w:webHidden/>
              </w:rPr>
              <w:t>16</w:t>
            </w:r>
            <w:r>
              <w:rPr>
                <w:noProof/>
                <w:webHidden/>
              </w:rPr>
              <w:fldChar w:fldCharType="end"/>
            </w:r>
          </w:hyperlink>
        </w:p>
        <w:p w14:paraId="3524505E" w14:textId="27359899"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80" w:history="1">
            <w:r w:rsidRPr="00222A41">
              <w:rPr>
                <w:rStyle w:val="Hyperlink"/>
                <w:rFonts w:eastAsia="Arial"/>
                <w:noProof/>
                <w:lang w:val="cy-GB"/>
              </w:rPr>
              <w:t>Fframweithiau Polisi a Deddfwriaethol</w:t>
            </w:r>
            <w:r>
              <w:rPr>
                <w:noProof/>
                <w:webHidden/>
              </w:rPr>
              <w:tab/>
            </w:r>
            <w:r>
              <w:rPr>
                <w:noProof/>
                <w:webHidden/>
              </w:rPr>
              <w:fldChar w:fldCharType="begin"/>
            </w:r>
            <w:r>
              <w:rPr>
                <w:noProof/>
                <w:webHidden/>
              </w:rPr>
              <w:instrText xml:space="preserve"> PAGEREF _Toc216184080 \h </w:instrText>
            </w:r>
            <w:r>
              <w:rPr>
                <w:noProof/>
                <w:webHidden/>
              </w:rPr>
            </w:r>
            <w:r>
              <w:rPr>
                <w:noProof/>
                <w:webHidden/>
              </w:rPr>
              <w:fldChar w:fldCharType="separate"/>
            </w:r>
            <w:r>
              <w:rPr>
                <w:noProof/>
                <w:webHidden/>
              </w:rPr>
              <w:t>16</w:t>
            </w:r>
            <w:r>
              <w:rPr>
                <w:noProof/>
                <w:webHidden/>
              </w:rPr>
              <w:fldChar w:fldCharType="end"/>
            </w:r>
          </w:hyperlink>
        </w:p>
        <w:p w14:paraId="4D2BE4F0" w14:textId="07F2CF6C"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81" w:history="1">
            <w:r w:rsidRPr="00222A41">
              <w:rPr>
                <w:rStyle w:val="Hyperlink"/>
                <w:rFonts w:eastAsia="Arial"/>
                <w:noProof/>
                <w:lang w:val="cy-GB"/>
              </w:rPr>
              <w:t>Cymhellion i Gyflogwyr</w:t>
            </w:r>
            <w:r>
              <w:rPr>
                <w:noProof/>
                <w:webHidden/>
              </w:rPr>
              <w:tab/>
            </w:r>
            <w:r>
              <w:rPr>
                <w:noProof/>
                <w:webHidden/>
              </w:rPr>
              <w:fldChar w:fldCharType="begin"/>
            </w:r>
            <w:r>
              <w:rPr>
                <w:noProof/>
                <w:webHidden/>
              </w:rPr>
              <w:instrText xml:space="preserve"> PAGEREF _Toc216184081 \h </w:instrText>
            </w:r>
            <w:r>
              <w:rPr>
                <w:noProof/>
                <w:webHidden/>
              </w:rPr>
            </w:r>
            <w:r>
              <w:rPr>
                <w:noProof/>
                <w:webHidden/>
              </w:rPr>
              <w:fldChar w:fldCharType="separate"/>
            </w:r>
            <w:r>
              <w:rPr>
                <w:noProof/>
                <w:webHidden/>
              </w:rPr>
              <w:t>16</w:t>
            </w:r>
            <w:r>
              <w:rPr>
                <w:noProof/>
                <w:webHidden/>
              </w:rPr>
              <w:fldChar w:fldCharType="end"/>
            </w:r>
          </w:hyperlink>
        </w:p>
        <w:p w14:paraId="27FAAD45" w14:textId="2D11B6AA"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82" w:history="1">
            <w:r w:rsidRPr="00222A41">
              <w:rPr>
                <w:rStyle w:val="Hyperlink"/>
                <w:rFonts w:eastAsia="Arial"/>
                <w:noProof/>
                <w:lang w:val="cy-GB"/>
              </w:rPr>
              <w:t>Modelau Cyflogaeth Arloesol</w:t>
            </w:r>
            <w:r>
              <w:rPr>
                <w:noProof/>
                <w:webHidden/>
              </w:rPr>
              <w:tab/>
            </w:r>
            <w:r>
              <w:rPr>
                <w:noProof/>
                <w:webHidden/>
              </w:rPr>
              <w:fldChar w:fldCharType="begin"/>
            </w:r>
            <w:r>
              <w:rPr>
                <w:noProof/>
                <w:webHidden/>
              </w:rPr>
              <w:instrText xml:space="preserve"> PAGEREF _Toc216184082 \h </w:instrText>
            </w:r>
            <w:r>
              <w:rPr>
                <w:noProof/>
                <w:webHidden/>
              </w:rPr>
            </w:r>
            <w:r>
              <w:rPr>
                <w:noProof/>
                <w:webHidden/>
              </w:rPr>
              <w:fldChar w:fldCharType="separate"/>
            </w:r>
            <w:r>
              <w:rPr>
                <w:noProof/>
                <w:webHidden/>
              </w:rPr>
              <w:t>17</w:t>
            </w:r>
            <w:r>
              <w:rPr>
                <w:noProof/>
                <w:webHidden/>
              </w:rPr>
              <w:fldChar w:fldCharType="end"/>
            </w:r>
          </w:hyperlink>
        </w:p>
        <w:p w14:paraId="56D600FD" w14:textId="67857950"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83" w:history="1">
            <w:r w:rsidRPr="00222A41">
              <w:rPr>
                <w:rStyle w:val="Hyperlink"/>
                <w:rFonts w:eastAsia="Arial"/>
                <w:noProof/>
                <w:lang w:val="cy-GB"/>
              </w:rPr>
              <w:t>Mentrau Cymdeithasol a Microfentrau</w:t>
            </w:r>
            <w:r>
              <w:rPr>
                <w:noProof/>
                <w:webHidden/>
              </w:rPr>
              <w:tab/>
            </w:r>
            <w:r>
              <w:rPr>
                <w:noProof/>
                <w:webHidden/>
              </w:rPr>
              <w:fldChar w:fldCharType="begin"/>
            </w:r>
            <w:r>
              <w:rPr>
                <w:noProof/>
                <w:webHidden/>
              </w:rPr>
              <w:instrText xml:space="preserve"> PAGEREF _Toc216184083 \h </w:instrText>
            </w:r>
            <w:r>
              <w:rPr>
                <w:noProof/>
                <w:webHidden/>
              </w:rPr>
            </w:r>
            <w:r>
              <w:rPr>
                <w:noProof/>
                <w:webHidden/>
              </w:rPr>
              <w:fldChar w:fldCharType="separate"/>
            </w:r>
            <w:r>
              <w:rPr>
                <w:noProof/>
                <w:webHidden/>
              </w:rPr>
              <w:t>17</w:t>
            </w:r>
            <w:r>
              <w:rPr>
                <w:noProof/>
                <w:webHidden/>
              </w:rPr>
              <w:fldChar w:fldCharType="end"/>
            </w:r>
          </w:hyperlink>
        </w:p>
        <w:p w14:paraId="6AF0CA57" w14:textId="40EB571C"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84" w:history="1">
            <w:r w:rsidRPr="00222A41">
              <w:rPr>
                <w:rStyle w:val="Hyperlink"/>
                <w:rFonts w:eastAsia="Arial"/>
                <w:noProof/>
                <w:lang w:val="cy-GB"/>
              </w:rPr>
              <w:t>Ymglymiad ac Eiriolaeth Deuluol</w:t>
            </w:r>
            <w:r>
              <w:rPr>
                <w:noProof/>
                <w:webHidden/>
              </w:rPr>
              <w:tab/>
            </w:r>
            <w:r>
              <w:rPr>
                <w:noProof/>
                <w:webHidden/>
              </w:rPr>
              <w:fldChar w:fldCharType="begin"/>
            </w:r>
            <w:r>
              <w:rPr>
                <w:noProof/>
                <w:webHidden/>
              </w:rPr>
              <w:instrText xml:space="preserve"> PAGEREF _Toc216184084 \h </w:instrText>
            </w:r>
            <w:r>
              <w:rPr>
                <w:noProof/>
                <w:webHidden/>
              </w:rPr>
            </w:r>
            <w:r>
              <w:rPr>
                <w:noProof/>
                <w:webHidden/>
              </w:rPr>
              <w:fldChar w:fldCharType="separate"/>
            </w:r>
            <w:r>
              <w:rPr>
                <w:noProof/>
                <w:webHidden/>
              </w:rPr>
              <w:t>17</w:t>
            </w:r>
            <w:r>
              <w:rPr>
                <w:noProof/>
                <w:webHidden/>
              </w:rPr>
              <w:fldChar w:fldCharType="end"/>
            </w:r>
          </w:hyperlink>
        </w:p>
        <w:p w14:paraId="328F630B" w14:textId="187C161A"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85" w:history="1">
            <w:r w:rsidRPr="00222A41">
              <w:rPr>
                <w:rStyle w:val="Hyperlink"/>
                <w:rFonts w:eastAsia="Arial"/>
                <w:noProof/>
                <w:lang w:val="cy-GB"/>
              </w:rPr>
              <w:t>Rhaglenni Cymunedol a Mentrau Cyflogaeth yn Gyntaf</w:t>
            </w:r>
            <w:r>
              <w:rPr>
                <w:noProof/>
                <w:webHidden/>
              </w:rPr>
              <w:tab/>
            </w:r>
            <w:r>
              <w:rPr>
                <w:noProof/>
                <w:webHidden/>
              </w:rPr>
              <w:fldChar w:fldCharType="begin"/>
            </w:r>
            <w:r>
              <w:rPr>
                <w:noProof/>
                <w:webHidden/>
              </w:rPr>
              <w:instrText xml:space="preserve"> PAGEREF _Toc216184085 \h </w:instrText>
            </w:r>
            <w:r>
              <w:rPr>
                <w:noProof/>
                <w:webHidden/>
              </w:rPr>
            </w:r>
            <w:r>
              <w:rPr>
                <w:noProof/>
                <w:webHidden/>
              </w:rPr>
              <w:fldChar w:fldCharType="separate"/>
            </w:r>
            <w:r>
              <w:rPr>
                <w:noProof/>
                <w:webHidden/>
              </w:rPr>
              <w:t>17</w:t>
            </w:r>
            <w:r>
              <w:rPr>
                <w:noProof/>
                <w:webHidden/>
              </w:rPr>
              <w:fldChar w:fldCharType="end"/>
            </w:r>
          </w:hyperlink>
        </w:p>
        <w:p w14:paraId="41D76527" w14:textId="27E57CBA" w:rsidR="00D635A6" w:rsidRDefault="00D635A6">
          <w:pPr>
            <w:pStyle w:val="TOC1"/>
            <w:tabs>
              <w:tab w:val="right" w:leader="dot" w:pos="9016"/>
            </w:tabs>
            <w:rPr>
              <w:rFonts w:eastAsiaTheme="minorEastAsia"/>
              <w:noProof/>
              <w:kern w:val="2"/>
              <w:sz w:val="24"/>
              <w:szCs w:val="24"/>
              <w:lang w:eastAsia="en-GB"/>
              <w14:ligatures w14:val="standardContextual"/>
            </w:rPr>
          </w:pPr>
          <w:hyperlink w:anchor="_Toc216184086" w:history="1">
            <w:r w:rsidRPr="00222A41">
              <w:rPr>
                <w:rStyle w:val="Hyperlink"/>
                <w:rFonts w:eastAsia="Arial"/>
                <w:noProof/>
                <w:lang w:val="cy-GB"/>
              </w:rPr>
              <w:t>Profiadau Cyflogaeth</w:t>
            </w:r>
            <w:r>
              <w:rPr>
                <w:noProof/>
                <w:webHidden/>
              </w:rPr>
              <w:tab/>
            </w:r>
            <w:r>
              <w:rPr>
                <w:noProof/>
                <w:webHidden/>
              </w:rPr>
              <w:fldChar w:fldCharType="begin"/>
            </w:r>
            <w:r>
              <w:rPr>
                <w:noProof/>
                <w:webHidden/>
              </w:rPr>
              <w:instrText xml:space="preserve"> PAGEREF _Toc216184086 \h </w:instrText>
            </w:r>
            <w:r>
              <w:rPr>
                <w:noProof/>
                <w:webHidden/>
              </w:rPr>
            </w:r>
            <w:r>
              <w:rPr>
                <w:noProof/>
                <w:webHidden/>
              </w:rPr>
              <w:fldChar w:fldCharType="separate"/>
            </w:r>
            <w:r>
              <w:rPr>
                <w:noProof/>
                <w:webHidden/>
              </w:rPr>
              <w:t>18</w:t>
            </w:r>
            <w:r>
              <w:rPr>
                <w:noProof/>
                <w:webHidden/>
              </w:rPr>
              <w:fldChar w:fldCharType="end"/>
            </w:r>
          </w:hyperlink>
        </w:p>
        <w:p w14:paraId="7F505FEE" w14:textId="431BD83D"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87" w:history="1">
            <w:r w:rsidRPr="00222A41">
              <w:rPr>
                <w:rStyle w:val="Hyperlink"/>
                <w:rFonts w:eastAsia="Arial"/>
                <w:noProof/>
                <w:lang w:val="cy-GB"/>
              </w:rPr>
              <w:t>Modelau Cyflogaeth Cynhwysol a Mentrau Cymdeithasol</w:t>
            </w:r>
            <w:r>
              <w:rPr>
                <w:noProof/>
                <w:webHidden/>
              </w:rPr>
              <w:tab/>
            </w:r>
            <w:r>
              <w:rPr>
                <w:noProof/>
                <w:webHidden/>
              </w:rPr>
              <w:fldChar w:fldCharType="begin"/>
            </w:r>
            <w:r>
              <w:rPr>
                <w:noProof/>
                <w:webHidden/>
              </w:rPr>
              <w:instrText xml:space="preserve"> PAGEREF _Toc216184087 \h </w:instrText>
            </w:r>
            <w:r>
              <w:rPr>
                <w:noProof/>
                <w:webHidden/>
              </w:rPr>
            </w:r>
            <w:r>
              <w:rPr>
                <w:noProof/>
                <w:webHidden/>
              </w:rPr>
              <w:fldChar w:fldCharType="separate"/>
            </w:r>
            <w:r>
              <w:rPr>
                <w:noProof/>
                <w:webHidden/>
              </w:rPr>
              <w:t>18</w:t>
            </w:r>
            <w:r>
              <w:rPr>
                <w:noProof/>
                <w:webHidden/>
              </w:rPr>
              <w:fldChar w:fldCharType="end"/>
            </w:r>
          </w:hyperlink>
        </w:p>
        <w:p w14:paraId="497D3AB3" w14:textId="1B4104A0"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88" w:history="1">
            <w:r w:rsidRPr="00222A41">
              <w:rPr>
                <w:rStyle w:val="Hyperlink"/>
                <w:rFonts w:eastAsia="Arial"/>
                <w:noProof/>
                <w:lang w:val="cy-GB"/>
              </w:rPr>
              <w:t>Microfentrau a Hunangyflogaeth</w:t>
            </w:r>
            <w:r>
              <w:rPr>
                <w:noProof/>
                <w:webHidden/>
              </w:rPr>
              <w:tab/>
            </w:r>
            <w:r>
              <w:rPr>
                <w:noProof/>
                <w:webHidden/>
              </w:rPr>
              <w:fldChar w:fldCharType="begin"/>
            </w:r>
            <w:r>
              <w:rPr>
                <w:noProof/>
                <w:webHidden/>
              </w:rPr>
              <w:instrText xml:space="preserve"> PAGEREF _Toc216184088 \h </w:instrText>
            </w:r>
            <w:r>
              <w:rPr>
                <w:noProof/>
                <w:webHidden/>
              </w:rPr>
            </w:r>
            <w:r>
              <w:rPr>
                <w:noProof/>
                <w:webHidden/>
              </w:rPr>
              <w:fldChar w:fldCharType="separate"/>
            </w:r>
            <w:r>
              <w:rPr>
                <w:noProof/>
                <w:webHidden/>
              </w:rPr>
              <w:t>18</w:t>
            </w:r>
            <w:r>
              <w:rPr>
                <w:noProof/>
                <w:webHidden/>
              </w:rPr>
              <w:fldChar w:fldCharType="end"/>
            </w:r>
          </w:hyperlink>
        </w:p>
        <w:p w14:paraId="6441CE00" w14:textId="4D63C8C0"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89" w:history="1">
            <w:r w:rsidRPr="00222A41">
              <w:rPr>
                <w:rStyle w:val="Hyperlink"/>
                <w:rFonts w:eastAsia="Arial"/>
                <w:noProof/>
                <w:lang w:val="cy-GB"/>
              </w:rPr>
              <w:t>Mentrau Polisi a Deddfwriaethol</w:t>
            </w:r>
            <w:r>
              <w:rPr>
                <w:noProof/>
                <w:webHidden/>
              </w:rPr>
              <w:tab/>
            </w:r>
            <w:r>
              <w:rPr>
                <w:noProof/>
                <w:webHidden/>
              </w:rPr>
              <w:fldChar w:fldCharType="begin"/>
            </w:r>
            <w:r>
              <w:rPr>
                <w:noProof/>
                <w:webHidden/>
              </w:rPr>
              <w:instrText xml:space="preserve"> PAGEREF _Toc216184089 \h </w:instrText>
            </w:r>
            <w:r>
              <w:rPr>
                <w:noProof/>
                <w:webHidden/>
              </w:rPr>
            </w:r>
            <w:r>
              <w:rPr>
                <w:noProof/>
                <w:webHidden/>
              </w:rPr>
              <w:fldChar w:fldCharType="separate"/>
            </w:r>
            <w:r>
              <w:rPr>
                <w:noProof/>
                <w:webHidden/>
              </w:rPr>
              <w:t>19</w:t>
            </w:r>
            <w:r>
              <w:rPr>
                <w:noProof/>
                <w:webHidden/>
              </w:rPr>
              <w:fldChar w:fldCharType="end"/>
            </w:r>
          </w:hyperlink>
        </w:p>
        <w:p w14:paraId="4B88C232" w14:textId="4FC1DC29" w:rsidR="00D635A6" w:rsidRDefault="00D635A6">
          <w:pPr>
            <w:pStyle w:val="TOC1"/>
            <w:tabs>
              <w:tab w:val="right" w:leader="dot" w:pos="9016"/>
            </w:tabs>
            <w:rPr>
              <w:rFonts w:eastAsiaTheme="minorEastAsia"/>
              <w:noProof/>
              <w:kern w:val="2"/>
              <w:sz w:val="24"/>
              <w:szCs w:val="24"/>
              <w:lang w:eastAsia="en-GB"/>
              <w14:ligatures w14:val="standardContextual"/>
            </w:rPr>
          </w:pPr>
          <w:hyperlink w:anchor="_Toc216184090" w:history="1">
            <w:r w:rsidRPr="00222A41">
              <w:rPr>
                <w:rStyle w:val="Hyperlink"/>
                <w:rFonts w:eastAsia="Arial"/>
                <w:noProof/>
                <w:lang w:val="cy-GB"/>
              </w:rPr>
              <w:t>Persbectifau Teuluol a'u rôl mewn Cyflogaeth</w:t>
            </w:r>
            <w:r>
              <w:rPr>
                <w:noProof/>
                <w:webHidden/>
              </w:rPr>
              <w:tab/>
            </w:r>
            <w:r>
              <w:rPr>
                <w:noProof/>
                <w:webHidden/>
              </w:rPr>
              <w:fldChar w:fldCharType="begin"/>
            </w:r>
            <w:r>
              <w:rPr>
                <w:noProof/>
                <w:webHidden/>
              </w:rPr>
              <w:instrText xml:space="preserve"> PAGEREF _Toc216184090 \h </w:instrText>
            </w:r>
            <w:r>
              <w:rPr>
                <w:noProof/>
                <w:webHidden/>
              </w:rPr>
            </w:r>
            <w:r>
              <w:rPr>
                <w:noProof/>
                <w:webHidden/>
              </w:rPr>
              <w:fldChar w:fldCharType="separate"/>
            </w:r>
            <w:r>
              <w:rPr>
                <w:noProof/>
                <w:webHidden/>
              </w:rPr>
              <w:t>19</w:t>
            </w:r>
            <w:r>
              <w:rPr>
                <w:noProof/>
                <w:webHidden/>
              </w:rPr>
              <w:fldChar w:fldCharType="end"/>
            </w:r>
          </w:hyperlink>
        </w:p>
        <w:p w14:paraId="588EDD17" w14:textId="26F76DDD"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91" w:history="1">
            <w:r w:rsidRPr="00222A41">
              <w:rPr>
                <w:rStyle w:val="Hyperlink"/>
                <w:rFonts w:eastAsia="Arial"/>
                <w:noProof/>
                <w:lang w:val="cy-GB"/>
              </w:rPr>
              <w:t>Ymglymiad Teuluol mewn Cynllunio Pontio</w:t>
            </w:r>
            <w:r>
              <w:rPr>
                <w:noProof/>
                <w:webHidden/>
              </w:rPr>
              <w:tab/>
            </w:r>
            <w:r>
              <w:rPr>
                <w:noProof/>
                <w:webHidden/>
              </w:rPr>
              <w:fldChar w:fldCharType="begin"/>
            </w:r>
            <w:r>
              <w:rPr>
                <w:noProof/>
                <w:webHidden/>
              </w:rPr>
              <w:instrText xml:space="preserve"> PAGEREF _Toc216184091 \h </w:instrText>
            </w:r>
            <w:r>
              <w:rPr>
                <w:noProof/>
                <w:webHidden/>
              </w:rPr>
            </w:r>
            <w:r>
              <w:rPr>
                <w:noProof/>
                <w:webHidden/>
              </w:rPr>
              <w:fldChar w:fldCharType="separate"/>
            </w:r>
            <w:r>
              <w:rPr>
                <w:noProof/>
                <w:webHidden/>
              </w:rPr>
              <w:t>19</w:t>
            </w:r>
            <w:r>
              <w:rPr>
                <w:noProof/>
                <w:webHidden/>
              </w:rPr>
              <w:fldChar w:fldCharType="end"/>
            </w:r>
          </w:hyperlink>
        </w:p>
        <w:p w14:paraId="7BC4AEE4" w14:textId="64078DA8"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92" w:history="1">
            <w:r w:rsidRPr="00222A41">
              <w:rPr>
                <w:rStyle w:val="Hyperlink"/>
                <w:rFonts w:eastAsia="Arial"/>
                <w:noProof/>
                <w:lang w:val="cy-GB"/>
              </w:rPr>
              <w:t>Rolau Eiriolaeth a Chymorth</w:t>
            </w:r>
            <w:r>
              <w:rPr>
                <w:noProof/>
                <w:webHidden/>
              </w:rPr>
              <w:tab/>
            </w:r>
            <w:r>
              <w:rPr>
                <w:noProof/>
                <w:webHidden/>
              </w:rPr>
              <w:fldChar w:fldCharType="begin"/>
            </w:r>
            <w:r>
              <w:rPr>
                <w:noProof/>
                <w:webHidden/>
              </w:rPr>
              <w:instrText xml:space="preserve"> PAGEREF _Toc216184092 \h </w:instrText>
            </w:r>
            <w:r>
              <w:rPr>
                <w:noProof/>
                <w:webHidden/>
              </w:rPr>
            </w:r>
            <w:r>
              <w:rPr>
                <w:noProof/>
                <w:webHidden/>
              </w:rPr>
              <w:fldChar w:fldCharType="separate"/>
            </w:r>
            <w:r>
              <w:rPr>
                <w:noProof/>
                <w:webHidden/>
              </w:rPr>
              <w:t>20</w:t>
            </w:r>
            <w:r>
              <w:rPr>
                <w:noProof/>
                <w:webHidden/>
              </w:rPr>
              <w:fldChar w:fldCharType="end"/>
            </w:r>
          </w:hyperlink>
        </w:p>
        <w:p w14:paraId="4376647A" w14:textId="7166EBF3"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93" w:history="1">
            <w:r w:rsidRPr="00222A41">
              <w:rPr>
                <w:rStyle w:val="Hyperlink"/>
                <w:rFonts w:eastAsia="Arial"/>
                <w:noProof/>
                <w:lang w:val="cy-GB"/>
              </w:rPr>
              <w:t>Pryderon Emosiynol ac Ymarferol</w:t>
            </w:r>
            <w:r>
              <w:rPr>
                <w:noProof/>
                <w:webHidden/>
              </w:rPr>
              <w:tab/>
            </w:r>
            <w:r>
              <w:rPr>
                <w:noProof/>
                <w:webHidden/>
              </w:rPr>
              <w:fldChar w:fldCharType="begin"/>
            </w:r>
            <w:r>
              <w:rPr>
                <w:noProof/>
                <w:webHidden/>
              </w:rPr>
              <w:instrText xml:space="preserve"> PAGEREF _Toc216184093 \h </w:instrText>
            </w:r>
            <w:r>
              <w:rPr>
                <w:noProof/>
                <w:webHidden/>
              </w:rPr>
            </w:r>
            <w:r>
              <w:rPr>
                <w:noProof/>
                <w:webHidden/>
              </w:rPr>
              <w:fldChar w:fldCharType="separate"/>
            </w:r>
            <w:r>
              <w:rPr>
                <w:noProof/>
                <w:webHidden/>
              </w:rPr>
              <w:t>20</w:t>
            </w:r>
            <w:r>
              <w:rPr>
                <w:noProof/>
                <w:webHidden/>
              </w:rPr>
              <w:fldChar w:fldCharType="end"/>
            </w:r>
          </w:hyperlink>
        </w:p>
        <w:p w14:paraId="2FF97BB5" w14:textId="2C390423"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94" w:history="1">
            <w:r w:rsidRPr="00222A41">
              <w:rPr>
                <w:rStyle w:val="Hyperlink"/>
                <w:rFonts w:eastAsia="Arial"/>
                <w:noProof/>
                <w:lang w:val="cy-GB"/>
              </w:rPr>
              <w:t>Effaith Disgwyliadau Teuluol</w:t>
            </w:r>
            <w:r>
              <w:rPr>
                <w:noProof/>
                <w:webHidden/>
              </w:rPr>
              <w:tab/>
            </w:r>
            <w:r>
              <w:rPr>
                <w:noProof/>
                <w:webHidden/>
              </w:rPr>
              <w:fldChar w:fldCharType="begin"/>
            </w:r>
            <w:r>
              <w:rPr>
                <w:noProof/>
                <w:webHidden/>
              </w:rPr>
              <w:instrText xml:space="preserve"> PAGEREF _Toc216184094 \h </w:instrText>
            </w:r>
            <w:r>
              <w:rPr>
                <w:noProof/>
                <w:webHidden/>
              </w:rPr>
            </w:r>
            <w:r>
              <w:rPr>
                <w:noProof/>
                <w:webHidden/>
              </w:rPr>
              <w:fldChar w:fldCharType="separate"/>
            </w:r>
            <w:r>
              <w:rPr>
                <w:noProof/>
                <w:webHidden/>
              </w:rPr>
              <w:t>21</w:t>
            </w:r>
            <w:r>
              <w:rPr>
                <w:noProof/>
                <w:webHidden/>
              </w:rPr>
              <w:fldChar w:fldCharType="end"/>
            </w:r>
          </w:hyperlink>
        </w:p>
        <w:p w14:paraId="110B8B00" w14:textId="6D89CEEB"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95" w:history="1">
            <w:r w:rsidRPr="00222A41">
              <w:rPr>
                <w:rStyle w:val="Hyperlink"/>
                <w:rFonts w:eastAsia="Arial"/>
                <w:noProof/>
                <w:lang w:val="cy-GB"/>
              </w:rPr>
              <w:t>Dulliau Cynllunio Gyrfa sy'n Canolbwyntio ar y Teulu</w:t>
            </w:r>
            <w:r>
              <w:rPr>
                <w:noProof/>
                <w:webHidden/>
              </w:rPr>
              <w:tab/>
            </w:r>
            <w:r>
              <w:rPr>
                <w:noProof/>
                <w:webHidden/>
              </w:rPr>
              <w:fldChar w:fldCharType="begin"/>
            </w:r>
            <w:r>
              <w:rPr>
                <w:noProof/>
                <w:webHidden/>
              </w:rPr>
              <w:instrText xml:space="preserve"> PAGEREF _Toc216184095 \h </w:instrText>
            </w:r>
            <w:r>
              <w:rPr>
                <w:noProof/>
                <w:webHidden/>
              </w:rPr>
            </w:r>
            <w:r>
              <w:rPr>
                <w:noProof/>
                <w:webHidden/>
              </w:rPr>
              <w:fldChar w:fldCharType="separate"/>
            </w:r>
            <w:r>
              <w:rPr>
                <w:noProof/>
                <w:webHidden/>
              </w:rPr>
              <w:t>21</w:t>
            </w:r>
            <w:r>
              <w:rPr>
                <w:noProof/>
                <w:webHidden/>
              </w:rPr>
              <w:fldChar w:fldCharType="end"/>
            </w:r>
          </w:hyperlink>
        </w:p>
        <w:p w14:paraId="02E033FA" w14:textId="12844476"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96" w:history="1">
            <w:r w:rsidRPr="00222A41">
              <w:rPr>
                <w:rStyle w:val="Hyperlink"/>
                <w:rFonts w:eastAsia="Arial"/>
                <w:noProof/>
                <w:lang w:val="cy-GB"/>
              </w:rPr>
              <w:t>Llywio Pryderon Ynghylch Diogelwch a Sefydlogrwydd</w:t>
            </w:r>
            <w:r>
              <w:rPr>
                <w:noProof/>
                <w:webHidden/>
              </w:rPr>
              <w:tab/>
            </w:r>
            <w:r>
              <w:rPr>
                <w:noProof/>
                <w:webHidden/>
              </w:rPr>
              <w:fldChar w:fldCharType="begin"/>
            </w:r>
            <w:r>
              <w:rPr>
                <w:noProof/>
                <w:webHidden/>
              </w:rPr>
              <w:instrText xml:space="preserve"> PAGEREF _Toc216184096 \h </w:instrText>
            </w:r>
            <w:r>
              <w:rPr>
                <w:noProof/>
                <w:webHidden/>
              </w:rPr>
            </w:r>
            <w:r>
              <w:rPr>
                <w:noProof/>
                <w:webHidden/>
              </w:rPr>
              <w:fldChar w:fldCharType="separate"/>
            </w:r>
            <w:r>
              <w:rPr>
                <w:noProof/>
                <w:webHidden/>
              </w:rPr>
              <w:t>21</w:t>
            </w:r>
            <w:r>
              <w:rPr>
                <w:noProof/>
                <w:webHidden/>
              </w:rPr>
              <w:fldChar w:fldCharType="end"/>
            </w:r>
          </w:hyperlink>
        </w:p>
        <w:p w14:paraId="6E36C167" w14:textId="6699FEA9"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97" w:history="1">
            <w:r w:rsidRPr="00222A41">
              <w:rPr>
                <w:rStyle w:val="Hyperlink"/>
                <w:rFonts w:eastAsia="Arial"/>
                <w:noProof/>
                <w:lang w:val="cy-GB"/>
              </w:rPr>
              <w:t>Persbectifau Teuluol ar Brofiadau Cyflogaeth</w:t>
            </w:r>
            <w:r>
              <w:rPr>
                <w:noProof/>
                <w:webHidden/>
              </w:rPr>
              <w:tab/>
            </w:r>
            <w:r>
              <w:rPr>
                <w:noProof/>
                <w:webHidden/>
              </w:rPr>
              <w:fldChar w:fldCharType="begin"/>
            </w:r>
            <w:r>
              <w:rPr>
                <w:noProof/>
                <w:webHidden/>
              </w:rPr>
              <w:instrText xml:space="preserve"> PAGEREF _Toc216184097 \h </w:instrText>
            </w:r>
            <w:r>
              <w:rPr>
                <w:noProof/>
                <w:webHidden/>
              </w:rPr>
            </w:r>
            <w:r>
              <w:rPr>
                <w:noProof/>
                <w:webHidden/>
              </w:rPr>
              <w:fldChar w:fldCharType="separate"/>
            </w:r>
            <w:r>
              <w:rPr>
                <w:noProof/>
                <w:webHidden/>
              </w:rPr>
              <w:t>22</w:t>
            </w:r>
            <w:r>
              <w:rPr>
                <w:noProof/>
                <w:webHidden/>
              </w:rPr>
              <w:fldChar w:fldCharType="end"/>
            </w:r>
          </w:hyperlink>
        </w:p>
        <w:p w14:paraId="45A6867A" w14:textId="67802EE5" w:rsidR="00D635A6" w:rsidRDefault="00D635A6">
          <w:pPr>
            <w:pStyle w:val="TOC1"/>
            <w:tabs>
              <w:tab w:val="right" w:leader="dot" w:pos="9016"/>
            </w:tabs>
            <w:rPr>
              <w:rFonts w:eastAsiaTheme="minorEastAsia"/>
              <w:noProof/>
              <w:kern w:val="2"/>
              <w:sz w:val="24"/>
              <w:szCs w:val="24"/>
              <w:lang w:eastAsia="en-GB"/>
              <w14:ligatures w14:val="standardContextual"/>
            </w:rPr>
          </w:pPr>
          <w:hyperlink w:anchor="_Toc216184098" w:history="1">
            <w:r w:rsidRPr="00222A41">
              <w:rPr>
                <w:rStyle w:val="Hyperlink"/>
                <w:rFonts w:eastAsia="Arial"/>
                <w:noProof/>
                <w:lang w:val="cy-GB"/>
              </w:rPr>
              <w:t>Cyd-destun Polisi Cymru</w:t>
            </w:r>
            <w:r>
              <w:rPr>
                <w:noProof/>
                <w:webHidden/>
              </w:rPr>
              <w:tab/>
            </w:r>
            <w:r>
              <w:rPr>
                <w:noProof/>
                <w:webHidden/>
              </w:rPr>
              <w:fldChar w:fldCharType="begin"/>
            </w:r>
            <w:r>
              <w:rPr>
                <w:noProof/>
                <w:webHidden/>
              </w:rPr>
              <w:instrText xml:space="preserve"> PAGEREF _Toc216184098 \h </w:instrText>
            </w:r>
            <w:r>
              <w:rPr>
                <w:noProof/>
                <w:webHidden/>
              </w:rPr>
            </w:r>
            <w:r>
              <w:rPr>
                <w:noProof/>
                <w:webHidden/>
              </w:rPr>
              <w:fldChar w:fldCharType="separate"/>
            </w:r>
            <w:r>
              <w:rPr>
                <w:noProof/>
                <w:webHidden/>
              </w:rPr>
              <w:t>23</w:t>
            </w:r>
            <w:r>
              <w:rPr>
                <w:noProof/>
                <w:webHidden/>
              </w:rPr>
              <w:fldChar w:fldCharType="end"/>
            </w:r>
          </w:hyperlink>
        </w:p>
        <w:p w14:paraId="2081E30B" w14:textId="33D939D2"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099" w:history="1">
            <w:r w:rsidRPr="00222A41">
              <w:rPr>
                <w:rStyle w:val="Hyperlink"/>
                <w:rFonts w:eastAsia="Arial"/>
                <w:noProof/>
                <w:lang w:val="cy-GB"/>
              </w:rPr>
              <w:t>Fframwaith Deddfwriaethol</w:t>
            </w:r>
            <w:r>
              <w:rPr>
                <w:noProof/>
                <w:webHidden/>
              </w:rPr>
              <w:tab/>
            </w:r>
            <w:r>
              <w:rPr>
                <w:noProof/>
                <w:webHidden/>
              </w:rPr>
              <w:fldChar w:fldCharType="begin"/>
            </w:r>
            <w:r>
              <w:rPr>
                <w:noProof/>
                <w:webHidden/>
              </w:rPr>
              <w:instrText xml:space="preserve"> PAGEREF _Toc216184099 \h </w:instrText>
            </w:r>
            <w:r>
              <w:rPr>
                <w:noProof/>
                <w:webHidden/>
              </w:rPr>
            </w:r>
            <w:r>
              <w:rPr>
                <w:noProof/>
                <w:webHidden/>
              </w:rPr>
              <w:fldChar w:fldCharType="separate"/>
            </w:r>
            <w:r>
              <w:rPr>
                <w:noProof/>
                <w:webHidden/>
              </w:rPr>
              <w:t>23</w:t>
            </w:r>
            <w:r>
              <w:rPr>
                <w:noProof/>
                <w:webHidden/>
              </w:rPr>
              <w:fldChar w:fldCharType="end"/>
            </w:r>
          </w:hyperlink>
        </w:p>
        <w:p w14:paraId="31EFE5FA" w14:textId="2759ACED"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100" w:history="1">
            <w:r w:rsidRPr="00222A41">
              <w:rPr>
                <w:rStyle w:val="Hyperlink"/>
                <w:rFonts w:eastAsia="Arial"/>
                <w:noProof/>
                <w:lang w:val="cy-GB"/>
              </w:rPr>
              <w:t>Cynlluniau a Rhaglenni Strategol</w:t>
            </w:r>
            <w:r>
              <w:rPr>
                <w:noProof/>
                <w:webHidden/>
              </w:rPr>
              <w:tab/>
            </w:r>
            <w:r>
              <w:rPr>
                <w:noProof/>
                <w:webHidden/>
              </w:rPr>
              <w:fldChar w:fldCharType="begin"/>
            </w:r>
            <w:r>
              <w:rPr>
                <w:noProof/>
                <w:webHidden/>
              </w:rPr>
              <w:instrText xml:space="preserve"> PAGEREF _Toc216184100 \h </w:instrText>
            </w:r>
            <w:r>
              <w:rPr>
                <w:noProof/>
                <w:webHidden/>
              </w:rPr>
            </w:r>
            <w:r>
              <w:rPr>
                <w:noProof/>
                <w:webHidden/>
              </w:rPr>
              <w:fldChar w:fldCharType="separate"/>
            </w:r>
            <w:r>
              <w:rPr>
                <w:noProof/>
                <w:webHidden/>
              </w:rPr>
              <w:t>23</w:t>
            </w:r>
            <w:r>
              <w:rPr>
                <w:noProof/>
                <w:webHidden/>
              </w:rPr>
              <w:fldChar w:fldCharType="end"/>
            </w:r>
          </w:hyperlink>
        </w:p>
        <w:p w14:paraId="5B567E83" w14:textId="11ECD7CD"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101" w:history="1">
            <w:r w:rsidRPr="00222A41">
              <w:rPr>
                <w:rStyle w:val="Hyperlink"/>
                <w:rFonts w:eastAsia="Arial"/>
                <w:noProof/>
                <w:lang w:val="cy-GB"/>
              </w:rPr>
              <w:t>Rhaglenni a Mentrau Cyflogaeth</w:t>
            </w:r>
            <w:r>
              <w:rPr>
                <w:noProof/>
                <w:webHidden/>
              </w:rPr>
              <w:tab/>
            </w:r>
            <w:r>
              <w:rPr>
                <w:noProof/>
                <w:webHidden/>
              </w:rPr>
              <w:fldChar w:fldCharType="begin"/>
            </w:r>
            <w:r>
              <w:rPr>
                <w:noProof/>
                <w:webHidden/>
              </w:rPr>
              <w:instrText xml:space="preserve"> PAGEREF _Toc216184101 \h </w:instrText>
            </w:r>
            <w:r>
              <w:rPr>
                <w:noProof/>
                <w:webHidden/>
              </w:rPr>
            </w:r>
            <w:r>
              <w:rPr>
                <w:noProof/>
                <w:webHidden/>
              </w:rPr>
              <w:fldChar w:fldCharType="separate"/>
            </w:r>
            <w:r>
              <w:rPr>
                <w:noProof/>
                <w:webHidden/>
              </w:rPr>
              <w:t>24</w:t>
            </w:r>
            <w:r>
              <w:rPr>
                <w:noProof/>
                <w:webHidden/>
              </w:rPr>
              <w:fldChar w:fldCharType="end"/>
            </w:r>
          </w:hyperlink>
        </w:p>
        <w:p w14:paraId="20404780" w14:textId="432FA273"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102" w:history="1">
            <w:r w:rsidRPr="00222A41">
              <w:rPr>
                <w:rStyle w:val="Hyperlink"/>
                <w:rFonts w:eastAsia="Arial"/>
                <w:noProof/>
                <w:lang w:val="cy-GB"/>
              </w:rPr>
              <w:t>Heriau a Rhwystrau</w:t>
            </w:r>
            <w:r>
              <w:rPr>
                <w:noProof/>
                <w:webHidden/>
              </w:rPr>
              <w:tab/>
            </w:r>
            <w:r>
              <w:rPr>
                <w:noProof/>
                <w:webHidden/>
              </w:rPr>
              <w:fldChar w:fldCharType="begin"/>
            </w:r>
            <w:r>
              <w:rPr>
                <w:noProof/>
                <w:webHidden/>
              </w:rPr>
              <w:instrText xml:space="preserve"> PAGEREF _Toc216184102 \h </w:instrText>
            </w:r>
            <w:r>
              <w:rPr>
                <w:noProof/>
                <w:webHidden/>
              </w:rPr>
            </w:r>
            <w:r>
              <w:rPr>
                <w:noProof/>
                <w:webHidden/>
              </w:rPr>
              <w:fldChar w:fldCharType="separate"/>
            </w:r>
            <w:r>
              <w:rPr>
                <w:noProof/>
                <w:webHidden/>
              </w:rPr>
              <w:t>24</w:t>
            </w:r>
            <w:r>
              <w:rPr>
                <w:noProof/>
                <w:webHidden/>
              </w:rPr>
              <w:fldChar w:fldCharType="end"/>
            </w:r>
          </w:hyperlink>
        </w:p>
        <w:p w14:paraId="5D03C028" w14:textId="33CBE21C"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103" w:history="1">
            <w:r w:rsidRPr="00222A41">
              <w:rPr>
                <w:rStyle w:val="Hyperlink"/>
                <w:rFonts w:eastAsia="Arial"/>
                <w:noProof/>
                <w:lang w:val="cy-GB"/>
              </w:rPr>
              <w:t>Argymhellion a Chyfeiriadau'r Dyfodol</w:t>
            </w:r>
            <w:r>
              <w:rPr>
                <w:noProof/>
                <w:webHidden/>
              </w:rPr>
              <w:tab/>
            </w:r>
            <w:r>
              <w:rPr>
                <w:noProof/>
                <w:webHidden/>
              </w:rPr>
              <w:fldChar w:fldCharType="begin"/>
            </w:r>
            <w:r>
              <w:rPr>
                <w:noProof/>
                <w:webHidden/>
              </w:rPr>
              <w:instrText xml:space="preserve"> PAGEREF _Toc216184103 \h </w:instrText>
            </w:r>
            <w:r>
              <w:rPr>
                <w:noProof/>
                <w:webHidden/>
              </w:rPr>
            </w:r>
            <w:r>
              <w:rPr>
                <w:noProof/>
                <w:webHidden/>
              </w:rPr>
              <w:fldChar w:fldCharType="separate"/>
            </w:r>
            <w:r>
              <w:rPr>
                <w:noProof/>
                <w:webHidden/>
              </w:rPr>
              <w:t>25</w:t>
            </w:r>
            <w:r>
              <w:rPr>
                <w:noProof/>
                <w:webHidden/>
              </w:rPr>
              <w:fldChar w:fldCharType="end"/>
            </w:r>
          </w:hyperlink>
        </w:p>
        <w:p w14:paraId="73EFA362" w14:textId="42FB808B"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104" w:history="1">
            <w:r w:rsidRPr="00222A41">
              <w:rPr>
                <w:rStyle w:val="Hyperlink"/>
                <w:rFonts w:eastAsia="Arial"/>
                <w:noProof/>
                <w:lang w:val="cy-GB"/>
              </w:rPr>
              <w:t>Cyd-destun Gogledd Cymru</w:t>
            </w:r>
            <w:r>
              <w:rPr>
                <w:noProof/>
                <w:webHidden/>
              </w:rPr>
              <w:tab/>
            </w:r>
            <w:r>
              <w:rPr>
                <w:noProof/>
                <w:webHidden/>
              </w:rPr>
              <w:fldChar w:fldCharType="begin"/>
            </w:r>
            <w:r>
              <w:rPr>
                <w:noProof/>
                <w:webHidden/>
              </w:rPr>
              <w:instrText xml:space="preserve"> PAGEREF _Toc216184104 \h </w:instrText>
            </w:r>
            <w:r>
              <w:rPr>
                <w:noProof/>
                <w:webHidden/>
              </w:rPr>
            </w:r>
            <w:r>
              <w:rPr>
                <w:noProof/>
                <w:webHidden/>
              </w:rPr>
              <w:fldChar w:fldCharType="separate"/>
            </w:r>
            <w:r>
              <w:rPr>
                <w:noProof/>
                <w:webHidden/>
              </w:rPr>
              <w:t>26</w:t>
            </w:r>
            <w:r>
              <w:rPr>
                <w:noProof/>
                <w:webHidden/>
              </w:rPr>
              <w:fldChar w:fldCharType="end"/>
            </w:r>
          </w:hyperlink>
        </w:p>
        <w:p w14:paraId="4B5BD32C" w14:textId="3B3869E1" w:rsidR="00D635A6" w:rsidRDefault="00D635A6">
          <w:pPr>
            <w:pStyle w:val="TOC1"/>
            <w:tabs>
              <w:tab w:val="right" w:leader="dot" w:pos="9016"/>
            </w:tabs>
            <w:rPr>
              <w:rFonts w:eastAsiaTheme="minorEastAsia"/>
              <w:noProof/>
              <w:kern w:val="2"/>
              <w:sz w:val="24"/>
              <w:szCs w:val="24"/>
              <w:lang w:eastAsia="en-GB"/>
              <w14:ligatures w14:val="standardContextual"/>
            </w:rPr>
          </w:pPr>
          <w:hyperlink w:anchor="_Toc216184105" w:history="1">
            <w:r w:rsidRPr="00222A41">
              <w:rPr>
                <w:rStyle w:val="Hyperlink"/>
                <w:rFonts w:eastAsia="Arial"/>
                <w:noProof/>
                <w:lang w:val="cy-GB"/>
              </w:rPr>
              <w:t>Casgliad</w:t>
            </w:r>
            <w:r>
              <w:rPr>
                <w:noProof/>
                <w:webHidden/>
              </w:rPr>
              <w:tab/>
            </w:r>
            <w:r>
              <w:rPr>
                <w:noProof/>
                <w:webHidden/>
              </w:rPr>
              <w:fldChar w:fldCharType="begin"/>
            </w:r>
            <w:r>
              <w:rPr>
                <w:noProof/>
                <w:webHidden/>
              </w:rPr>
              <w:instrText xml:space="preserve"> PAGEREF _Toc216184105 \h </w:instrText>
            </w:r>
            <w:r>
              <w:rPr>
                <w:noProof/>
                <w:webHidden/>
              </w:rPr>
            </w:r>
            <w:r>
              <w:rPr>
                <w:noProof/>
                <w:webHidden/>
              </w:rPr>
              <w:fldChar w:fldCharType="separate"/>
            </w:r>
            <w:r>
              <w:rPr>
                <w:noProof/>
                <w:webHidden/>
              </w:rPr>
              <w:t>27</w:t>
            </w:r>
            <w:r>
              <w:rPr>
                <w:noProof/>
                <w:webHidden/>
              </w:rPr>
              <w:fldChar w:fldCharType="end"/>
            </w:r>
          </w:hyperlink>
        </w:p>
        <w:p w14:paraId="1CC12078" w14:textId="6120D4E6" w:rsidR="00D635A6" w:rsidRDefault="00D635A6">
          <w:pPr>
            <w:pStyle w:val="TOC1"/>
            <w:tabs>
              <w:tab w:val="right" w:leader="dot" w:pos="9016"/>
            </w:tabs>
            <w:rPr>
              <w:rFonts w:eastAsiaTheme="minorEastAsia"/>
              <w:noProof/>
              <w:kern w:val="2"/>
              <w:sz w:val="24"/>
              <w:szCs w:val="24"/>
              <w:lang w:eastAsia="en-GB"/>
              <w14:ligatures w14:val="standardContextual"/>
            </w:rPr>
          </w:pPr>
          <w:hyperlink w:anchor="_Toc216184106" w:history="1">
            <w:r w:rsidRPr="00222A41">
              <w:rPr>
                <w:rStyle w:val="Hyperlink"/>
                <w:rFonts w:eastAsia="Arial"/>
                <w:noProof/>
                <w:lang w:val="cy-GB"/>
              </w:rPr>
              <w:t>Cyfeiriadau</w:t>
            </w:r>
            <w:r>
              <w:rPr>
                <w:noProof/>
                <w:webHidden/>
              </w:rPr>
              <w:tab/>
            </w:r>
            <w:r>
              <w:rPr>
                <w:noProof/>
                <w:webHidden/>
              </w:rPr>
              <w:fldChar w:fldCharType="begin"/>
            </w:r>
            <w:r>
              <w:rPr>
                <w:noProof/>
                <w:webHidden/>
              </w:rPr>
              <w:instrText xml:space="preserve"> PAGEREF _Toc216184106 \h </w:instrText>
            </w:r>
            <w:r>
              <w:rPr>
                <w:noProof/>
                <w:webHidden/>
              </w:rPr>
            </w:r>
            <w:r>
              <w:rPr>
                <w:noProof/>
                <w:webHidden/>
              </w:rPr>
              <w:fldChar w:fldCharType="separate"/>
            </w:r>
            <w:r>
              <w:rPr>
                <w:noProof/>
                <w:webHidden/>
              </w:rPr>
              <w:t>28</w:t>
            </w:r>
            <w:r>
              <w:rPr>
                <w:noProof/>
                <w:webHidden/>
              </w:rPr>
              <w:fldChar w:fldCharType="end"/>
            </w:r>
          </w:hyperlink>
        </w:p>
        <w:p w14:paraId="38075B22" w14:textId="31C719E0"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107" w:history="1">
            <w:r w:rsidRPr="00222A41">
              <w:rPr>
                <w:rStyle w:val="Hyperlink"/>
                <w:rFonts w:eastAsia="Arial"/>
                <w:noProof/>
                <w:lang w:val="cy-GB"/>
              </w:rPr>
              <w:t>Adolygiadau Systematig</w:t>
            </w:r>
            <w:r>
              <w:rPr>
                <w:noProof/>
                <w:webHidden/>
              </w:rPr>
              <w:tab/>
            </w:r>
            <w:r>
              <w:rPr>
                <w:noProof/>
                <w:webHidden/>
              </w:rPr>
              <w:fldChar w:fldCharType="begin"/>
            </w:r>
            <w:r>
              <w:rPr>
                <w:noProof/>
                <w:webHidden/>
              </w:rPr>
              <w:instrText xml:space="preserve"> PAGEREF _Toc216184107 \h </w:instrText>
            </w:r>
            <w:r>
              <w:rPr>
                <w:noProof/>
                <w:webHidden/>
              </w:rPr>
            </w:r>
            <w:r>
              <w:rPr>
                <w:noProof/>
                <w:webHidden/>
              </w:rPr>
              <w:fldChar w:fldCharType="separate"/>
            </w:r>
            <w:r>
              <w:rPr>
                <w:noProof/>
                <w:webHidden/>
              </w:rPr>
              <w:t>28</w:t>
            </w:r>
            <w:r>
              <w:rPr>
                <w:noProof/>
                <w:webHidden/>
              </w:rPr>
              <w:fldChar w:fldCharType="end"/>
            </w:r>
          </w:hyperlink>
        </w:p>
        <w:p w14:paraId="0D400265" w14:textId="1628EBD9"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108" w:history="1">
            <w:r w:rsidRPr="00222A41">
              <w:rPr>
                <w:rStyle w:val="Hyperlink"/>
                <w:rFonts w:eastAsia="Arial"/>
                <w:noProof/>
                <w:lang w:val="cy-GB"/>
              </w:rPr>
              <w:t>Erthyglau Newyddiaduron</w:t>
            </w:r>
            <w:r>
              <w:rPr>
                <w:noProof/>
                <w:webHidden/>
              </w:rPr>
              <w:tab/>
            </w:r>
            <w:r>
              <w:rPr>
                <w:noProof/>
                <w:webHidden/>
              </w:rPr>
              <w:fldChar w:fldCharType="begin"/>
            </w:r>
            <w:r>
              <w:rPr>
                <w:noProof/>
                <w:webHidden/>
              </w:rPr>
              <w:instrText xml:space="preserve"> PAGEREF _Toc216184108 \h </w:instrText>
            </w:r>
            <w:r>
              <w:rPr>
                <w:noProof/>
                <w:webHidden/>
              </w:rPr>
            </w:r>
            <w:r>
              <w:rPr>
                <w:noProof/>
                <w:webHidden/>
              </w:rPr>
              <w:fldChar w:fldCharType="separate"/>
            </w:r>
            <w:r>
              <w:rPr>
                <w:noProof/>
                <w:webHidden/>
              </w:rPr>
              <w:t>29</w:t>
            </w:r>
            <w:r>
              <w:rPr>
                <w:noProof/>
                <w:webHidden/>
              </w:rPr>
              <w:fldChar w:fldCharType="end"/>
            </w:r>
          </w:hyperlink>
        </w:p>
        <w:p w14:paraId="6BA88467" w14:textId="23CB6879"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109" w:history="1">
            <w:r w:rsidRPr="00222A41">
              <w:rPr>
                <w:rStyle w:val="Hyperlink"/>
                <w:rFonts w:eastAsia="Arial"/>
                <w:noProof/>
                <w:lang w:val="cy-GB"/>
              </w:rPr>
              <w:t>Llenyddiaeth Lwyd</w:t>
            </w:r>
            <w:r>
              <w:rPr>
                <w:noProof/>
                <w:webHidden/>
              </w:rPr>
              <w:tab/>
            </w:r>
            <w:r>
              <w:rPr>
                <w:noProof/>
                <w:webHidden/>
              </w:rPr>
              <w:fldChar w:fldCharType="begin"/>
            </w:r>
            <w:r>
              <w:rPr>
                <w:noProof/>
                <w:webHidden/>
              </w:rPr>
              <w:instrText xml:space="preserve"> PAGEREF _Toc216184109 \h </w:instrText>
            </w:r>
            <w:r>
              <w:rPr>
                <w:noProof/>
                <w:webHidden/>
              </w:rPr>
            </w:r>
            <w:r>
              <w:rPr>
                <w:noProof/>
                <w:webHidden/>
              </w:rPr>
              <w:fldChar w:fldCharType="separate"/>
            </w:r>
            <w:r>
              <w:rPr>
                <w:noProof/>
                <w:webHidden/>
              </w:rPr>
              <w:t>35</w:t>
            </w:r>
            <w:r>
              <w:rPr>
                <w:noProof/>
                <w:webHidden/>
              </w:rPr>
              <w:fldChar w:fldCharType="end"/>
            </w:r>
          </w:hyperlink>
        </w:p>
        <w:p w14:paraId="3AEC4799" w14:textId="6B201251" w:rsidR="00D635A6" w:rsidRDefault="00D635A6">
          <w:pPr>
            <w:pStyle w:val="TOC2"/>
            <w:tabs>
              <w:tab w:val="right" w:leader="dot" w:pos="9016"/>
            </w:tabs>
            <w:rPr>
              <w:rFonts w:eastAsiaTheme="minorEastAsia"/>
              <w:noProof/>
              <w:kern w:val="2"/>
              <w:sz w:val="24"/>
              <w:szCs w:val="24"/>
              <w:lang w:eastAsia="en-GB"/>
              <w14:ligatures w14:val="standardContextual"/>
            </w:rPr>
          </w:pPr>
          <w:hyperlink w:anchor="_Toc216184110" w:history="1">
            <w:r w:rsidRPr="00222A41">
              <w:rPr>
                <w:rStyle w:val="Hyperlink"/>
                <w:rFonts w:eastAsia="Arial"/>
                <w:noProof/>
                <w:lang w:val="cy-GB"/>
              </w:rPr>
              <w:t>Cyd-destun Polisi</w:t>
            </w:r>
            <w:r>
              <w:rPr>
                <w:noProof/>
                <w:webHidden/>
              </w:rPr>
              <w:tab/>
            </w:r>
            <w:r>
              <w:rPr>
                <w:noProof/>
                <w:webHidden/>
              </w:rPr>
              <w:fldChar w:fldCharType="begin"/>
            </w:r>
            <w:r>
              <w:rPr>
                <w:noProof/>
                <w:webHidden/>
              </w:rPr>
              <w:instrText xml:space="preserve"> PAGEREF _Toc216184110 \h </w:instrText>
            </w:r>
            <w:r>
              <w:rPr>
                <w:noProof/>
                <w:webHidden/>
              </w:rPr>
            </w:r>
            <w:r>
              <w:rPr>
                <w:noProof/>
                <w:webHidden/>
              </w:rPr>
              <w:fldChar w:fldCharType="separate"/>
            </w:r>
            <w:r>
              <w:rPr>
                <w:noProof/>
                <w:webHidden/>
              </w:rPr>
              <w:t>36</w:t>
            </w:r>
            <w:r>
              <w:rPr>
                <w:noProof/>
                <w:webHidden/>
              </w:rPr>
              <w:fldChar w:fldCharType="end"/>
            </w:r>
          </w:hyperlink>
        </w:p>
        <w:p w14:paraId="15D084E7" w14:textId="15838CE1" w:rsidR="005E3A29" w:rsidRPr="000053C8" w:rsidRDefault="00B27D25">
          <w:pPr>
            <w:rPr>
              <w:lang w:val="cy-GB"/>
            </w:rPr>
          </w:pPr>
          <w:r w:rsidRPr="000053C8">
            <w:rPr>
              <w:b/>
              <w:bCs/>
              <w:noProof/>
              <w:lang w:val="cy-GB"/>
            </w:rPr>
            <w:fldChar w:fldCharType="end"/>
          </w:r>
        </w:p>
      </w:sdtContent>
    </w:sdt>
    <w:p w14:paraId="14A2EF21" w14:textId="745C8BF0" w:rsidR="000F036E" w:rsidRPr="000053C8" w:rsidRDefault="00B27D25">
      <w:pPr>
        <w:rPr>
          <w:rFonts w:ascii="Arial" w:hAnsi="Arial" w:cs="Arial"/>
          <w:color w:val="A84D98"/>
          <w:sz w:val="24"/>
          <w:szCs w:val="24"/>
          <w:u w:val="single"/>
          <w:lang w:val="cy-GB"/>
        </w:rPr>
      </w:pPr>
      <w:r w:rsidRPr="000053C8">
        <w:rPr>
          <w:sz w:val="24"/>
          <w:szCs w:val="24"/>
          <w:lang w:val="cy-GB"/>
        </w:rPr>
        <w:br w:type="page"/>
      </w:r>
    </w:p>
    <w:p w14:paraId="6968C8D0" w14:textId="057C8264" w:rsidR="007537FE" w:rsidRPr="000053C8" w:rsidRDefault="00B27D25" w:rsidP="00CF2923">
      <w:pPr>
        <w:pStyle w:val="Heading1"/>
        <w:spacing w:after="0"/>
        <w:rPr>
          <w:sz w:val="24"/>
          <w:szCs w:val="24"/>
          <w:lang w:val="cy-GB"/>
        </w:rPr>
      </w:pPr>
      <w:bookmarkStart w:id="3" w:name="_Toc216184054"/>
      <w:r w:rsidRPr="000053C8">
        <w:rPr>
          <w:rFonts w:eastAsia="Arial"/>
          <w:sz w:val="24"/>
          <w:szCs w:val="24"/>
          <w:lang w:val="cy-GB"/>
        </w:rPr>
        <w:lastRenderedPageBreak/>
        <w:t>Cyflwyniad</w:t>
      </w:r>
      <w:bookmarkEnd w:id="3"/>
    </w:p>
    <w:p w14:paraId="087052A5" w14:textId="38CAFCA8" w:rsidR="005C03FD" w:rsidRPr="000053C8" w:rsidRDefault="00B27D25" w:rsidP="005C03FD">
      <w:pPr>
        <w:spacing w:line="360" w:lineRule="auto"/>
        <w:ind w:left="720" w:right="662"/>
        <w:jc w:val="both"/>
        <w:rPr>
          <w:sz w:val="24"/>
          <w:szCs w:val="24"/>
          <w:lang w:val="cy-GB"/>
        </w:rPr>
      </w:pPr>
      <w:r w:rsidRPr="000053C8">
        <w:rPr>
          <w:rFonts w:ascii="Calibri" w:eastAsia="Calibri" w:hAnsi="Calibri" w:cs="Times New Roman"/>
          <w:sz w:val="24"/>
          <w:szCs w:val="24"/>
          <w:lang w:val="cy-GB"/>
        </w:rPr>
        <w:t>“Mae ‘anghyflogadwyedd’ canfyddedig wedi bod yn gyfystyr â hunaniaeth oedolion ag anabledd deallusol am y ganrif ddiwethaf” (Thoresen, Thomson, Jackson, &amp; Cocks, 2018, t.161).</w:t>
      </w:r>
    </w:p>
    <w:p w14:paraId="184C0D48" w14:textId="7AA2396C" w:rsidR="00A04624" w:rsidRPr="000053C8" w:rsidRDefault="00B27D25" w:rsidP="005C03FD">
      <w:pPr>
        <w:spacing w:line="360" w:lineRule="auto"/>
        <w:jc w:val="both"/>
        <w:rPr>
          <w:sz w:val="24"/>
          <w:szCs w:val="24"/>
          <w:lang w:val="cy-GB"/>
        </w:rPr>
      </w:pPr>
      <w:r w:rsidRPr="000053C8">
        <w:rPr>
          <w:rFonts w:ascii="Calibri" w:eastAsia="Calibri" w:hAnsi="Calibri" w:cs="Times New Roman"/>
          <w:sz w:val="24"/>
          <w:szCs w:val="24"/>
          <w:lang w:val="cy-GB"/>
        </w:rPr>
        <w:t xml:space="preserve">Mae cyflogaeth yn agwedd sylfaenol ar fywyd fel oedolyn sy'n meithrin hunanwerth, cynhwysiant cymdeithasol, annibyniaeth a diogelwch ariannol. I unigolion ag anableddau dysgu, nid yn unig y mae mynediad at gyflogaeth ystyrlon yn hawl, fel y'i sefydlwyd gan gytundebau rhyngwladol fel Confensiwn y Cenhedloedd Unedig ar Hawliau Pobl ag Anableddau (UN CRPD), y mae hefyd yn llwybr i gyflawni gwell ansawdd bywyd. Mae tystiolaeth sylweddol bod gwaith yn hyrwyddo lles ac yn galluogi unigolion i gyflawni eu nodau a chyflawni eu potensial (Dik, O'Connor, Shimizu &amp; Duffy, 2019). I'r rhan fwyaf o bobl, mae gwaith yn rhan hanfodol o'u bywydau. </w:t>
      </w:r>
    </w:p>
    <w:p w14:paraId="3BD9D425" w14:textId="70A46204" w:rsidR="00A04624" w:rsidRPr="000053C8" w:rsidRDefault="00B27D25" w:rsidP="005C03FD">
      <w:pPr>
        <w:spacing w:line="360" w:lineRule="auto"/>
        <w:jc w:val="both"/>
        <w:rPr>
          <w:sz w:val="24"/>
          <w:szCs w:val="24"/>
          <w:lang w:val="cy-GB"/>
        </w:rPr>
      </w:pPr>
      <w:r w:rsidRPr="000053C8">
        <w:rPr>
          <w:rFonts w:ascii="Calibri" w:eastAsia="Calibri" w:hAnsi="Calibri" w:cs="Times New Roman"/>
          <w:sz w:val="24"/>
          <w:szCs w:val="24"/>
          <w:lang w:val="cy-GB"/>
        </w:rPr>
        <w:t>Mae manteision cyflogaeth yn ymestyn y tu hwnt i enillion economaidd; maent yn cynnwys manteision seicolegol, cymdeithasol, a manteision sy'n gysylltiedig ag iechyd (NICE, 2015). Mae tystiolaeth yn dangos bod cael swydd yn gysylltiedig â mwy o ymdeimlad o ymreolaeth, llai o symptomau iselder a phryder, gwell lles, statws cymdeithasol gwell a chyfleoedd ar gyfer datblygiad personol (</w:t>
      </w:r>
      <w:r w:rsidR="00D635A6" w:rsidRPr="00AC797C">
        <w:rPr>
          <w:sz w:val="24"/>
          <w:szCs w:val="24"/>
        </w:rPr>
        <w:t>Modini, Joyce, Mykletun, Christensen, Bryant, Mitchell &amp; Harvey</w:t>
      </w:r>
      <w:r w:rsidR="00D635A6">
        <w:rPr>
          <w:sz w:val="24"/>
          <w:szCs w:val="24"/>
        </w:rPr>
        <w:t xml:space="preserve">, </w:t>
      </w:r>
      <w:r w:rsidR="00D635A6" w:rsidRPr="00B000CF">
        <w:rPr>
          <w:sz w:val="24"/>
          <w:szCs w:val="24"/>
        </w:rPr>
        <w:t>2016</w:t>
      </w:r>
      <w:r w:rsidRPr="000053C8">
        <w:rPr>
          <w:rFonts w:ascii="Calibri" w:eastAsia="Calibri" w:hAnsi="Calibri" w:cs="Times New Roman"/>
          <w:sz w:val="24"/>
          <w:szCs w:val="24"/>
          <w:lang w:val="cy-GB"/>
        </w:rPr>
        <w:t>). Gall ymgysylltu mewn gwaith wella hunan-barch, rhoi ymdeimlad o bwrpas, a meithrin perthnasoedd cymdeithasol sy'n gwella integreiddio cymunedol (Gilson, Sinclair, Whirley, Li &amp; Blustein, 2022). Mae'r strwythur a'r drefn sy'n gysylltiedig â chyflogaeth hefyd yn cyfrannu at lesiant meddyliol trwy ddarparu rhythm dyddiol sy'n cefnogi boddhad bywyd cyffredinol (</w:t>
      </w:r>
      <w:r w:rsidR="00D635A6" w:rsidRPr="00650D8E">
        <w:rPr>
          <w:sz w:val="24"/>
          <w:szCs w:val="24"/>
        </w:rPr>
        <w:t xml:space="preserve">Dean, Shogren, </w:t>
      </w:r>
      <w:r w:rsidR="00D635A6" w:rsidRPr="0009202D">
        <w:rPr>
          <w:sz w:val="24"/>
          <w:szCs w:val="24"/>
        </w:rPr>
        <w:t>Hagiwara &amp; Wehmeyer</w:t>
      </w:r>
      <w:r w:rsidR="00D635A6">
        <w:rPr>
          <w:sz w:val="24"/>
          <w:szCs w:val="24"/>
        </w:rPr>
        <w:t xml:space="preserve">, 2018; </w:t>
      </w:r>
      <w:r w:rsidR="00D635A6" w:rsidRPr="00650D8E">
        <w:rPr>
          <w:sz w:val="24"/>
          <w:szCs w:val="24"/>
        </w:rPr>
        <w:t xml:space="preserve">Jahoda, Kemp, Riddell, </w:t>
      </w:r>
      <w:r w:rsidR="00D635A6">
        <w:rPr>
          <w:sz w:val="24"/>
          <w:szCs w:val="24"/>
        </w:rPr>
        <w:t>&amp; Banks, 2008</w:t>
      </w:r>
      <w:r w:rsidRPr="000053C8">
        <w:rPr>
          <w:rFonts w:ascii="Calibri" w:eastAsia="Calibri" w:hAnsi="Calibri" w:cs="Times New Roman"/>
          <w:sz w:val="24"/>
          <w:szCs w:val="24"/>
          <w:lang w:val="cy-GB"/>
        </w:rPr>
        <w:t xml:space="preserve">). </w:t>
      </w:r>
    </w:p>
    <w:p w14:paraId="32F3ED46" w14:textId="73FD35C5" w:rsidR="00A04624" w:rsidRPr="000053C8" w:rsidRDefault="00B27D25" w:rsidP="005C03FD">
      <w:pPr>
        <w:spacing w:line="360" w:lineRule="auto"/>
        <w:jc w:val="both"/>
        <w:rPr>
          <w:sz w:val="24"/>
          <w:szCs w:val="24"/>
          <w:lang w:val="cy-GB"/>
        </w:rPr>
      </w:pPr>
      <w:r w:rsidRPr="000053C8">
        <w:rPr>
          <w:rFonts w:ascii="Calibri" w:eastAsia="Calibri" w:hAnsi="Calibri" w:cs="Times New Roman"/>
          <w:sz w:val="24"/>
          <w:szCs w:val="24"/>
          <w:lang w:val="cy-GB"/>
        </w:rPr>
        <w:t xml:space="preserve">I unigolion ag anableddau dysgu, gall cyflogaeth hefyd olygu cyfle ar gyfer twf personol, ansawdd bywyd gwell, ac integreiddio cymdeithasol (Lysaght, Petner-Arrey, Howell-Moneta &amp; Cobigo, 2017), yn ogystal â ffordd o sicrhau ymdeimlad o berthyn a phwrpas (Petner-Arrey, Howell-Moneta &amp; Lysaght, 2015). Mae hyn oherwydd y cynnydd mewn cyfleoedd ar gyfer rhyngweithio cymdeithasol, ymreolaeth a datblygu sgiliau (Jahoda et al., 2008), ymhlith manteision eraill (Robertson, Beyer, Emerson, Baines, &amp; Hatton, 2019). </w:t>
      </w:r>
    </w:p>
    <w:p w14:paraId="77700C6E" w14:textId="0479B03A" w:rsidR="003A0374" w:rsidRPr="000053C8" w:rsidRDefault="00B27D25" w:rsidP="00240618">
      <w:pPr>
        <w:spacing w:line="360" w:lineRule="auto"/>
        <w:jc w:val="both"/>
        <w:rPr>
          <w:sz w:val="24"/>
          <w:szCs w:val="24"/>
          <w:lang w:val="cy-GB"/>
        </w:rPr>
      </w:pPr>
      <w:r w:rsidRPr="000053C8">
        <w:rPr>
          <w:rFonts w:ascii="Calibri" w:eastAsia="Calibri" w:hAnsi="Calibri" w:cs="Times New Roman"/>
          <w:sz w:val="24"/>
          <w:szCs w:val="24"/>
          <w:lang w:val="cy-GB"/>
        </w:rPr>
        <w:lastRenderedPageBreak/>
        <w:t>Nid yw mynd ar drywydd cyflogaeth yn flaenoriaeth wrth gynllunio ar gyfer y cyfnod pontio, er bod y dystiolaeth yn dangos bod cyflogaeth yn gwella hyder ac yn cynyddu annibyniaeth (Fullarton &amp; Duquette, 2015). Er gwaethaf mwy o ymdrechion eiriolaeth a pholisi sydd wedi'u hanelu at wella cyfleoedd cyflogaeth i bobl ag anableddau dysgu, mae cyfraddau cyfranogiad y gweithlu ar gyfer y boblogaeth hon yn parhau i fod yn isel iawn (</w:t>
      </w:r>
      <w:r w:rsidR="00D635A6" w:rsidRPr="00650D8E">
        <w:rPr>
          <w:sz w:val="24"/>
          <w:szCs w:val="24"/>
        </w:rPr>
        <w:t>McConkey &amp; Mezza, 2001; McMahon, Bowring &amp; Hatton, 2019; Melling, Beyer &amp; Kilsby, 2011</w:t>
      </w:r>
      <w:r w:rsidRPr="000053C8">
        <w:rPr>
          <w:rFonts w:ascii="Calibri" w:eastAsia="Calibri" w:hAnsi="Calibri" w:cs="Times New Roman"/>
          <w:sz w:val="24"/>
          <w:szCs w:val="24"/>
          <w:lang w:val="cy-GB"/>
        </w:rPr>
        <w:t>). Mewn gwledydd datblygedig, mae amcangyfrifon yn awgrymu mai dim ond 5-30% o unigolion ag anableddau dysgu sydd mewn cyflogaeth, cyferbyniad amlwg i'r cyfraddau cyflogaeth ar gyfer unigolion nad ydynt yn anabl, sydd yn aml yn fwy na 65% (</w:t>
      </w:r>
      <w:r w:rsidR="00D635A6" w:rsidRPr="00650D8E">
        <w:rPr>
          <w:sz w:val="24"/>
          <w:szCs w:val="24"/>
        </w:rPr>
        <w:t>AlFozan &amp; AlKahtani 202</w:t>
      </w:r>
      <w:r w:rsidR="00D635A6">
        <w:rPr>
          <w:sz w:val="24"/>
          <w:szCs w:val="24"/>
        </w:rPr>
        <w:t xml:space="preserve">1; </w:t>
      </w:r>
      <w:r w:rsidR="00D635A6" w:rsidRPr="00650D8E">
        <w:rPr>
          <w:sz w:val="24"/>
          <w:szCs w:val="24"/>
        </w:rPr>
        <w:t>Coñoman, Ávila &amp; Carmon</w:t>
      </w:r>
      <w:r w:rsidR="00D635A6">
        <w:rPr>
          <w:sz w:val="24"/>
          <w:szCs w:val="24"/>
        </w:rPr>
        <w:t xml:space="preserve">a, 2024; </w:t>
      </w:r>
      <w:r w:rsidR="00D635A6" w:rsidRPr="00650D8E">
        <w:rPr>
          <w:sz w:val="24"/>
          <w:szCs w:val="24"/>
        </w:rPr>
        <w:t>Robertson</w:t>
      </w:r>
      <w:r w:rsidR="00D635A6">
        <w:rPr>
          <w:sz w:val="24"/>
          <w:szCs w:val="24"/>
        </w:rPr>
        <w:t xml:space="preserve"> et al., 2019</w:t>
      </w:r>
      <w:r w:rsidRPr="000053C8">
        <w:rPr>
          <w:rFonts w:ascii="Calibri" w:eastAsia="Calibri" w:hAnsi="Calibri" w:cs="Times New Roman"/>
          <w:sz w:val="24"/>
          <w:szCs w:val="24"/>
          <w:lang w:val="cy-GB"/>
        </w:rPr>
        <w:t>). Amcangyfrifir y byddai 65% o bobl ag anableddau dysgu yn hoffi swydd â thâl (</w:t>
      </w:r>
      <w:r w:rsidR="00D635A6" w:rsidRPr="00240618">
        <w:rPr>
          <w:sz w:val="24"/>
          <w:szCs w:val="24"/>
        </w:rPr>
        <w:t>Emerson, Malam, Davies, &amp; Spencer</w:t>
      </w:r>
      <w:r w:rsidR="00D635A6">
        <w:rPr>
          <w:sz w:val="24"/>
          <w:szCs w:val="24"/>
        </w:rPr>
        <w:t xml:space="preserve">, </w:t>
      </w:r>
      <w:r w:rsidR="00D635A6" w:rsidRPr="00240618">
        <w:rPr>
          <w:sz w:val="24"/>
          <w:szCs w:val="24"/>
        </w:rPr>
        <w:t>2005</w:t>
      </w:r>
      <w:r w:rsidRPr="000053C8">
        <w:rPr>
          <w:rFonts w:ascii="Calibri" w:eastAsia="Calibri" w:hAnsi="Calibri" w:cs="Times New Roman"/>
          <w:sz w:val="24"/>
          <w:szCs w:val="24"/>
          <w:lang w:val="cy-GB"/>
        </w:rPr>
        <w:t xml:space="preserve">). Fodd bynnag, dim ond 7.1% oedd y gyfradd gyflogaeth ar gyfer pobl ag anableddau dysgu yn Lloegr yn 2011 (Emerson, Hatton, Robertson, Roberts, Baines, Christie &amp; Glover, 2012). Arhosodd yr un fath yn 2013 gyda 7.1% o oedolion o oedran gweithio ag anableddau dysgu yn cael eu cyflogi yn Lloegr, (Hatton, 2018). Bum mlynedd yn ddiweddarach, yn 2018, dim ond 6% o oedolion oedran gweithio ag anableddau dysgu yn Lloegr (7,907 o bobl) a oedd yn derbyn cymorth gofal cymdeithasol hirdymor oedd mewn cyflogaeth â thâl neu'n hunangyflogedig; o'r rhain, roedd 68.3% yn gweithio am lai nag 16 awr yr wythnos, (Iechyd Cyhoeddus Lloegr, 2019). Roedd gwahaniaeth hefyd yng nghyfraddau cyflogaeth dynion (6.6%) a menywod (5.2%). </w:t>
      </w:r>
    </w:p>
    <w:p w14:paraId="18F6E197" w14:textId="7C50162A" w:rsidR="0009202D" w:rsidRPr="000053C8" w:rsidRDefault="00D911E8" w:rsidP="001D5EB2">
      <w:pPr>
        <w:spacing w:line="360" w:lineRule="auto"/>
        <w:jc w:val="both"/>
        <w:rPr>
          <w:sz w:val="24"/>
          <w:szCs w:val="24"/>
          <w:lang w:val="cy-GB"/>
        </w:rPr>
      </w:pPr>
      <w:r w:rsidRPr="000053C8">
        <w:rPr>
          <w:rFonts w:ascii="Calibri" w:eastAsia="Calibri" w:hAnsi="Calibri" w:cs="Times New Roman"/>
          <w:sz w:val="24"/>
          <w:szCs w:val="24"/>
          <w:lang w:val="cy-GB"/>
        </w:rPr>
        <w:t>Mae'r llenyddiaeth yn rhoi cipolwg ar gyd-destunau cyflogaeth amrywiol, gan gynnwys lleoliadau integredig a gwarchodedig, ac yn cwmpasu amrywiol ffactorau dylanwadol ar draws gwahanol ddaearyddiaethau ac amodau economaidd.</w:t>
      </w:r>
      <w:r>
        <w:rPr>
          <w:rFonts w:ascii="Calibri" w:eastAsia="Calibri" w:hAnsi="Calibri" w:cs="Times New Roman"/>
          <w:sz w:val="24"/>
          <w:szCs w:val="24"/>
          <w:lang w:val="cy-GB"/>
        </w:rPr>
        <w:t xml:space="preserve"> </w:t>
      </w:r>
      <w:r w:rsidR="00B27D25" w:rsidRPr="000053C8">
        <w:rPr>
          <w:rFonts w:ascii="Calibri" w:eastAsia="Calibri" w:hAnsi="Calibri" w:cs="Times New Roman"/>
          <w:sz w:val="24"/>
          <w:szCs w:val="24"/>
          <w:lang w:val="cy-GB"/>
        </w:rPr>
        <w:t>Fodd bynnag, mae rhwystrau sylweddol – yn amrywio o faterion systemig mewn polisi ac addysg, i agweddau cymdeithasol a gwahaniaethu – yn cyfyngu ar allu unigolion ag anableddau dysgu i gael mynediad at gyflogaeth ystyrlon a'i chynnal.</w:t>
      </w:r>
    </w:p>
    <w:p w14:paraId="34BDD85B" w14:textId="4E31A5F0" w:rsidR="00650D8E" w:rsidRPr="000053C8" w:rsidRDefault="00B27D25" w:rsidP="001D5EB2">
      <w:pPr>
        <w:spacing w:line="360" w:lineRule="auto"/>
        <w:jc w:val="both"/>
        <w:rPr>
          <w:sz w:val="24"/>
          <w:szCs w:val="24"/>
          <w:lang w:val="cy-GB"/>
        </w:rPr>
      </w:pPr>
      <w:r w:rsidRPr="000053C8">
        <w:rPr>
          <w:rFonts w:ascii="Calibri" w:eastAsia="Calibri" w:hAnsi="Calibri" w:cs="Times New Roman"/>
          <w:sz w:val="24"/>
          <w:szCs w:val="24"/>
          <w:lang w:val="cy-GB"/>
        </w:rPr>
        <w:t xml:space="preserve">Nod yr adolygiad tystiolaeth hwn yw archwilio'r cymhellion dros gyflogaeth ymhlith pobl ag anableddau dysgu, nodi'r rhwystrau y maent yn eu hwynebu, ac archwilio'r cyfleoedd sydd ar gael i gefnogi eu cyflogaeth. Mae hefyd yn trafod profiadau unigolion a'u teuluoedd er mwyn deall y cymhlethdodau dan sylw. Drwy dynnu sylw at y ffactorau hyn, mae'r adolygiad hwn yn </w:t>
      </w:r>
      <w:r w:rsidRPr="000053C8">
        <w:rPr>
          <w:rFonts w:ascii="Calibri" w:eastAsia="Calibri" w:hAnsi="Calibri" w:cs="Times New Roman"/>
          <w:sz w:val="24"/>
          <w:szCs w:val="24"/>
          <w:lang w:val="cy-GB"/>
        </w:rPr>
        <w:lastRenderedPageBreak/>
        <w:t>ceisio cyfrannu at y drafodaeth barhaus ar sut i gefnogi unigolion ag anableddau dysgu yn effeithiol i gyflawni cyfranogiad ystyrlon yn y gweithlu.</w:t>
      </w:r>
    </w:p>
    <w:p w14:paraId="2ABB7FFF" w14:textId="77777777" w:rsidR="00CF2923" w:rsidRPr="000053C8" w:rsidRDefault="00CF2923" w:rsidP="00CF2923">
      <w:pPr>
        <w:spacing w:after="0"/>
        <w:rPr>
          <w:rFonts w:ascii="Arial" w:hAnsi="Arial" w:cs="Arial"/>
          <w:sz w:val="24"/>
          <w:szCs w:val="24"/>
          <w:lang w:val="cy-GB"/>
        </w:rPr>
      </w:pPr>
    </w:p>
    <w:p w14:paraId="4DA684CE" w14:textId="384A5C5D" w:rsidR="00804D66" w:rsidRPr="000053C8" w:rsidRDefault="00B27D25" w:rsidP="00CF2923">
      <w:pPr>
        <w:pStyle w:val="Heading1"/>
        <w:spacing w:after="0"/>
        <w:rPr>
          <w:sz w:val="24"/>
          <w:szCs w:val="24"/>
          <w:lang w:val="cy-GB"/>
        </w:rPr>
      </w:pPr>
      <w:bookmarkStart w:id="4" w:name="_Toc216184055"/>
      <w:r w:rsidRPr="000053C8">
        <w:rPr>
          <w:rFonts w:eastAsia="Arial"/>
          <w:sz w:val="24"/>
          <w:szCs w:val="24"/>
          <w:lang w:val="cy-GB"/>
        </w:rPr>
        <w:t>Methodoleg</w:t>
      </w:r>
      <w:bookmarkEnd w:id="4"/>
    </w:p>
    <w:p w14:paraId="13C500C8" w14:textId="77777777" w:rsidR="00D11612" w:rsidRPr="000053C8" w:rsidRDefault="00B27D25" w:rsidP="001D5EB2">
      <w:pPr>
        <w:spacing w:line="360" w:lineRule="auto"/>
        <w:jc w:val="both"/>
        <w:rPr>
          <w:rFonts w:cstheme="minorHAnsi"/>
          <w:sz w:val="24"/>
          <w:szCs w:val="24"/>
          <w:lang w:val="cy-GB"/>
        </w:rPr>
      </w:pPr>
      <w:r w:rsidRPr="000053C8">
        <w:rPr>
          <w:rFonts w:ascii="Calibri" w:eastAsia="Calibri" w:hAnsi="Calibri" w:cs="Calibri"/>
          <w:sz w:val="24"/>
          <w:szCs w:val="24"/>
          <w:lang w:val="cy-GB"/>
        </w:rPr>
        <w:t xml:space="preserve">Mae'r adolygiad hwn yn mynd i'r afael â'r cwestiynau ymchwil canlynol: </w:t>
      </w:r>
    </w:p>
    <w:p w14:paraId="07BBC65C" w14:textId="31FB2176" w:rsidR="00D11612" w:rsidRPr="000053C8" w:rsidRDefault="00B27D25" w:rsidP="00D911E8">
      <w:pPr>
        <w:pStyle w:val="ListParagraph"/>
        <w:numPr>
          <w:ilvl w:val="0"/>
          <w:numId w:val="2"/>
        </w:numPr>
        <w:spacing w:line="360" w:lineRule="auto"/>
        <w:jc w:val="both"/>
        <w:rPr>
          <w:rFonts w:cstheme="minorHAnsi"/>
          <w:sz w:val="24"/>
          <w:szCs w:val="24"/>
          <w:lang w:val="cy-GB"/>
        </w:rPr>
      </w:pPr>
      <w:r w:rsidRPr="000053C8">
        <w:rPr>
          <w:rFonts w:ascii="Calibri" w:eastAsia="Calibri" w:hAnsi="Calibri" w:cs="Calibri"/>
          <w:sz w:val="24"/>
          <w:szCs w:val="24"/>
          <w:lang w:val="cy-GB"/>
        </w:rPr>
        <w:t>Beth yw'r meysydd allweddol i'w hystyried wrth archwilio cyflogaeth i bobl ag anableddau dysgu?</w:t>
      </w:r>
    </w:p>
    <w:p w14:paraId="49B578C2" w14:textId="2712DBD5" w:rsidR="00D11612" w:rsidRPr="000053C8" w:rsidRDefault="00B27D25" w:rsidP="00D911E8">
      <w:pPr>
        <w:pStyle w:val="ListParagraph"/>
        <w:numPr>
          <w:ilvl w:val="0"/>
          <w:numId w:val="2"/>
        </w:numPr>
        <w:spacing w:line="360" w:lineRule="auto"/>
        <w:jc w:val="both"/>
        <w:rPr>
          <w:rFonts w:cstheme="minorHAnsi"/>
          <w:sz w:val="24"/>
          <w:szCs w:val="24"/>
          <w:lang w:val="cy-GB"/>
        </w:rPr>
      </w:pPr>
      <w:r w:rsidRPr="000053C8">
        <w:rPr>
          <w:rFonts w:ascii="Calibri" w:eastAsia="Calibri" w:hAnsi="Calibri" w:cs="Calibri"/>
          <w:sz w:val="24"/>
          <w:szCs w:val="24"/>
          <w:lang w:val="cy-GB"/>
        </w:rPr>
        <w:t>Pa dystiolaeth sydd yna ynghylch cymhellion, rhwystrau, cyfleoedd a phrofiadau unigolion ag anableddau dysgu o ran cyflogaeth a chynaliadwyedd cyflogaeth?</w:t>
      </w:r>
    </w:p>
    <w:p w14:paraId="51E6934D" w14:textId="1CA0E0F6" w:rsidR="00D11612" w:rsidRPr="000053C8" w:rsidRDefault="00B27D25" w:rsidP="00D911E8">
      <w:pPr>
        <w:pStyle w:val="ListParagraph"/>
        <w:numPr>
          <w:ilvl w:val="0"/>
          <w:numId w:val="2"/>
        </w:numPr>
        <w:spacing w:line="360" w:lineRule="auto"/>
        <w:jc w:val="both"/>
        <w:rPr>
          <w:rFonts w:cstheme="minorHAnsi"/>
          <w:sz w:val="24"/>
          <w:szCs w:val="24"/>
          <w:lang w:val="cy-GB"/>
        </w:rPr>
      </w:pPr>
      <w:r w:rsidRPr="000053C8">
        <w:rPr>
          <w:rFonts w:ascii="Calibri" w:eastAsia="Calibri" w:hAnsi="Calibri" w:cs="Calibri"/>
          <w:sz w:val="24"/>
          <w:szCs w:val="24"/>
          <w:lang w:val="cy-GB"/>
        </w:rPr>
        <w:t>A oes tystiolaeth ar safbwyntiau gofalwyr teuluol pobl ag anableddau dysgu ar bwnc cyflogaeth?</w:t>
      </w:r>
    </w:p>
    <w:p w14:paraId="52C0F383" w14:textId="67319D8A" w:rsidR="003F4DF5" w:rsidRPr="000053C8" w:rsidRDefault="00B27D25" w:rsidP="001D5EB2">
      <w:pPr>
        <w:spacing w:line="360" w:lineRule="auto"/>
        <w:jc w:val="both"/>
        <w:rPr>
          <w:rFonts w:cstheme="minorHAnsi"/>
          <w:sz w:val="24"/>
          <w:szCs w:val="24"/>
          <w:lang w:val="cy-GB"/>
        </w:rPr>
      </w:pPr>
      <w:r w:rsidRPr="000053C8">
        <w:rPr>
          <w:rFonts w:ascii="Calibri" w:eastAsia="Calibri" w:hAnsi="Calibri" w:cs="Calibri"/>
          <w:sz w:val="24"/>
          <w:szCs w:val="24"/>
          <w:lang w:val="cy-GB"/>
        </w:rPr>
        <w:t>Chwiliwyd tair cronfa ddata am adolygiadau systematig a phapurau academaidd yn edrych ar hybu cyflogaeth i bobl ag anableddau dysgu. Defnyddiwyd y termau chwilio canlynol i chwilio am erthyglau a gyhoeddwyd rhwng Ionawr 2000 a Medi 2024 yng nghronfeydd data ERIC, Medline, a PsychINFO:</w:t>
      </w:r>
    </w:p>
    <w:p w14:paraId="04D0C457" w14:textId="5CCA091F" w:rsidR="003F4DF5" w:rsidRPr="000053C8" w:rsidRDefault="00B27D25" w:rsidP="00D911E8">
      <w:pPr>
        <w:pStyle w:val="ListParagraph"/>
        <w:numPr>
          <w:ilvl w:val="0"/>
          <w:numId w:val="3"/>
        </w:numPr>
        <w:spacing w:line="360" w:lineRule="auto"/>
        <w:jc w:val="both"/>
        <w:rPr>
          <w:rFonts w:cstheme="minorHAnsi"/>
          <w:sz w:val="24"/>
          <w:szCs w:val="24"/>
          <w:lang w:val="cy-GB"/>
        </w:rPr>
      </w:pPr>
      <w:r w:rsidRPr="000053C8">
        <w:rPr>
          <w:rFonts w:ascii="Calibri" w:eastAsia="Calibri" w:hAnsi="Calibri" w:cs="Calibri"/>
          <w:sz w:val="24"/>
          <w:szCs w:val="24"/>
          <w:lang w:val="cy-GB"/>
        </w:rPr>
        <w:t xml:space="preserve">Termau chwilio (chwiliadau Saesneg): (‘intellectual disability*’ NEU ‘developmental disability*’ NEU ‘learning disability*’ NEU ‘IDD’ NEU ‘ID’ NEU ‘LD’) AC (‘employment’ NEU ‘workforce’ NEU ‘supported employment’ NEU ‘job’) AC ‘(‘family’ NEU </w:t>
      </w:r>
      <w:r w:rsidR="00D635A6">
        <w:rPr>
          <w:rFonts w:ascii="Calibri" w:eastAsia="Calibri" w:hAnsi="Calibri" w:cs="Calibri"/>
          <w:sz w:val="24"/>
          <w:szCs w:val="24"/>
          <w:lang w:val="cy-GB"/>
        </w:rPr>
        <w:t>‘</w:t>
      </w:r>
      <w:r w:rsidRPr="000053C8">
        <w:rPr>
          <w:rFonts w:ascii="Calibri" w:eastAsia="Calibri" w:hAnsi="Calibri" w:cs="Calibri"/>
          <w:sz w:val="24"/>
          <w:szCs w:val="24"/>
          <w:lang w:val="cy-GB"/>
        </w:rPr>
        <w:t>quality of life’ NEU ‘job satisfaction’ NEU ‘well-being’ NEU ‘wellbeing’ NEU ‘integration’ NEU ‘inclusion’ NEU ‘autonomy’ NEU ‘economic inclusion’).</w:t>
      </w:r>
    </w:p>
    <w:p w14:paraId="47F3F79B" w14:textId="2399E1D3" w:rsidR="00D11612" w:rsidRPr="000053C8" w:rsidRDefault="00B27D25" w:rsidP="001D5EB2">
      <w:pPr>
        <w:spacing w:line="360" w:lineRule="auto"/>
        <w:jc w:val="both"/>
        <w:rPr>
          <w:rFonts w:cstheme="minorHAnsi"/>
          <w:sz w:val="24"/>
          <w:szCs w:val="24"/>
          <w:lang w:val="cy-GB"/>
        </w:rPr>
      </w:pPr>
      <w:r w:rsidRPr="000053C8">
        <w:rPr>
          <w:rFonts w:ascii="Calibri" w:eastAsia="Calibri" w:hAnsi="Calibri" w:cs="Calibri"/>
          <w:sz w:val="24"/>
          <w:szCs w:val="24"/>
          <w:lang w:val="cy-GB"/>
        </w:rPr>
        <w:t xml:space="preserve">Ar ôl chwiliad cychwynnol, adolygwyd crynodebau i ddewis y papurau mwyaf perthnasol ar gyfer yr adolygiad hwn. Roedd y meini prawf cynnwys yn eithrio erthyglau a oedd yn canolbwyntio ar gyflogwyr neu addysgwyr ond fe'u hehangwyd i </w:t>
      </w:r>
      <w:r w:rsidR="00D635A6">
        <w:rPr>
          <w:rFonts w:ascii="Calibri" w:eastAsia="Calibri" w:hAnsi="Calibri" w:cs="Calibri"/>
          <w:sz w:val="24"/>
          <w:szCs w:val="24"/>
          <w:lang w:val="cy-GB"/>
        </w:rPr>
        <w:t>ganfod</w:t>
      </w:r>
      <w:r w:rsidRPr="000053C8">
        <w:rPr>
          <w:rFonts w:ascii="Calibri" w:eastAsia="Calibri" w:hAnsi="Calibri" w:cs="Calibri"/>
          <w:sz w:val="24"/>
          <w:szCs w:val="24"/>
          <w:lang w:val="cy-GB"/>
        </w:rPr>
        <w:t xml:space="preserve"> papurau a oedd yn canolbwyntio'n benodol ar leisiau gyda phrofiad bywyd, sef pobl ag anableddau dysgu a'u teuluoedd. Chwiliwyd hefyd mewn llenyddiaeth lwyd ac ar wefannau ymchwil perthnasol am bolisïau, strategaethau ac adroddiadau perthnasol ar faterion cyflogaeth i bobl ag anableddau dysgu. </w:t>
      </w:r>
    </w:p>
    <w:p w14:paraId="6A7A1658" w14:textId="352041F5" w:rsidR="001A1048" w:rsidRPr="000053C8" w:rsidRDefault="00B27D25">
      <w:pPr>
        <w:rPr>
          <w:lang w:val="cy-GB"/>
        </w:rPr>
      </w:pPr>
      <w:r w:rsidRPr="000053C8">
        <w:rPr>
          <w:lang w:val="cy-GB"/>
        </w:rPr>
        <w:br w:type="page"/>
      </w:r>
    </w:p>
    <w:p w14:paraId="4176B598" w14:textId="1F0F4186" w:rsidR="00F8531D" w:rsidRPr="000053C8" w:rsidRDefault="00B27D25" w:rsidP="00CF2923">
      <w:pPr>
        <w:pStyle w:val="Heading1"/>
        <w:spacing w:after="0"/>
        <w:rPr>
          <w:sz w:val="24"/>
          <w:szCs w:val="24"/>
          <w:lang w:val="cy-GB"/>
        </w:rPr>
      </w:pPr>
      <w:bookmarkStart w:id="5" w:name="_Toc216184056"/>
      <w:r w:rsidRPr="000053C8">
        <w:rPr>
          <w:rFonts w:eastAsia="Arial"/>
          <w:sz w:val="24"/>
          <w:szCs w:val="24"/>
          <w:lang w:val="cy-GB"/>
        </w:rPr>
        <w:lastRenderedPageBreak/>
        <w:t>Diffinio Anabledd Dysgu</w:t>
      </w:r>
      <w:bookmarkEnd w:id="5"/>
      <w:r w:rsidRPr="000053C8">
        <w:rPr>
          <w:rFonts w:eastAsia="Arial"/>
          <w:sz w:val="24"/>
          <w:szCs w:val="24"/>
          <w:lang w:val="cy-GB"/>
        </w:rPr>
        <w:t xml:space="preserve"> </w:t>
      </w:r>
    </w:p>
    <w:p w14:paraId="2D6D46C0" w14:textId="70527068" w:rsidR="00240618" w:rsidRPr="000053C8" w:rsidRDefault="00B27D25" w:rsidP="008310F7">
      <w:pPr>
        <w:spacing w:after="0"/>
        <w:jc w:val="both"/>
        <w:rPr>
          <w:rFonts w:cstheme="minorHAnsi"/>
          <w:sz w:val="24"/>
          <w:szCs w:val="24"/>
          <w:lang w:val="cy-GB"/>
        </w:rPr>
      </w:pPr>
      <w:r w:rsidRPr="000053C8">
        <w:rPr>
          <w:rFonts w:ascii="Calibri" w:eastAsia="Calibri" w:hAnsi="Calibri" w:cs="Calibri"/>
          <w:sz w:val="24"/>
          <w:szCs w:val="24"/>
          <w:lang w:val="cy-GB"/>
        </w:rPr>
        <w:t>Yn y llenyddiaeth, disgrifir y boblogaeth rydyn ni'n ei hystyried yma</w:t>
      </w:r>
      <w:r w:rsidR="008310F7">
        <w:rPr>
          <w:rFonts w:ascii="Calibri" w:eastAsia="Calibri" w:hAnsi="Calibri" w:cs="Calibri"/>
          <w:sz w:val="24"/>
          <w:szCs w:val="24"/>
          <w:lang w:val="cy-GB"/>
        </w:rPr>
        <w:t>’</w:t>
      </w:r>
      <w:r w:rsidRPr="000053C8">
        <w:rPr>
          <w:rFonts w:ascii="Calibri" w:eastAsia="Calibri" w:hAnsi="Calibri" w:cs="Calibri"/>
          <w:sz w:val="24"/>
          <w:szCs w:val="24"/>
          <w:lang w:val="cy-GB"/>
        </w:rPr>
        <w:t xml:space="preserve">n amrywiol fel pobl sydd ag 'anableddau dysgu', 'anableddau datblygiadol', 'anableddau deallusol' neu 'anableddau deallusol a datblygiadol'. At ddibenion yr adolygiad hwn byddwn yn cyfeirio at unigolion ag 'anableddau dysgu'; y term a ddefnyddir amlaf yn y Deyrnas Unedig gan lunwyr polisi, academyddion, arbenigwyr ac ymarferwyr. </w:t>
      </w:r>
    </w:p>
    <w:p w14:paraId="0A93835B" w14:textId="77777777" w:rsidR="0017040A" w:rsidRPr="000053C8" w:rsidRDefault="00B27D25" w:rsidP="00240618">
      <w:pPr>
        <w:spacing w:after="0"/>
        <w:jc w:val="both"/>
        <w:rPr>
          <w:rFonts w:cstheme="minorHAnsi"/>
          <w:sz w:val="24"/>
          <w:szCs w:val="24"/>
          <w:lang w:val="cy-GB"/>
        </w:rPr>
      </w:pPr>
      <w:r w:rsidRPr="000053C8">
        <w:rPr>
          <w:rFonts w:ascii="Calibri" w:eastAsia="Calibri" w:hAnsi="Calibri" w:cs="Calibri"/>
          <w:sz w:val="24"/>
          <w:szCs w:val="24"/>
          <w:lang w:val="cy-GB"/>
        </w:rPr>
        <w:t>Diffinnir anabledd dysgu gan yr Adran Iechyd a Gofal Cymdeithasol (</w:t>
      </w:r>
      <w:r w:rsidRPr="000053C8">
        <w:rPr>
          <w:rFonts w:ascii="Calibri" w:eastAsia="Calibri" w:hAnsi="Calibri" w:cs="Calibri"/>
          <w:i/>
          <w:iCs/>
          <w:sz w:val="24"/>
          <w:szCs w:val="24"/>
          <w:lang w:val="cy-GB"/>
        </w:rPr>
        <w:t>Department of Health and Social Care</w:t>
      </w:r>
      <w:r w:rsidRPr="000053C8">
        <w:rPr>
          <w:rFonts w:ascii="Calibri" w:eastAsia="Calibri" w:hAnsi="Calibri" w:cs="Calibri"/>
          <w:sz w:val="24"/>
          <w:szCs w:val="24"/>
          <w:lang w:val="cy-GB"/>
        </w:rPr>
        <w:t>/DHSC) (2001) fel:</w:t>
      </w:r>
    </w:p>
    <w:p w14:paraId="0CE4ADDC" w14:textId="77777777" w:rsidR="00240618" w:rsidRPr="000053C8" w:rsidRDefault="00240618" w:rsidP="00240618">
      <w:pPr>
        <w:spacing w:after="0"/>
        <w:jc w:val="both"/>
        <w:rPr>
          <w:rFonts w:cstheme="minorHAnsi"/>
          <w:sz w:val="24"/>
          <w:szCs w:val="24"/>
          <w:lang w:val="cy-GB"/>
        </w:rPr>
      </w:pPr>
    </w:p>
    <w:p w14:paraId="1077D427" w14:textId="4C11DF23" w:rsidR="0017040A" w:rsidRPr="000053C8" w:rsidRDefault="00B27D25" w:rsidP="00240618">
      <w:pPr>
        <w:spacing w:after="0"/>
        <w:ind w:left="720" w:right="662"/>
        <w:jc w:val="both"/>
        <w:rPr>
          <w:rFonts w:cstheme="minorHAnsi"/>
          <w:sz w:val="24"/>
          <w:szCs w:val="24"/>
          <w:lang w:val="cy-GB"/>
        </w:rPr>
      </w:pPr>
      <w:r w:rsidRPr="000053C8">
        <w:rPr>
          <w:rFonts w:ascii="Calibri" w:eastAsia="Calibri" w:hAnsi="Calibri" w:cs="Calibri"/>
          <w:sz w:val="24"/>
          <w:szCs w:val="24"/>
          <w:lang w:val="cy-GB"/>
        </w:rPr>
        <w:t xml:space="preserve">“gallu sylweddol is i ddeall gwybodaeth newydd neu gymhleth, i ddysgu sgiliau newydd (amhariad ar ddeallusrwydd), gyda gallu llai i ymdopi’n annibynnol (amhariad ar weithrediad cymdeithasol), a ddechreuodd cyn bod yn oedolyn.” </w:t>
      </w:r>
    </w:p>
    <w:p w14:paraId="15199FE6" w14:textId="77777777" w:rsidR="001D5EB2" w:rsidRPr="000053C8" w:rsidRDefault="001D5EB2" w:rsidP="001D5EB2">
      <w:pPr>
        <w:spacing w:after="0"/>
        <w:rPr>
          <w:rFonts w:cstheme="minorHAnsi"/>
          <w:sz w:val="24"/>
          <w:szCs w:val="24"/>
          <w:lang w:val="cy-GB"/>
        </w:rPr>
      </w:pPr>
    </w:p>
    <w:p w14:paraId="175B82DC" w14:textId="77777777" w:rsidR="001D5EB2" w:rsidRPr="000053C8" w:rsidRDefault="001D5EB2" w:rsidP="001D5EB2">
      <w:pPr>
        <w:spacing w:after="0"/>
        <w:rPr>
          <w:lang w:val="cy-GB"/>
        </w:rPr>
      </w:pPr>
    </w:p>
    <w:p w14:paraId="262854EB" w14:textId="421C8674" w:rsidR="004D685B" w:rsidRPr="000053C8" w:rsidRDefault="00B27D25" w:rsidP="004D685B">
      <w:pPr>
        <w:pStyle w:val="Heading1"/>
        <w:spacing w:after="0"/>
        <w:rPr>
          <w:sz w:val="24"/>
          <w:szCs w:val="24"/>
          <w:lang w:val="cy-GB"/>
        </w:rPr>
      </w:pPr>
      <w:bookmarkStart w:id="6" w:name="_Toc216184057"/>
      <w:r w:rsidRPr="000053C8">
        <w:rPr>
          <w:rFonts w:eastAsia="Arial"/>
          <w:sz w:val="24"/>
          <w:szCs w:val="24"/>
          <w:lang w:val="cy-GB"/>
        </w:rPr>
        <w:t>Cymhellion Cyflogaeth</w:t>
      </w:r>
      <w:bookmarkEnd w:id="6"/>
    </w:p>
    <w:p w14:paraId="744E8061" w14:textId="276F54A0" w:rsidR="004D685B" w:rsidRPr="000053C8" w:rsidRDefault="00B27D25" w:rsidP="004D685B">
      <w:pPr>
        <w:jc w:val="both"/>
        <w:rPr>
          <w:rFonts w:cstheme="minorHAnsi"/>
          <w:sz w:val="24"/>
          <w:szCs w:val="24"/>
          <w:lang w:val="cy-GB"/>
        </w:rPr>
      </w:pPr>
      <w:r w:rsidRPr="000053C8">
        <w:rPr>
          <w:rFonts w:ascii="Calibri" w:eastAsia="Calibri" w:hAnsi="Calibri" w:cs="Calibri"/>
          <w:sz w:val="24"/>
          <w:szCs w:val="24"/>
          <w:lang w:val="cy-GB"/>
        </w:rPr>
        <w:t xml:space="preserve">Mae cyflogaeth yn elfen hanfodol i unigolion ag anableddau dysgu, ac mae’n dylanwadu'n sylweddol ar eu hannibyniaeth economaidd, eu cynhwysiant cymdeithasol, eu </w:t>
      </w:r>
      <w:r w:rsidR="00D911E8" w:rsidRPr="000053C8">
        <w:rPr>
          <w:rFonts w:ascii="Calibri" w:eastAsia="Calibri" w:hAnsi="Calibri" w:cs="Calibri"/>
          <w:sz w:val="24"/>
          <w:szCs w:val="24"/>
          <w:lang w:val="cy-GB"/>
        </w:rPr>
        <w:t>hunan-barch</w:t>
      </w:r>
      <w:r w:rsidRPr="000053C8">
        <w:rPr>
          <w:rFonts w:ascii="Calibri" w:eastAsia="Calibri" w:hAnsi="Calibri" w:cs="Calibri"/>
          <w:sz w:val="24"/>
          <w:szCs w:val="24"/>
          <w:lang w:val="cy-GB"/>
        </w:rPr>
        <w:t xml:space="preserve"> a'u boddhad bywyd. Mae ymchwil yn pwysleisio’n gyson fod gwaith yn diwallu anghenion seicolegol sylfaenol, fel ymreolaeth, cymhwysedd, a pherthynas, sy’n hanfodol ar gyfer boddhad swydd a lles meddyliol (</w:t>
      </w:r>
      <w:r w:rsidR="008310F7" w:rsidRPr="004D685B">
        <w:rPr>
          <w:rFonts w:cstheme="minorHAnsi"/>
          <w:sz w:val="24"/>
          <w:szCs w:val="24"/>
        </w:rPr>
        <w:t>Akkerman, Kef &amp; Meining, 2017; Adams et al., 2019</w:t>
      </w:r>
      <w:r w:rsidRPr="000053C8">
        <w:rPr>
          <w:rFonts w:ascii="Calibri" w:eastAsia="Calibri" w:hAnsi="Calibri" w:cs="Calibri"/>
          <w:sz w:val="24"/>
          <w:szCs w:val="24"/>
          <w:lang w:val="cy-GB"/>
        </w:rPr>
        <w:t>). Mae cyflogaeth yn darparu trefn strwythuredig ac ymdeimlad o bwrpas, gan wella ansawdd bywyd ac iechyd seicolegol ymhellach.</w:t>
      </w:r>
    </w:p>
    <w:p w14:paraId="029FEE3F" w14:textId="77777777" w:rsidR="004D685B" w:rsidRPr="000053C8" w:rsidRDefault="004D685B" w:rsidP="004D685B">
      <w:pPr>
        <w:jc w:val="both"/>
        <w:rPr>
          <w:rFonts w:cstheme="minorHAnsi"/>
          <w:sz w:val="24"/>
          <w:szCs w:val="24"/>
          <w:lang w:val="cy-GB"/>
        </w:rPr>
      </w:pPr>
    </w:p>
    <w:p w14:paraId="4C8394AB" w14:textId="77777777" w:rsidR="004D685B" w:rsidRPr="000053C8" w:rsidRDefault="00B27D25" w:rsidP="004D685B">
      <w:pPr>
        <w:pStyle w:val="Heading2"/>
        <w:jc w:val="both"/>
        <w:rPr>
          <w:lang w:val="cy-GB"/>
        </w:rPr>
      </w:pPr>
      <w:bookmarkStart w:id="7" w:name="_Toc216184058"/>
      <w:r w:rsidRPr="000053C8">
        <w:rPr>
          <w:rFonts w:eastAsia="Arial"/>
          <w:lang w:val="cy-GB"/>
        </w:rPr>
        <w:t>Sbardunau Personol a Chymdeithasol</w:t>
      </w:r>
      <w:bookmarkEnd w:id="7"/>
    </w:p>
    <w:p w14:paraId="6EEB3D49" w14:textId="34692BB6" w:rsidR="004D685B" w:rsidRPr="000053C8" w:rsidRDefault="00B27D25" w:rsidP="004D685B">
      <w:pPr>
        <w:jc w:val="both"/>
        <w:rPr>
          <w:rFonts w:cstheme="minorHAnsi"/>
          <w:sz w:val="24"/>
          <w:szCs w:val="24"/>
          <w:lang w:val="cy-GB"/>
        </w:rPr>
      </w:pPr>
      <w:r w:rsidRPr="000053C8">
        <w:rPr>
          <w:rFonts w:ascii="Calibri" w:eastAsia="Calibri" w:hAnsi="Calibri" w:cs="Calibri"/>
          <w:sz w:val="24"/>
          <w:szCs w:val="24"/>
          <w:lang w:val="cy-GB"/>
        </w:rPr>
        <w:t>Mae cymhelliant i weithio ymhlith unigolion ag anableddau dysgu yn deillio o amrywiol ffactorau mewnol ac allanol, gan gynnwys cyflawniad personol, derbyniad cymdeithasol ac annibyniaeth ariannol. Mae Damcaniaeth Hunanbenderfyniad yn nodi ymreolaeth, cymhwysedd, a pherthynas fel cymhellion hanfodol (Garrels &amp; Sigstad, 2019; Lysaght et al., 2017). Mae amgylcheddau cefnogol yn ymhelaethu ar y cymhellion cynhenid hyn, gan ganiatáu i unigolion brofi ymdeimlad o gyflawniad a lles drwy eu gwaith (Kaehne, 2009; Kocman &amp; Weber, 2018). Mae'r awydd i gyflawni cynhwysiant cymdeithasol ac integreiddio i'r gymuned yn aml yn annog unigolion i chwilio am waith, gan ei fod yn darparu cyfleoedd i feithrin cysylltiadau cymdeithasol, cynyddu ymreolaeth, a gwella hunan-barch (Jahoda et al., 2008; Akkerman et al., 2017).</w:t>
      </w:r>
    </w:p>
    <w:p w14:paraId="4BC388F6" w14:textId="77777777" w:rsidR="00584142" w:rsidRPr="000053C8" w:rsidRDefault="00584142" w:rsidP="004D685B">
      <w:pPr>
        <w:jc w:val="both"/>
        <w:rPr>
          <w:rFonts w:cstheme="minorHAnsi"/>
          <w:sz w:val="24"/>
          <w:szCs w:val="24"/>
          <w:lang w:val="cy-GB"/>
        </w:rPr>
      </w:pPr>
    </w:p>
    <w:p w14:paraId="44C9904E" w14:textId="750E5244" w:rsidR="004D685B" w:rsidRPr="000053C8" w:rsidRDefault="00B27D25" w:rsidP="004D685B">
      <w:pPr>
        <w:jc w:val="both"/>
        <w:rPr>
          <w:rFonts w:cstheme="minorHAnsi"/>
          <w:sz w:val="24"/>
          <w:szCs w:val="24"/>
          <w:lang w:val="cy-GB"/>
        </w:rPr>
      </w:pPr>
      <w:r w:rsidRPr="000053C8">
        <w:rPr>
          <w:rFonts w:ascii="Calibri" w:eastAsia="Calibri" w:hAnsi="Calibri" w:cs="Calibri"/>
          <w:sz w:val="24"/>
          <w:szCs w:val="24"/>
          <w:lang w:val="cy-GB"/>
        </w:rPr>
        <w:t xml:space="preserve">Mae arwyddocâd gwaith yn ymestyn y tu hwnt i enillion ariannol, gyda llawer o unigolion yn gwerthfawrogi eu cyfraniad at gymdeithas a'u cydnabyddiaeth fel aelodau galluog o'r gymuned. Gall natur y gwaith a graddfa'r integreiddio mewn lleoliadau gwaith prif ffrwd </w:t>
      </w:r>
      <w:r w:rsidRPr="000053C8">
        <w:rPr>
          <w:rFonts w:ascii="Calibri" w:eastAsia="Calibri" w:hAnsi="Calibri" w:cs="Calibri"/>
          <w:sz w:val="24"/>
          <w:szCs w:val="24"/>
          <w:lang w:val="cy-GB"/>
        </w:rPr>
        <w:lastRenderedPageBreak/>
        <w:t xml:space="preserve">effeithio ar ganlyniadau cymelliannol. Mae cyflogaeth integredig yn dueddol o gynnig manteision </w:t>
      </w:r>
      <w:r w:rsidR="00D911E8" w:rsidRPr="000053C8">
        <w:rPr>
          <w:rFonts w:ascii="Calibri" w:eastAsia="Calibri" w:hAnsi="Calibri" w:cs="Calibri"/>
          <w:sz w:val="24"/>
          <w:szCs w:val="24"/>
          <w:lang w:val="cy-GB"/>
        </w:rPr>
        <w:t>seicogymdeithasol</w:t>
      </w:r>
      <w:r w:rsidRPr="000053C8">
        <w:rPr>
          <w:rFonts w:ascii="Calibri" w:eastAsia="Calibri" w:hAnsi="Calibri" w:cs="Calibri"/>
          <w:sz w:val="24"/>
          <w:szCs w:val="24"/>
          <w:lang w:val="cy-GB"/>
        </w:rPr>
        <w:t xml:space="preserve"> gwell o'i gymharu â lleoliadau gwarchodedig neu rai ar wahân, gan gefnogi mwy o foddhad bywyd trwy ryngweithio cymdeithasol ystyrlon a theimlad o gyflawniad (</w:t>
      </w:r>
      <w:r w:rsidR="005A7EB1" w:rsidRPr="004D685B">
        <w:rPr>
          <w:rFonts w:cstheme="minorHAnsi"/>
          <w:sz w:val="24"/>
          <w:szCs w:val="24"/>
        </w:rPr>
        <w:t>Almalky, 2020; Bates, Goodley &amp; Runswick-Cole, 2017; Robertson et al., 2019</w:t>
      </w:r>
      <w:r w:rsidRPr="000053C8">
        <w:rPr>
          <w:rFonts w:ascii="Calibri" w:eastAsia="Calibri" w:hAnsi="Calibri" w:cs="Calibri"/>
          <w:sz w:val="24"/>
          <w:szCs w:val="24"/>
          <w:lang w:val="cy-GB"/>
        </w:rPr>
        <w:t>).</w:t>
      </w:r>
    </w:p>
    <w:p w14:paraId="03B1CC04" w14:textId="77777777" w:rsidR="004D685B" w:rsidRPr="000053C8" w:rsidRDefault="004D685B" w:rsidP="004D685B">
      <w:pPr>
        <w:jc w:val="both"/>
        <w:rPr>
          <w:rFonts w:cstheme="minorHAnsi"/>
          <w:sz w:val="24"/>
          <w:szCs w:val="24"/>
          <w:lang w:val="cy-GB"/>
        </w:rPr>
      </w:pPr>
    </w:p>
    <w:p w14:paraId="56EC7A76" w14:textId="78B4CAF2" w:rsidR="004D685B" w:rsidRPr="000053C8" w:rsidRDefault="00B27D25" w:rsidP="004D685B">
      <w:pPr>
        <w:jc w:val="both"/>
        <w:rPr>
          <w:rFonts w:cstheme="minorHAnsi"/>
          <w:sz w:val="24"/>
          <w:szCs w:val="24"/>
          <w:lang w:val="cy-GB"/>
        </w:rPr>
      </w:pPr>
      <w:r w:rsidRPr="000053C8">
        <w:rPr>
          <w:rFonts w:ascii="Calibri" w:eastAsia="Calibri" w:hAnsi="Calibri" w:cs="Calibri"/>
          <w:sz w:val="24"/>
          <w:szCs w:val="24"/>
          <w:lang w:val="cy-GB"/>
        </w:rPr>
        <w:t>Mae oedolion ifanc ag anableddau dysgu yn aml yn ystyried cyflogaeth fel llwybr at annibyniaeth a hunangyflawniad, gyda llawer yn mynegi eu bod yn ffafrio rolau sy'n cynnig cyfleoedd ymgysylltu cymdeithasol a datblygiad personol (</w:t>
      </w:r>
      <w:r w:rsidR="005A7EB1" w:rsidRPr="004D685B">
        <w:rPr>
          <w:rFonts w:cstheme="minorHAnsi"/>
          <w:sz w:val="24"/>
          <w:szCs w:val="24"/>
        </w:rPr>
        <w:t>Blacher, Kraemer &amp; Howell, 2010; Davies &amp; Matuska, 2018; Pallisera, Fullana, Puyaltó &amp; Vilà, 2016</w:t>
      </w:r>
      <w:r w:rsidRPr="000053C8">
        <w:rPr>
          <w:rFonts w:ascii="Calibri" w:eastAsia="Calibri" w:hAnsi="Calibri" w:cs="Calibri"/>
          <w:sz w:val="24"/>
          <w:szCs w:val="24"/>
          <w:lang w:val="cy-GB"/>
        </w:rPr>
        <w:t>). Mae dulliau cyfranogol sy'n canolbwyntio ar gyfranogiad yn hytrach na dim ond caffael sgiliau wedi dangos effeithiau cadarnhaol ar foddhad swydd a chymhelliant, er y gallai fod angen cefnogaeth sylweddol ar unigolion o hyd (</w:t>
      </w:r>
      <w:r w:rsidR="005A7EB1" w:rsidRPr="00884DB9">
        <w:rPr>
          <w:rFonts w:cstheme="minorHAnsi"/>
          <w:sz w:val="24"/>
          <w:szCs w:val="24"/>
        </w:rPr>
        <w:t>Morris, Christianson-Barker, Stainton, Mills, Rowley, Cox, Schroeder &amp; Hole</w:t>
      </w:r>
      <w:r w:rsidR="005A7EB1" w:rsidRPr="004D685B">
        <w:rPr>
          <w:rFonts w:cstheme="minorHAnsi"/>
          <w:sz w:val="24"/>
          <w:szCs w:val="24"/>
        </w:rPr>
        <w:t>, 2024</w:t>
      </w:r>
      <w:r w:rsidRPr="000053C8">
        <w:rPr>
          <w:rFonts w:ascii="Calibri" w:eastAsia="Calibri" w:hAnsi="Calibri" w:cs="Calibri"/>
          <w:sz w:val="24"/>
          <w:szCs w:val="24"/>
          <w:lang w:val="cy-GB"/>
        </w:rPr>
        <w:t>). Mae ffactorau fel math a difrifoldeb yr anabledd hefyd yn dylanwadu ar gymhellion. Er enghraifft, gall unigolion â syndrom Down brofi boddhad swydd uwch mewn cyflogaeth gymunedol o'i gymharu â'r rhai ag awtistiaeth, o bosibl oherwydd addasrwydd cymdeithasol gwell (Bush &amp; Tassé, 2017).</w:t>
      </w:r>
    </w:p>
    <w:p w14:paraId="4922E5DF" w14:textId="77777777" w:rsidR="004D685B" w:rsidRPr="000053C8" w:rsidRDefault="004D685B" w:rsidP="004D685B">
      <w:pPr>
        <w:jc w:val="both"/>
        <w:rPr>
          <w:rFonts w:cstheme="minorHAnsi"/>
          <w:sz w:val="24"/>
          <w:szCs w:val="24"/>
          <w:lang w:val="cy-GB"/>
        </w:rPr>
      </w:pPr>
    </w:p>
    <w:p w14:paraId="5AD97028" w14:textId="77777777" w:rsidR="004D685B" w:rsidRPr="000053C8" w:rsidRDefault="00B27D25" w:rsidP="004D685B">
      <w:pPr>
        <w:pStyle w:val="Heading2"/>
        <w:jc w:val="both"/>
        <w:rPr>
          <w:lang w:val="cy-GB"/>
        </w:rPr>
      </w:pPr>
      <w:bookmarkStart w:id="8" w:name="_Toc216184059"/>
      <w:r w:rsidRPr="000053C8">
        <w:rPr>
          <w:rFonts w:eastAsia="Arial"/>
          <w:lang w:val="cy-GB"/>
        </w:rPr>
        <w:t>Cyflogaeth fel Pont i Gynhwysiant Cymdeithasol</w:t>
      </w:r>
      <w:bookmarkEnd w:id="8"/>
    </w:p>
    <w:p w14:paraId="62B087B2" w14:textId="20640A04" w:rsidR="004D685B" w:rsidRPr="000053C8" w:rsidRDefault="00B27D25" w:rsidP="004D685B">
      <w:pPr>
        <w:jc w:val="both"/>
        <w:rPr>
          <w:rFonts w:cstheme="minorHAnsi"/>
          <w:sz w:val="24"/>
          <w:szCs w:val="24"/>
          <w:lang w:val="cy-GB"/>
        </w:rPr>
      </w:pPr>
      <w:r w:rsidRPr="000053C8">
        <w:rPr>
          <w:rFonts w:ascii="Calibri" w:eastAsia="Calibri" w:hAnsi="Calibri" w:cs="Calibri"/>
          <w:sz w:val="24"/>
          <w:szCs w:val="24"/>
          <w:lang w:val="cy-GB"/>
        </w:rPr>
        <w:t xml:space="preserve">Mae cyflogaeth yn fodd </w:t>
      </w:r>
      <w:r w:rsidR="005A7EB1">
        <w:rPr>
          <w:rFonts w:ascii="Calibri" w:eastAsia="Calibri" w:hAnsi="Calibri" w:cs="Calibri"/>
          <w:sz w:val="24"/>
          <w:szCs w:val="24"/>
          <w:lang w:val="cy-GB"/>
        </w:rPr>
        <w:t>o</w:t>
      </w:r>
      <w:r w:rsidRPr="000053C8">
        <w:rPr>
          <w:rFonts w:ascii="Calibri" w:eastAsia="Calibri" w:hAnsi="Calibri" w:cs="Calibri"/>
          <w:sz w:val="24"/>
          <w:szCs w:val="24"/>
          <w:lang w:val="cy-GB"/>
        </w:rPr>
        <w:t xml:space="preserve"> gymryd rhan fwy gweithredol mewn cymdeithas ac ennill annibyniaeth ariannol, yn enwedig i'r rhai sydd wedi wynebu allgáu cymdeithasol. Mae ymchwil yn dangos bod gwaith yn arwain at well boddhad bywyd ymhlith pobl ag anableddau dysgu, yn bennaf oherwydd y drefn arferol, y rhyngweithiadau cymdeithasol, a'r ymdeimlad o bwrpas y mae'n ei gynnig (</w:t>
      </w:r>
      <w:r w:rsidR="000831A4" w:rsidRPr="004D685B">
        <w:rPr>
          <w:rFonts w:cstheme="minorHAnsi"/>
          <w:sz w:val="24"/>
          <w:szCs w:val="24"/>
        </w:rPr>
        <w:t>Carter, Bendetson &amp; Guiden, 2018; Robertson et al., 2019; Baxter</w:t>
      </w:r>
      <w:r w:rsidR="000831A4" w:rsidRPr="00132CEE">
        <w:rPr>
          <w:sz w:val="24"/>
          <w:szCs w:val="24"/>
        </w:rPr>
        <w:t>, Cullingworth, Whitworth, Runswick-Cole &amp; Clowes</w:t>
      </w:r>
      <w:r w:rsidR="000831A4">
        <w:rPr>
          <w:rFonts w:cstheme="minorHAnsi"/>
          <w:sz w:val="24"/>
          <w:szCs w:val="24"/>
        </w:rPr>
        <w:t xml:space="preserve">, </w:t>
      </w:r>
      <w:r w:rsidR="000831A4" w:rsidRPr="004D685B">
        <w:rPr>
          <w:rFonts w:cstheme="minorHAnsi"/>
          <w:sz w:val="24"/>
          <w:szCs w:val="24"/>
        </w:rPr>
        <w:t>2024</w:t>
      </w:r>
      <w:r w:rsidRPr="000053C8">
        <w:rPr>
          <w:rFonts w:ascii="Calibri" w:eastAsia="Calibri" w:hAnsi="Calibri" w:cs="Calibri"/>
          <w:sz w:val="24"/>
          <w:szCs w:val="24"/>
          <w:lang w:val="cy-GB"/>
        </w:rPr>
        <w:t>). Mae gwaith ystyrlon yn cael ei amlygu fel rhywbeth hanfodol, gydag unigolion yn mynegi dewis am rolau sy'n cyd-fynd â'u diddordebau a'u cryfderau (</w:t>
      </w:r>
      <w:r w:rsidR="000831A4" w:rsidRPr="004D685B">
        <w:rPr>
          <w:rFonts w:cstheme="minorHAnsi"/>
          <w:sz w:val="24"/>
          <w:szCs w:val="24"/>
        </w:rPr>
        <w:t xml:space="preserve">Blacher et al., 2010; </w:t>
      </w:r>
      <w:r w:rsidR="000831A4" w:rsidRPr="00884DB9">
        <w:rPr>
          <w:rFonts w:cstheme="minorHAnsi"/>
          <w:sz w:val="24"/>
          <w:szCs w:val="24"/>
        </w:rPr>
        <w:t>Meltzer, Robinson &amp; Fisher</w:t>
      </w:r>
      <w:r w:rsidR="000831A4">
        <w:rPr>
          <w:rFonts w:cstheme="minorHAnsi"/>
          <w:sz w:val="24"/>
          <w:szCs w:val="24"/>
        </w:rPr>
        <w:t>, 2020</w:t>
      </w:r>
      <w:r w:rsidRPr="000053C8">
        <w:rPr>
          <w:rFonts w:ascii="Calibri" w:eastAsia="Calibri" w:hAnsi="Calibri" w:cs="Calibri"/>
          <w:sz w:val="24"/>
          <w:szCs w:val="24"/>
          <w:lang w:val="cy-GB"/>
        </w:rPr>
        <w:t>).</w:t>
      </w:r>
    </w:p>
    <w:p w14:paraId="29529759" w14:textId="77777777" w:rsidR="004D685B" w:rsidRPr="000053C8" w:rsidRDefault="004D685B" w:rsidP="004D685B">
      <w:pPr>
        <w:jc w:val="both"/>
        <w:rPr>
          <w:rFonts w:cstheme="minorHAnsi"/>
          <w:sz w:val="24"/>
          <w:szCs w:val="24"/>
          <w:lang w:val="cy-GB"/>
        </w:rPr>
      </w:pPr>
    </w:p>
    <w:p w14:paraId="60850972" w14:textId="748817F6" w:rsidR="004D685B" w:rsidRPr="000053C8" w:rsidRDefault="00B27D25" w:rsidP="004D685B">
      <w:pPr>
        <w:jc w:val="both"/>
        <w:rPr>
          <w:rFonts w:cstheme="minorHAnsi"/>
          <w:sz w:val="24"/>
          <w:szCs w:val="24"/>
          <w:lang w:val="cy-GB"/>
        </w:rPr>
      </w:pPr>
      <w:r w:rsidRPr="000053C8">
        <w:rPr>
          <w:rFonts w:ascii="Calibri" w:eastAsia="Calibri" w:hAnsi="Calibri" w:cs="Calibri"/>
          <w:sz w:val="24"/>
          <w:szCs w:val="24"/>
          <w:lang w:val="cy-GB"/>
        </w:rPr>
        <w:t>Mae'r pontio o'r ysgol i'r gwaith yn chwarae rhan hanfodol wrth lunio cymhellion cyflogaeth. Mae rhaglenni dysgu seiliedig ar waith yn ystod yr ysgol a chyfleoedd hyfforddiant galwedigaethol yn helpu i alinio dyheadau gyrfa â nodau realistig, gan hybu cymhelliant a pharodrwydd am swydd (</w:t>
      </w:r>
      <w:r w:rsidR="000831A4" w:rsidRPr="004D685B">
        <w:rPr>
          <w:rFonts w:cstheme="minorHAnsi"/>
          <w:sz w:val="24"/>
          <w:szCs w:val="24"/>
        </w:rPr>
        <w:t>Gebhardt, Tretter, Schwab &amp; Gasteiger-Klicpera, 2011; Joshi, Bouck &amp; Maeda, 20</w:t>
      </w:r>
      <w:r w:rsidR="000831A4">
        <w:rPr>
          <w:rFonts w:cstheme="minorHAnsi"/>
          <w:sz w:val="24"/>
          <w:szCs w:val="24"/>
        </w:rPr>
        <w:t>12</w:t>
      </w:r>
      <w:r w:rsidRPr="000053C8">
        <w:rPr>
          <w:rFonts w:ascii="Calibri" w:eastAsia="Calibri" w:hAnsi="Calibri" w:cs="Calibri"/>
          <w:sz w:val="24"/>
          <w:szCs w:val="24"/>
          <w:lang w:val="cy-GB"/>
        </w:rPr>
        <w:t>). Mae rhaglenni sy'n integreiddio interniaethau neu brofiadau gwaith cymunedol yn gwella hyder ac yn pontio'r bwlch rhwng addysg a'r farchnad lafur, gan baratoi unigolion ar gyfer cyflogaeth gystadleuol (Kaehne &amp; Beyer, 2014; Kocman &amp; Weber, 2018).</w:t>
      </w:r>
    </w:p>
    <w:p w14:paraId="6AC84BA1" w14:textId="77777777" w:rsidR="004D685B" w:rsidRPr="000053C8" w:rsidRDefault="004D685B" w:rsidP="004D685B">
      <w:pPr>
        <w:jc w:val="both"/>
        <w:rPr>
          <w:rFonts w:cstheme="minorHAnsi"/>
          <w:sz w:val="24"/>
          <w:szCs w:val="24"/>
          <w:lang w:val="cy-GB"/>
        </w:rPr>
      </w:pPr>
    </w:p>
    <w:p w14:paraId="210A4AF0" w14:textId="1CB8523F" w:rsidR="004D685B" w:rsidRPr="000053C8" w:rsidRDefault="00D635A6" w:rsidP="004D685B">
      <w:pPr>
        <w:pStyle w:val="Heading2"/>
        <w:jc w:val="both"/>
        <w:rPr>
          <w:lang w:val="cy-GB"/>
        </w:rPr>
      </w:pPr>
      <w:bookmarkStart w:id="9" w:name="_Toc216184060"/>
      <w:r>
        <w:rPr>
          <w:rFonts w:eastAsia="Arial"/>
          <w:lang w:val="cy-GB"/>
        </w:rPr>
        <w:t xml:space="preserve">Y </w:t>
      </w:r>
      <w:r w:rsidR="00B27D25" w:rsidRPr="000053C8">
        <w:rPr>
          <w:rFonts w:eastAsia="Arial"/>
          <w:lang w:val="cy-GB"/>
        </w:rPr>
        <w:t xml:space="preserve">Rôl </w:t>
      </w:r>
      <w:r>
        <w:rPr>
          <w:rFonts w:eastAsia="Arial"/>
          <w:lang w:val="cy-GB"/>
        </w:rPr>
        <w:t xml:space="preserve">a Chwaraeir gan </w:t>
      </w:r>
      <w:r w:rsidR="00B27D25" w:rsidRPr="000053C8">
        <w:rPr>
          <w:rFonts w:eastAsia="Arial"/>
          <w:lang w:val="cy-GB"/>
        </w:rPr>
        <w:t>D</w:t>
      </w:r>
      <w:r>
        <w:rPr>
          <w:rFonts w:eastAsia="Arial"/>
          <w:lang w:val="cy-GB"/>
        </w:rPr>
        <w:t>d</w:t>
      </w:r>
      <w:r w:rsidR="00B27D25" w:rsidRPr="000053C8">
        <w:rPr>
          <w:rFonts w:eastAsia="Arial"/>
          <w:lang w:val="cy-GB"/>
        </w:rPr>
        <w:t>od i Gysylltiad yn Gynnar a Chyflogaeth â Chymorth</w:t>
      </w:r>
      <w:bookmarkEnd w:id="9"/>
    </w:p>
    <w:p w14:paraId="22E99EF3" w14:textId="770452C3" w:rsidR="004D685B" w:rsidRPr="000053C8" w:rsidRDefault="00B27D25" w:rsidP="004D685B">
      <w:pPr>
        <w:jc w:val="both"/>
        <w:rPr>
          <w:rFonts w:cstheme="minorHAnsi"/>
          <w:sz w:val="24"/>
          <w:szCs w:val="24"/>
          <w:lang w:val="cy-GB"/>
        </w:rPr>
      </w:pPr>
      <w:r w:rsidRPr="000053C8">
        <w:rPr>
          <w:rFonts w:ascii="Calibri" w:eastAsia="Calibri" w:hAnsi="Calibri" w:cs="Calibri"/>
          <w:sz w:val="24"/>
          <w:szCs w:val="24"/>
          <w:lang w:val="cy-GB"/>
        </w:rPr>
        <w:lastRenderedPageBreak/>
        <w:t>Mae ymchwil yn pwysleisio pwysigrwydd dod i gysylltiad cynnar â dysgu seiliedig ar waith, hyfforddiant galwedigaethol a chyflogaeth â chymorth wrth feithrin cymhelliant. Mae'r profiadau hyn yn cyfrannu at ddatblygu'r sgiliau a'r hyder angenrheidiol ar gyfer llywio'r farchnad lafur (</w:t>
      </w:r>
      <w:r w:rsidR="000831A4" w:rsidRPr="004D685B">
        <w:rPr>
          <w:rFonts w:cstheme="minorHAnsi"/>
          <w:sz w:val="24"/>
          <w:szCs w:val="24"/>
        </w:rPr>
        <w:t>Pallisera et al., 2016; Scanlon &amp; Doyle, 2018</w:t>
      </w:r>
      <w:r w:rsidRPr="000053C8">
        <w:rPr>
          <w:rFonts w:ascii="Calibri" w:eastAsia="Calibri" w:hAnsi="Calibri" w:cs="Calibri"/>
          <w:sz w:val="24"/>
          <w:szCs w:val="24"/>
          <w:lang w:val="cy-GB"/>
        </w:rPr>
        <w:t>). Mae rhaglenni sy'n cynnig interniaethau strwythuredig gyda chefnogaeth gyson wedi bod yn llwyddiannus wrth wella parodrwydd cyfranogwyr ar gyfer cyflogaeth gystadleuol a hyrwyddo hunanbenderfyniad (</w:t>
      </w:r>
      <w:r w:rsidR="000831A4" w:rsidRPr="004D685B">
        <w:rPr>
          <w:rFonts w:cstheme="minorHAnsi"/>
          <w:sz w:val="24"/>
          <w:szCs w:val="24"/>
        </w:rPr>
        <w:t>Romualdez, Yirrell &amp; Remer</w:t>
      </w:r>
      <w:r w:rsidRPr="000053C8">
        <w:rPr>
          <w:rFonts w:ascii="Calibri" w:eastAsia="Calibri" w:hAnsi="Calibri" w:cs="Calibri"/>
          <w:sz w:val="24"/>
          <w:szCs w:val="24"/>
          <w:lang w:val="cy-GB"/>
        </w:rPr>
        <w:t>, 2020).</w:t>
      </w:r>
    </w:p>
    <w:p w14:paraId="778387DF" w14:textId="77777777" w:rsidR="004D685B" w:rsidRPr="000053C8" w:rsidRDefault="004D685B" w:rsidP="004D685B">
      <w:pPr>
        <w:jc w:val="both"/>
        <w:rPr>
          <w:rFonts w:cstheme="minorHAnsi"/>
          <w:sz w:val="24"/>
          <w:szCs w:val="24"/>
          <w:lang w:val="cy-GB"/>
        </w:rPr>
      </w:pPr>
    </w:p>
    <w:p w14:paraId="0C006DAD" w14:textId="4CFF818C" w:rsidR="004D685B" w:rsidRPr="000053C8" w:rsidRDefault="00B27D25" w:rsidP="004D685B">
      <w:pPr>
        <w:jc w:val="both"/>
        <w:rPr>
          <w:rFonts w:cstheme="minorHAnsi"/>
          <w:sz w:val="24"/>
          <w:szCs w:val="24"/>
          <w:lang w:val="cy-GB"/>
        </w:rPr>
      </w:pPr>
      <w:r w:rsidRPr="000053C8">
        <w:rPr>
          <w:rFonts w:ascii="Calibri" w:eastAsia="Calibri" w:hAnsi="Calibri" w:cs="Calibri"/>
          <w:sz w:val="24"/>
          <w:szCs w:val="24"/>
          <w:lang w:val="cy-GB"/>
        </w:rPr>
        <w:t>Er nad yw cyflogaeth â chymorth wedi'i chynnwys yn benodol yn Neddf Cyfle Cyfartal y Deyrnas Unedig 2010, mae wedi cael ei defnyddio'n effeithiol ers degawdau fel model unigol o gefnogaeth i unigolion ag anableddau dysgu (</w:t>
      </w:r>
      <w:r w:rsidR="000831A4" w:rsidRPr="004D685B">
        <w:rPr>
          <w:rFonts w:cstheme="minorHAnsi"/>
          <w:sz w:val="24"/>
          <w:szCs w:val="24"/>
        </w:rPr>
        <w:t>Peña-Quintana &amp; Santana-Vega</w:t>
      </w:r>
      <w:r w:rsidRPr="000053C8">
        <w:rPr>
          <w:rFonts w:ascii="Calibri" w:eastAsia="Calibri" w:hAnsi="Calibri" w:cs="Calibri"/>
          <w:sz w:val="24"/>
          <w:szCs w:val="24"/>
          <w:lang w:val="cy-GB"/>
        </w:rPr>
        <w:t>, 2022). Mae rhaglenni cyflogaeth â chymorth yn galluogi unigolion i ennill profiad gwaith gwerthfawr wrth dderbyn y gefnogaeth angenrheidiol i lwyddo, gan wneud y broses o bontio i'r gweithlu yn llyfnach ac yn fwy effeithiol.</w:t>
      </w:r>
    </w:p>
    <w:p w14:paraId="077C3C79" w14:textId="77777777" w:rsidR="004D685B" w:rsidRPr="000053C8" w:rsidRDefault="004D685B" w:rsidP="004D685B">
      <w:pPr>
        <w:jc w:val="both"/>
        <w:rPr>
          <w:rFonts w:cstheme="minorHAnsi"/>
          <w:sz w:val="24"/>
          <w:szCs w:val="24"/>
          <w:lang w:val="cy-GB"/>
        </w:rPr>
      </w:pPr>
    </w:p>
    <w:p w14:paraId="4428B164" w14:textId="06333C56" w:rsidR="004D685B" w:rsidRPr="000053C8" w:rsidRDefault="00B27D25" w:rsidP="004D685B">
      <w:pPr>
        <w:pStyle w:val="Heading2"/>
        <w:jc w:val="both"/>
        <w:rPr>
          <w:lang w:val="cy-GB"/>
        </w:rPr>
      </w:pPr>
      <w:bookmarkStart w:id="10" w:name="_Toc216184061"/>
      <w:r w:rsidRPr="000053C8">
        <w:rPr>
          <w:rFonts w:eastAsia="Arial"/>
          <w:lang w:val="cy-GB"/>
        </w:rPr>
        <w:t>Effaith Teuluoedd ar Gyflogaeth</w:t>
      </w:r>
      <w:bookmarkEnd w:id="10"/>
    </w:p>
    <w:p w14:paraId="682A3573" w14:textId="12CBBCCF" w:rsidR="004D685B" w:rsidRPr="000053C8" w:rsidRDefault="00B27D25" w:rsidP="004D685B">
      <w:pPr>
        <w:jc w:val="both"/>
        <w:rPr>
          <w:rFonts w:cstheme="minorHAnsi"/>
          <w:sz w:val="24"/>
          <w:szCs w:val="24"/>
          <w:lang w:val="cy-GB"/>
        </w:rPr>
      </w:pPr>
      <w:r w:rsidRPr="000053C8">
        <w:rPr>
          <w:rFonts w:ascii="Calibri" w:eastAsia="Calibri" w:hAnsi="Calibri" w:cs="Calibri"/>
          <w:sz w:val="24"/>
          <w:szCs w:val="24"/>
          <w:lang w:val="cy-GB"/>
        </w:rPr>
        <w:t>Mae teuluoedd yn chwarae rhan hanfodol wrth lunio cymhellion cyflogaeth unigolion ag anableddau dysgu. Yn aml, maent yn ystyried cyflogaeth yn gam hanfodol tuag at annibyniaeth, gan wella nid yn unig lles ariannol ond hefyd sgiliau cymdeithasol, hunanbenderfyniad ac ansawdd bywyd cyffredinol (</w:t>
      </w:r>
      <w:r w:rsidR="000831A4" w:rsidRPr="004D685B">
        <w:rPr>
          <w:rFonts w:cstheme="minorHAnsi"/>
          <w:sz w:val="24"/>
          <w:szCs w:val="24"/>
        </w:rPr>
        <w:t>Barczak &amp; Cannella-Malone</w:t>
      </w:r>
      <w:r w:rsidRPr="000053C8">
        <w:rPr>
          <w:rFonts w:ascii="Calibri" w:eastAsia="Calibri" w:hAnsi="Calibri" w:cs="Calibri"/>
          <w:sz w:val="24"/>
          <w:szCs w:val="24"/>
          <w:lang w:val="cy-GB"/>
        </w:rPr>
        <w:t>, 2022). Mae teuluoedd yn cydnabod potensial trawsnewidiol gwaith o ran gwella boddhad bywyd, er y gallent fynegi pryderon ynghylch sefydlogrwydd swydd a digonolrwydd cefnogaeth yn y gweithle.</w:t>
      </w:r>
    </w:p>
    <w:p w14:paraId="36515ABD" w14:textId="77777777" w:rsidR="004D685B" w:rsidRPr="000053C8" w:rsidRDefault="004D685B" w:rsidP="004D685B">
      <w:pPr>
        <w:jc w:val="both"/>
        <w:rPr>
          <w:rFonts w:cstheme="minorHAnsi"/>
          <w:sz w:val="24"/>
          <w:szCs w:val="24"/>
          <w:lang w:val="cy-GB"/>
        </w:rPr>
      </w:pPr>
    </w:p>
    <w:p w14:paraId="6A12D5F5" w14:textId="77777777" w:rsidR="004D685B" w:rsidRPr="000053C8" w:rsidRDefault="00B27D25" w:rsidP="004D685B">
      <w:pPr>
        <w:pStyle w:val="Heading2"/>
        <w:jc w:val="both"/>
        <w:rPr>
          <w:lang w:val="cy-GB"/>
        </w:rPr>
      </w:pPr>
      <w:bookmarkStart w:id="11" w:name="_Toc216184062"/>
      <w:r w:rsidRPr="000053C8">
        <w:rPr>
          <w:rFonts w:eastAsia="Arial"/>
          <w:lang w:val="cy-GB"/>
        </w:rPr>
        <w:t>Mynd i'r Afael â Rhwystrau a Gwella Cymorth</w:t>
      </w:r>
      <w:bookmarkEnd w:id="11"/>
    </w:p>
    <w:p w14:paraId="6FA6F4EA" w14:textId="1D64BEE7" w:rsidR="004D685B" w:rsidRPr="000053C8" w:rsidRDefault="00B27D25" w:rsidP="004D685B">
      <w:pPr>
        <w:jc w:val="both"/>
        <w:rPr>
          <w:rFonts w:cstheme="minorHAnsi"/>
          <w:sz w:val="24"/>
          <w:szCs w:val="24"/>
          <w:lang w:val="cy-GB"/>
        </w:rPr>
      </w:pPr>
      <w:r w:rsidRPr="000053C8">
        <w:rPr>
          <w:rFonts w:ascii="Calibri" w:eastAsia="Calibri" w:hAnsi="Calibri" w:cs="Calibri"/>
          <w:sz w:val="24"/>
          <w:szCs w:val="24"/>
          <w:lang w:val="cy-GB"/>
        </w:rPr>
        <w:t xml:space="preserve">Gall rhwystrau sy'n gysylltiedig â phrofiadau ysgol, gan gynnwys cefnogaeth alwedigaethol gyfyngedig a chysylltiad annigonol â gwaith ystyrlon, effeithio'n negyddol ar gymhelliant a chanlyniadau cyflogaeth. Mae rhaglenni sy'n mynd i'r afael â'r rhwystrau hyn drwy gynnig hyfforddiant galwedigaethol a phrofiadau dysgu seiliedig ar waith yn dueddol o gynyddu hyder, cymhelliant a pharodrwydd ar gyfer swydd (Howell, 2024; </w:t>
      </w:r>
      <w:r w:rsidR="000831A4" w:rsidRPr="004D685B">
        <w:rPr>
          <w:rFonts w:cstheme="minorHAnsi"/>
          <w:sz w:val="24"/>
          <w:szCs w:val="24"/>
        </w:rPr>
        <w:t>Merrells, Buchanan &amp; Waters</w:t>
      </w:r>
      <w:r w:rsidRPr="000053C8">
        <w:rPr>
          <w:rFonts w:ascii="Calibri" w:eastAsia="Calibri" w:hAnsi="Calibri" w:cs="Calibri"/>
          <w:sz w:val="24"/>
          <w:szCs w:val="24"/>
          <w:lang w:val="cy-GB"/>
        </w:rPr>
        <w:t>, 2017).</w:t>
      </w:r>
    </w:p>
    <w:p w14:paraId="11E3DD10" w14:textId="580BF01B" w:rsidR="004D685B" w:rsidRPr="000053C8" w:rsidRDefault="00B27D25" w:rsidP="004D685B">
      <w:pPr>
        <w:jc w:val="both"/>
        <w:rPr>
          <w:rFonts w:cstheme="minorHAnsi"/>
          <w:sz w:val="24"/>
          <w:szCs w:val="24"/>
          <w:lang w:val="cy-GB"/>
        </w:rPr>
      </w:pPr>
      <w:r w:rsidRPr="000053C8">
        <w:rPr>
          <w:rFonts w:ascii="Calibri" w:eastAsia="Calibri" w:hAnsi="Calibri" w:cs="Calibri"/>
          <w:sz w:val="24"/>
          <w:szCs w:val="24"/>
          <w:lang w:val="cy-GB"/>
        </w:rPr>
        <w:t>A</w:t>
      </w:r>
      <w:r>
        <w:rPr>
          <w:rFonts w:ascii="Calibri" w:eastAsia="Calibri" w:hAnsi="Calibri" w:cs="Calibri"/>
          <w:sz w:val="24"/>
          <w:szCs w:val="24"/>
          <w:lang w:val="cy-GB"/>
        </w:rPr>
        <w:t xml:space="preserve">t </w:t>
      </w:r>
      <w:r w:rsidRPr="000053C8">
        <w:rPr>
          <w:rFonts w:ascii="Calibri" w:eastAsia="Calibri" w:hAnsi="Calibri" w:cs="Calibri"/>
          <w:sz w:val="24"/>
          <w:szCs w:val="24"/>
          <w:lang w:val="cy-GB"/>
        </w:rPr>
        <w:t>hynny, mae cyfleoedd i wneud dewisiadau, fel y gallu i ddewis amserlenni gwaith a thasgau, wedi'u nodi fel cymhellion arwyddocaol ar gyfer cyflawni canlyniadau cyflogaeth cadarnhaol (Almalky, 2020; Garrels &amp; Sigstad, 2019). Mae caniatáu i unigolion wneud penderfyniadau ynghylch eu hamgylchedd gwaith yn meithrin ymdeimlad o reolaeth ac yn cyd-fynd â'u diddordebau personol, gan wella boddhad swydd ymhellach.</w:t>
      </w:r>
    </w:p>
    <w:p w14:paraId="2EABF560" w14:textId="77777777" w:rsidR="00584142" w:rsidRPr="000053C8" w:rsidRDefault="00584142" w:rsidP="004D685B">
      <w:pPr>
        <w:jc w:val="both"/>
        <w:rPr>
          <w:rFonts w:cstheme="minorHAnsi"/>
          <w:sz w:val="24"/>
          <w:szCs w:val="24"/>
          <w:lang w:val="cy-GB"/>
        </w:rPr>
      </w:pPr>
    </w:p>
    <w:p w14:paraId="57F96FEE" w14:textId="77777777" w:rsidR="004D685B" w:rsidRPr="000053C8" w:rsidRDefault="00B27D25" w:rsidP="004D685B">
      <w:pPr>
        <w:pStyle w:val="Heading2"/>
        <w:jc w:val="both"/>
        <w:rPr>
          <w:lang w:val="cy-GB"/>
        </w:rPr>
      </w:pPr>
      <w:bookmarkStart w:id="12" w:name="_Toc216184063"/>
      <w:r w:rsidRPr="000053C8">
        <w:rPr>
          <w:rFonts w:eastAsia="Arial"/>
          <w:lang w:val="cy-GB"/>
        </w:rPr>
        <w:t>Dyheadau a Nodau Gyrfa Realistig</w:t>
      </w:r>
      <w:bookmarkEnd w:id="12"/>
    </w:p>
    <w:p w14:paraId="1747EB62" w14:textId="6C8F61F5" w:rsidR="004D685B" w:rsidRPr="000053C8" w:rsidRDefault="00B27D25" w:rsidP="00391594">
      <w:pPr>
        <w:jc w:val="both"/>
        <w:rPr>
          <w:rFonts w:cstheme="minorHAnsi"/>
          <w:sz w:val="24"/>
          <w:szCs w:val="24"/>
          <w:lang w:val="cy-GB"/>
        </w:rPr>
      </w:pPr>
      <w:r w:rsidRPr="000053C8">
        <w:rPr>
          <w:rFonts w:ascii="Calibri" w:eastAsia="Calibri" w:hAnsi="Calibri" w:cs="Calibri"/>
          <w:sz w:val="24"/>
          <w:szCs w:val="24"/>
          <w:lang w:val="cy-GB"/>
        </w:rPr>
        <w:t>Mae gan oedolion ifanc ag anableddau dysgu ddyheadau tebyg i'w cyfoedion nad ydynt yn anabl, gan gynnwys annibyniaeth, cyflogaeth sefydlog, a chyfrannu at gymdeithas. Mae dod i gysylltiad cynnar â hyfforddiant galwedigaethol a dysgu seiliedig ar waith yn rhoi hwb sylweddol i hunanhyder ac yn cyd-fynd â dyheadau gyrfa â nodau y gellir eu cyflawni (</w:t>
      </w:r>
      <w:r w:rsidR="000831A4" w:rsidRPr="004D685B">
        <w:rPr>
          <w:rFonts w:cstheme="minorHAnsi"/>
          <w:sz w:val="24"/>
          <w:szCs w:val="24"/>
        </w:rPr>
        <w:t>McMahon</w:t>
      </w:r>
      <w:r w:rsidR="000831A4">
        <w:rPr>
          <w:rFonts w:cstheme="minorHAnsi"/>
          <w:sz w:val="24"/>
          <w:szCs w:val="24"/>
        </w:rPr>
        <w:t xml:space="preserve"> et al.</w:t>
      </w:r>
      <w:r w:rsidR="000831A4" w:rsidRPr="004D685B">
        <w:rPr>
          <w:rFonts w:cstheme="minorHAnsi"/>
          <w:sz w:val="24"/>
          <w:szCs w:val="24"/>
        </w:rPr>
        <w:t>, 201</w:t>
      </w:r>
      <w:r w:rsidR="000831A4">
        <w:rPr>
          <w:rFonts w:cstheme="minorHAnsi"/>
          <w:sz w:val="24"/>
          <w:szCs w:val="24"/>
        </w:rPr>
        <w:t>9</w:t>
      </w:r>
      <w:r w:rsidR="000831A4" w:rsidRPr="004D685B">
        <w:rPr>
          <w:rFonts w:cstheme="minorHAnsi"/>
          <w:sz w:val="24"/>
          <w:szCs w:val="24"/>
        </w:rPr>
        <w:t>; Sankardas &amp; Rajanahally</w:t>
      </w:r>
      <w:r w:rsidRPr="000053C8">
        <w:rPr>
          <w:rFonts w:ascii="Calibri" w:eastAsia="Calibri" w:hAnsi="Calibri" w:cs="Calibri"/>
          <w:sz w:val="24"/>
          <w:szCs w:val="24"/>
          <w:lang w:val="cy-GB"/>
        </w:rPr>
        <w:t>, 2015). Mae'r cyfleoedd hyn nid yn unig yn paratoi unigolion ar gyfer cyflogaeth ond maent hefyd yn hyrwyddo ymdeimlad ehangach o rymuso a hunanbenderfyniad.</w:t>
      </w:r>
    </w:p>
    <w:p w14:paraId="0650D6C5" w14:textId="44899FE4" w:rsidR="00CF2923" w:rsidRPr="000053C8" w:rsidRDefault="00B27D25" w:rsidP="00391594">
      <w:pPr>
        <w:spacing w:after="0"/>
        <w:jc w:val="both"/>
        <w:rPr>
          <w:rFonts w:cstheme="minorHAnsi"/>
          <w:sz w:val="24"/>
          <w:szCs w:val="24"/>
          <w:lang w:val="cy-GB"/>
        </w:rPr>
      </w:pPr>
      <w:r w:rsidRPr="000053C8">
        <w:rPr>
          <w:rFonts w:ascii="Calibri" w:eastAsia="Calibri" w:hAnsi="Calibri" w:cs="Calibri"/>
          <w:sz w:val="24"/>
          <w:szCs w:val="24"/>
          <w:lang w:val="cy-GB"/>
        </w:rPr>
        <w:t>Mae cyflogaeth i unigolion ag anableddau deallusol a dysgu yn mynd y tu hwnt i fuddion ariannol, gan gynnig cyfleoedd ar gyfer twf personol, integreiddio cymdeithasol, a gwell ymdeimlad o hunanwerth. Mae cymhellion i weithio yn cael eu llunio gan amrywiol ffactorau mewnol ac allanol, gan gynnwys ymreolaeth, cymhwysedd, perthnasedd, a'r awydd am ryngweithio cymdeithasol ystyrlon. Ni ellir gorbwysleisio rôl dod i gysylltiad cynnar â hyfforddiant galwedigaethol, cyflogaeth â chymorth, a chefnogaeth i deuluoedd wrth feithrin cymhelliant a pharatoi unigolion ar gyfer y gweithlu. Mae mynd i'r afael â rhwystrau a gwella cyfleoedd i wneud dewisiadau yn hanfodol ar gyfer gwella boddhad swydd a chanlyniadau cyflogaeth hirdymor.</w:t>
      </w:r>
    </w:p>
    <w:p w14:paraId="01F87F54" w14:textId="77777777" w:rsidR="00CD06D3" w:rsidRPr="000053C8" w:rsidRDefault="00CD06D3" w:rsidP="00CF2923">
      <w:pPr>
        <w:spacing w:after="0"/>
        <w:rPr>
          <w:rFonts w:cstheme="minorHAnsi"/>
          <w:sz w:val="24"/>
          <w:szCs w:val="24"/>
          <w:lang w:val="cy-GB"/>
        </w:rPr>
      </w:pPr>
    </w:p>
    <w:p w14:paraId="7692E3E5" w14:textId="77777777" w:rsidR="00CD06D3" w:rsidRPr="000053C8" w:rsidRDefault="00CD06D3" w:rsidP="00CF2923">
      <w:pPr>
        <w:spacing w:after="0"/>
        <w:rPr>
          <w:lang w:val="cy-GB"/>
        </w:rPr>
      </w:pPr>
    </w:p>
    <w:p w14:paraId="73278492" w14:textId="45716FC6" w:rsidR="004D685B" w:rsidRPr="000053C8" w:rsidRDefault="00B27D25" w:rsidP="004D685B">
      <w:pPr>
        <w:pStyle w:val="Heading1"/>
        <w:spacing w:after="0"/>
        <w:rPr>
          <w:sz w:val="24"/>
          <w:szCs w:val="24"/>
          <w:lang w:val="cy-GB"/>
        </w:rPr>
      </w:pPr>
      <w:bookmarkStart w:id="13" w:name="_Toc216184064"/>
      <w:r w:rsidRPr="000053C8">
        <w:rPr>
          <w:rFonts w:eastAsia="Arial"/>
          <w:sz w:val="24"/>
          <w:szCs w:val="24"/>
          <w:lang w:val="cy-GB"/>
        </w:rPr>
        <w:t>Rhwystrau i Gyflogaeth</w:t>
      </w:r>
      <w:bookmarkEnd w:id="13"/>
    </w:p>
    <w:p w14:paraId="4E15C043" w14:textId="6561454E" w:rsidR="004D685B" w:rsidRPr="000053C8" w:rsidRDefault="00B27D25" w:rsidP="004D685B">
      <w:pPr>
        <w:jc w:val="both"/>
        <w:rPr>
          <w:sz w:val="24"/>
          <w:szCs w:val="24"/>
          <w:lang w:val="cy-GB"/>
        </w:rPr>
      </w:pPr>
      <w:r w:rsidRPr="000053C8">
        <w:rPr>
          <w:rFonts w:ascii="Calibri" w:eastAsia="Calibri" w:hAnsi="Calibri" w:cs="Times New Roman"/>
          <w:sz w:val="24"/>
          <w:szCs w:val="24"/>
          <w:lang w:val="cy-GB"/>
        </w:rPr>
        <w:t>Mae unigolion ag anableddau deallusol a dysgu yn wynebu nifer o rwystrau sy'n llesteirio eu mynediad at gyflogaeth, gan effeithio ar eu gallu i gyflawni annibyniaeth economaidd, cynhwysiant cymdeithasol, ac ymdeimlad o bwrpas. Mae'r rhwystrau hyn yn amlddimensiynol, yn cwmpasu heriau cymdeithasol, sefydliadol a phersonol (</w:t>
      </w:r>
      <w:r w:rsidR="000831A4" w:rsidRPr="00747F8C">
        <w:rPr>
          <w:sz w:val="24"/>
          <w:szCs w:val="24"/>
        </w:rPr>
        <w:t>Goodall, Mjøen, Witsø, Horghagen &amp; Kvam</w:t>
      </w:r>
      <w:r w:rsidRPr="000053C8">
        <w:rPr>
          <w:rFonts w:ascii="Calibri" w:eastAsia="Calibri" w:hAnsi="Calibri" w:cs="Times New Roman"/>
          <w:sz w:val="24"/>
          <w:szCs w:val="24"/>
          <w:lang w:val="cy-GB"/>
        </w:rPr>
        <w:t>, 2022). Mae deall y rhwystrau hyn yn hanfodol i ddatblygu strategaethau effeithiol sy'n hyrwyddo cyfleoedd cyflogaeth ystyrlon a chynhwysol.</w:t>
      </w:r>
    </w:p>
    <w:p w14:paraId="337DA17C" w14:textId="77777777" w:rsidR="004D685B" w:rsidRPr="000053C8" w:rsidRDefault="004D685B" w:rsidP="004D685B">
      <w:pPr>
        <w:jc w:val="both"/>
        <w:rPr>
          <w:sz w:val="24"/>
          <w:szCs w:val="24"/>
          <w:lang w:val="cy-GB"/>
        </w:rPr>
      </w:pPr>
    </w:p>
    <w:p w14:paraId="75A8CF09" w14:textId="77777777" w:rsidR="004D685B" w:rsidRPr="000053C8" w:rsidRDefault="00B27D25" w:rsidP="00CD06D3">
      <w:pPr>
        <w:pStyle w:val="Heading2"/>
        <w:rPr>
          <w:lang w:val="cy-GB"/>
        </w:rPr>
      </w:pPr>
      <w:bookmarkStart w:id="14" w:name="_Toc216184065"/>
      <w:r w:rsidRPr="000053C8">
        <w:rPr>
          <w:rFonts w:eastAsia="Arial"/>
          <w:lang w:val="cy-GB"/>
        </w:rPr>
        <w:t>Gwahaniaethu a Stigma</w:t>
      </w:r>
      <w:bookmarkEnd w:id="14"/>
    </w:p>
    <w:p w14:paraId="681B86ED" w14:textId="36B5550D" w:rsidR="004D685B" w:rsidRPr="000053C8" w:rsidRDefault="00B27D25" w:rsidP="004D685B">
      <w:pPr>
        <w:jc w:val="both"/>
        <w:rPr>
          <w:sz w:val="24"/>
          <w:szCs w:val="24"/>
          <w:lang w:val="cy-GB"/>
        </w:rPr>
      </w:pPr>
      <w:r w:rsidRPr="000053C8">
        <w:rPr>
          <w:rFonts w:ascii="Calibri" w:eastAsia="Calibri" w:hAnsi="Calibri" w:cs="Times New Roman"/>
          <w:sz w:val="24"/>
          <w:szCs w:val="24"/>
          <w:lang w:val="cy-GB"/>
        </w:rPr>
        <w:t>Mae gwahaniaethu yn parhau i fod yn rhwystr parhaus i gyflogaeth i bobl ag anableddau deallusol a dysgu, gan amlygu mewn amrywiol ffurfiau megis agweddau negyddol gan gyflogwyr a'r gymuned, disgwyliadau isel, ac addasiadau annigonol yn y gweithle (</w:t>
      </w:r>
      <w:r w:rsidR="000831A4" w:rsidRPr="004D685B">
        <w:rPr>
          <w:sz w:val="24"/>
          <w:szCs w:val="24"/>
        </w:rPr>
        <w:t>AlFozan &amp; AlKahtani, 202</w:t>
      </w:r>
      <w:r w:rsidR="000831A4">
        <w:rPr>
          <w:sz w:val="24"/>
          <w:szCs w:val="24"/>
        </w:rPr>
        <w:t>1</w:t>
      </w:r>
      <w:r w:rsidR="000831A4" w:rsidRPr="004D685B">
        <w:rPr>
          <w:sz w:val="24"/>
          <w:szCs w:val="24"/>
        </w:rPr>
        <w:t>; Barczak</w:t>
      </w:r>
      <w:r w:rsidR="000831A4">
        <w:rPr>
          <w:sz w:val="24"/>
          <w:szCs w:val="24"/>
        </w:rPr>
        <w:t xml:space="preserve"> et al.</w:t>
      </w:r>
      <w:r w:rsidR="000831A4" w:rsidRPr="004D685B">
        <w:rPr>
          <w:sz w:val="24"/>
          <w:szCs w:val="24"/>
        </w:rPr>
        <w:t>, 202</w:t>
      </w:r>
      <w:r w:rsidR="000831A4">
        <w:rPr>
          <w:sz w:val="24"/>
          <w:szCs w:val="24"/>
        </w:rPr>
        <w:t>2</w:t>
      </w:r>
      <w:r w:rsidRPr="000053C8">
        <w:rPr>
          <w:rFonts w:ascii="Calibri" w:eastAsia="Calibri" w:hAnsi="Calibri" w:cs="Times New Roman"/>
          <w:sz w:val="24"/>
          <w:szCs w:val="24"/>
          <w:lang w:val="cy-GB"/>
        </w:rPr>
        <w:t>). Yn aml, mae cyflogwyr yn gweld unigolion ag anableddau dysgu fel rhai llai abl neu maent yn poeni am gost addasiadau, gan arwain at gyfleoedd swyddi cyfyngedig a chrynodiad mewn rolau â chyflog isel neu rolau dibwys (</w:t>
      </w:r>
      <w:r w:rsidR="000831A4" w:rsidRPr="004D685B">
        <w:rPr>
          <w:sz w:val="24"/>
          <w:szCs w:val="24"/>
        </w:rPr>
        <w:t>Traina, Mannion</w:t>
      </w:r>
      <w:r w:rsidR="000831A4">
        <w:rPr>
          <w:sz w:val="24"/>
          <w:szCs w:val="24"/>
        </w:rPr>
        <w:t xml:space="preserve">, </w:t>
      </w:r>
      <w:r w:rsidR="000831A4" w:rsidRPr="004D685B">
        <w:rPr>
          <w:sz w:val="24"/>
          <w:szCs w:val="24"/>
        </w:rPr>
        <w:t>Gilroy,</w:t>
      </w:r>
      <w:r w:rsidR="000831A4">
        <w:rPr>
          <w:sz w:val="24"/>
          <w:szCs w:val="24"/>
        </w:rPr>
        <w:t xml:space="preserve"> &amp; Leader,</w:t>
      </w:r>
      <w:r w:rsidR="000831A4" w:rsidRPr="004D685B">
        <w:rPr>
          <w:sz w:val="24"/>
          <w:szCs w:val="24"/>
        </w:rPr>
        <w:t xml:space="preserve"> 202</w:t>
      </w:r>
      <w:r w:rsidR="000831A4">
        <w:rPr>
          <w:sz w:val="24"/>
          <w:szCs w:val="24"/>
        </w:rPr>
        <w:t>3</w:t>
      </w:r>
      <w:r w:rsidRPr="000053C8">
        <w:rPr>
          <w:rFonts w:ascii="Calibri" w:eastAsia="Calibri" w:hAnsi="Calibri" w:cs="Times New Roman"/>
          <w:sz w:val="24"/>
          <w:szCs w:val="24"/>
          <w:lang w:val="cy-GB"/>
        </w:rPr>
        <w:t>). Mae camdybiaethau am gynhyrchiant, diogelwch, a dichonoldeb addasiadau yn gwaethygu gwaharddiad ymhellach (</w:t>
      </w:r>
      <w:r w:rsidR="000831A4" w:rsidRPr="004D685B">
        <w:rPr>
          <w:sz w:val="24"/>
          <w:szCs w:val="24"/>
        </w:rPr>
        <w:t xml:space="preserve">Jacob, Pillay, Adeoye &amp; </w:t>
      </w:r>
      <w:r w:rsidR="000831A4">
        <w:rPr>
          <w:sz w:val="24"/>
          <w:szCs w:val="24"/>
        </w:rPr>
        <w:t>Oni</w:t>
      </w:r>
      <w:r w:rsidRPr="000053C8">
        <w:rPr>
          <w:rFonts w:ascii="Calibri" w:eastAsia="Calibri" w:hAnsi="Calibri" w:cs="Times New Roman"/>
          <w:sz w:val="24"/>
          <w:szCs w:val="24"/>
          <w:lang w:val="cy-GB"/>
        </w:rPr>
        <w:t xml:space="preserve">, 2023; </w:t>
      </w:r>
      <w:r w:rsidR="000831A4" w:rsidRPr="004D685B">
        <w:rPr>
          <w:sz w:val="24"/>
          <w:szCs w:val="24"/>
        </w:rPr>
        <w:t>Hennessey &amp; Goreczny, 20</w:t>
      </w:r>
      <w:r w:rsidR="000831A4">
        <w:rPr>
          <w:sz w:val="24"/>
          <w:szCs w:val="24"/>
        </w:rPr>
        <w:t>22</w:t>
      </w:r>
      <w:r w:rsidRPr="000053C8">
        <w:rPr>
          <w:rFonts w:ascii="Calibri" w:eastAsia="Calibri" w:hAnsi="Calibri" w:cs="Times New Roman"/>
          <w:sz w:val="24"/>
          <w:szCs w:val="24"/>
          <w:lang w:val="cy-GB"/>
        </w:rPr>
        <w:t>).</w:t>
      </w:r>
    </w:p>
    <w:p w14:paraId="351A70D7" w14:textId="77777777" w:rsidR="004D685B" w:rsidRPr="000053C8" w:rsidRDefault="00B27D25" w:rsidP="00CD06D3">
      <w:pPr>
        <w:pStyle w:val="Heading2"/>
        <w:rPr>
          <w:lang w:val="cy-GB"/>
        </w:rPr>
      </w:pPr>
      <w:bookmarkStart w:id="15" w:name="_Toc216184066"/>
      <w:r w:rsidRPr="000053C8">
        <w:rPr>
          <w:rFonts w:eastAsia="Arial"/>
          <w:lang w:val="cy-GB"/>
        </w:rPr>
        <w:lastRenderedPageBreak/>
        <w:t>Rhwystrau Systemig</w:t>
      </w:r>
      <w:bookmarkEnd w:id="15"/>
    </w:p>
    <w:p w14:paraId="5267BCDA" w14:textId="3D62FB5C" w:rsidR="004D685B" w:rsidRPr="000053C8" w:rsidRDefault="00B27D25" w:rsidP="004D685B">
      <w:pPr>
        <w:jc w:val="both"/>
        <w:rPr>
          <w:sz w:val="24"/>
          <w:szCs w:val="24"/>
          <w:lang w:val="cy-GB"/>
        </w:rPr>
      </w:pPr>
      <w:r w:rsidRPr="000053C8">
        <w:rPr>
          <w:rFonts w:ascii="Calibri" w:eastAsia="Calibri" w:hAnsi="Calibri" w:cs="Times New Roman"/>
          <w:sz w:val="24"/>
          <w:szCs w:val="24"/>
          <w:lang w:val="cy-GB"/>
        </w:rPr>
        <w:t>Mae rhwystrau systemig, gan gynnwys bylchau polisi, cefnogaeth alwedigaethol annigonol, a datgymhellion economaidd, yn cyfrannu'n sylweddol at heriau cyflogaeth. Er bod polisïau’n anelu at annog cyflogaeth gynhwysol, mae gweithredu anghyson yn aml yn cyfyngu ar fynediad at wasanaethau angenrheidiol (</w:t>
      </w:r>
      <w:r w:rsidR="000831A4" w:rsidRPr="004D685B">
        <w:rPr>
          <w:sz w:val="24"/>
          <w:szCs w:val="24"/>
        </w:rPr>
        <w:t>Coñoman</w:t>
      </w:r>
      <w:r w:rsidR="000831A4">
        <w:rPr>
          <w:sz w:val="24"/>
          <w:szCs w:val="24"/>
        </w:rPr>
        <w:t xml:space="preserve"> et al.</w:t>
      </w:r>
      <w:r w:rsidR="000831A4" w:rsidRPr="004D685B">
        <w:rPr>
          <w:sz w:val="24"/>
          <w:szCs w:val="24"/>
        </w:rPr>
        <w:t>, 202</w:t>
      </w:r>
      <w:r w:rsidR="000831A4">
        <w:rPr>
          <w:sz w:val="24"/>
          <w:szCs w:val="24"/>
        </w:rPr>
        <w:t>4</w:t>
      </w:r>
      <w:r w:rsidR="000831A4" w:rsidRPr="004D685B">
        <w:rPr>
          <w:sz w:val="24"/>
          <w:szCs w:val="24"/>
        </w:rPr>
        <w:t>; Dean</w:t>
      </w:r>
      <w:r w:rsidR="000831A4">
        <w:rPr>
          <w:sz w:val="24"/>
          <w:szCs w:val="24"/>
        </w:rPr>
        <w:t xml:space="preserve"> et al., 2018</w:t>
      </w:r>
      <w:r w:rsidRPr="000053C8">
        <w:rPr>
          <w:rFonts w:ascii="Calibri" w:eastAsia="Calibri" w:hAnsi="Calibri" w:cs="Times New Roman"/>
          <w:sz w:val="24"/>
          <w:szCs w:val="24"/>
          <w:lang w:val="cy-GB"/>
        </w:rPr>
        <w:t>). Gall polisïau economaidd hefyd greu datgymhellion ar gyfer cyflogaeth, gan fod unigolion mewn perygl o golli budd-daliadau anabledd hanfodol pan fyddant yn sicrhau swydd, ffenomen a elwir yn effaith "clogwyn budd-daliadau" (Hatton, 2018; Jenkins, 2002).</w:t>
      </w:r>
    </w:p>
    <w:p w14:paraId="70C4D261" w14:textId="77777777" w:rsidR="004D685B" w:rsidRPr="000053C8" w:rsidRDefault="004D685B" w:rsidP="004D685B">
      <w:pPr>
        <w:jc w:val="both"/>
        <w:rPr>
          <w:sz w:val="24"/>
          <w:szCs w:val="24"/>
          <w:lang w:val="cy-GB"/>
        </w:rPr>
      </w:pPr>
    </w:p>
    <w:p w14:paraId="49C7D59D" w14:textId="77777777" w:rsidR="004D685B" w:rsidRPr="000053C8" w:rsidRDefault="00B27D25" w:rsidP="00CD06D3">
      <w:pPr>
        <w:pStyle w:val="Heading2"/>
        <w:rPr>
          <w:lang w:val="cy-GB"/>
        </w:rPr>
      </w:pPr>
      <w:bookmarkStart w:id="16" w:name="_Toc216184067"/>
      <w:r w:rsidRPr="000053C8">
        <w:rPr>
          <w:rFonts w:eastAsia="Arial"/>
          <w:lang w:val="cy-GB"/>
        </w:rPr>
        <w:t>Bylchau Addysg a Hyfforddiant</w:t>
      </w:r>
      <w:bookmarkEnd w:id="16"/>
    </w:p>
    <w:p w14:paraId="125AC3FA" w14:textId="7EF2C273" w:rsidR="004D685B" w:rsidRPr="000053C8" w:rsidRDefault="00B27D25" w:rsidP="004D685B">
      <w:pPr>
        <w:jc w:val="both"/>
        <w:rPr>
          <w:sz w:val="24"/>
          <w:szCs w:val="24"/>
          <w:lang w:val="cy-GB"/>
        </w:rPr>
      </w:pPr>
      <w:r w:rsidRPr="000053C8">
        <w:rPr>
          <w:rFonts w:ascii="Calibri" w:eastAsia="Calibri" w:hAnsi="Calibri" w:cs="Times New Roman"/>
          <w:sz w:val="24"/>
          <w:szCs w:val="24"/>
          <w:lang w:val="cy-GB"/>
        </w:rPr>
        <w:t xml:space="preserve">Mae'r broses o bontio o'r ysgol i'r gwaith yn cyflwyno her sylweddol i unigolion ag anableddau dysgu, yn aml oherwydd diffyg hyfforddiant galwedigaethol a chanllawiau gyrfa wedi'u teilwra. Yn aml, mae systemau addysgol yn methu â pharatoi myfyrwyr ar gyfer y farchnad lafur, gan arwain at ganlyniadau cyflogaeth gwael ar ôl ysgol (Traina et al., 2023; Jacob et al., 2023). Mae lleoliadau addysgol ar wahân yn cyfrannu at ddisgwyliadau is a chyfyngiad ar y cyfle i ddod i gysylltiad â phrofiadau gwaith ymarferol, gan rwystro rhagolygon cyflogaeth ymhellach (Coñoman et al., 2024). Mae cynllunio sy'n canolbwyntio ar y person </w:t>
      </w:r>
      <w:r w:rsidR="000831A4" w:rsidRPr="000053C8">
        <w:rPr>
          <w:rFonts w:ascii="Calibri" w:eastAsia="Calibri" w:hAnsi="Calibri" w:cs="Times New Roman"/>
          <w:sz w:val="24"/>
          <w:szCs w:val="24"/>
          <w:lang w:val="cy-GB"/>
        </w:rPr>
        <w:t xml:space="preserve">annigonol </w:t>
      </w:r>
      <w:r w:rsidRPr="000053C8">
        <w:rPr>
          <w:rFonts w:ascii="Calibri" w:eastAsia="Calibri" w:hAnsi="Calibri" w:cs="Times New Roman"/>
          <w:sz w:val="24"/>
          <w:szCs w:val="24"/>
          <w:lang w:val="cy-GB"/>
        </w:rPr>
        <w:t>yn ystod y cyfnod pontio hwn yn gwaethygu'r broblem, gan adael llawer o oedolion ifanc heb fod yn barod ar gyfer cyflogaeth (Båtevik, 2019; Howell, 2024).</w:t>
      </w:r>
    </w:p>
    <w:p w14:paraId="3F1CFC6D" w14:textId="77777777" w:rsidR="004D685B" w:rsidRPr="000053C8" w:rsidRDefault="004D685B" w:rsidP="004D685B">
      <w:pPr>
        <w:jc w:val="both"/>
        <w:rPr>
          <w:sz w:val="24"/>
          <w:szCs w:val="24"/>
          <w:lang w:val="cy-GB"/>
        </w:rPr>
      </w:pPr>
    </w:p>
    <w:p w14:paraId="560CBAB0" w14:textId="77777777" w:rsidR="004D685B" w:rsidRPr="000053C8" w:rsidRDefault="00B27D25" w:rsidP="00CD06D3">
      <w:pPr>
        <w:pStyle w:val="Heading2"/>
        <w:rPr>
          <w:lang w:val="cy-GB"/>
        </w:rPr>
      </w:pPr>
      <w:bookmarkStart w:id="17" w:name="_Toc216184068"/>
      <w:r w:rsidRPr="000053C8">
        <w:rPr>
          <w:rFonts w:eastAsia="Arial"/>
          <w:lang w:val="cy-GB"/>
        </w:rPr>
        <w:t>Cyfyngiadau sy'n Gysylltiedig ag Iechyd</w:t>
      </w:r>
      <w:bookmarkEnd w:id="17"/>
    </w:p>
    <w:p w14:paraId="4162CAA7" w14:textId="770A4E86" w:rsidR="004D685B" w:rsidRPr="000053C8" w:rsidRDefault="00B27D25" w:rsidP="004D685B">
      <w:pPr>
        <w:jc w:val="both"/>
        <w:rPr>
          <w:sz w:val="24"/>
          <w:szCs w:val="24"/>
          <w:lang w:val="cy-GB"/>
        </w:rPr>
      </w:pPr>
      <w:r w:rsidRPr="000053C8">
        <w:rPr>
          <w:rFonts w:ascii="Calibri" w:eastAsia="Calibri" w:hAnsi="Calibri" w:cs="Times New Roman"/>
          <w:sz w:val="24"/>
          <w:szCs w:val="24"/>
          <w:lang w:val="cy-GB"/>
        </w:rPr>
        <w:t>Gall cyflyrau iechyd corfforol a meddyliol effeithio ar allu unigolion ag anableddau dysgu i gynnal cyflogaeth. Er y gall gwaith wella canlyniadau iechyd drwy hyrwyddo gweithgarwch corfforol a rhyngweithio cymdeithasol, mae rhai cyflyrau’n dal i beri heriau i sefydlogrwydd swyddi a chyfranogiad cyson yn y gweithlu (Dean et al., 2018; Robertson et al., 2019).</w:t>
      </w:r>
    </w:p>
    <w:p w14:paraId="060544E9" w14:textId="77777777" w:rsidR="004D685B" w:rsidRPr="000053C8" w:rsidRDefault="004D685B" w:rsidP="004D685B">
      <w:pPr>
        <w:jc w:val="both"/>
        <w:rPr>
          <w:sz w:val="24"/>
          <w:szCs w:val="24"/>
          <w:lang w:val="cy-GB"/>
        </w:rPr>
      </w:pPr>
    </w:p>
    <w:p w14:paraId="133142C3" w14:textId="77777777" w:rsidR="004D685B" w:rsidRPr="000053C8" w:rsidRDefault="00B27D25" w:rsidP="00CD06D3">
      <w:pPr>
        <w:pStyle w:val="Heading2"/>
        <w:rPr>
          <w:lang w:val="cy-GB"/>
        </w:rPr>
      </w:pPr>
      <w:bookmarkStart w:id="18" w:name="_Toc216184069"/>
      <w:r w:rsidRPr="000053C8">
        <w:rPr>
          <w:rFonts w:eastAsia="Arial"/>
          <w:lang w:val="cy-GB"/>
        </w:rPr>
        <w:t>Rhwystrau yn y Gweithle</w:t>
      </w:r>
      <w:bookmarkEnd w:id="18"/>
    </w:p>
    <w:p w14:paraId="63DAFB72" w14:textId="0496CD49" w:rsidR="004D685B" w:rsidRPr="000053C8" w:rsidRDefault="00B27D25" w:rsidP="004D685B">
      <w:pPr>
        <w:jc w:val="both"/>
        <w:rPr>
          <w:sz w:val="24"/>
          <w:szCs w:val="24"/>
          <w:lang w:val="cy-GB"/>
        </w:rPr>
      </w:pPr>
      <w:r w:rsidRPr="000053C8">
        <w:rPr>
          <w:rFonts w:ascii="Calibri" w:eastAsia="Calibri" w:hAnsi="Calibri" w:cs="Times New Roman"/>
          <w:sz w:val="24"/>
          <w:szCs w:val="24"/>
          <w:lang w:val="cy-GB"/>
        </w:rPr>
        <w:t>Mae amgylcheddau gweithle yn aml yn cyflwyno rhwystrau oherwydd diffyg cefnogaeth a darpariaethau (</w:t>
      </w:r>
      <w:r w:rsidR="000831A4" w:rsidRPr="00132CEE">
        <w:rPr>
          <w:sz w:val="24"/>
          <w:szCs w:val="24"/>
        </w:rPr>
        <w:t>Hart, Psyllou, Eryigit-Madzwamuse, Heaver, Rathbone, Duncan &amp; Wigglesworth</w:t>
      </w:r>
      <w:r w:rsidR="000831A4">
        <w:rPr>
          <w:sz w:val="24"/>
          <w:szCs w:val="24"/>
        </w:rPr>
        <w:t>, 2020</w:t>
      </w:r>
      <w:r w:rsidRPr="000053C8">
        <w:rPr>
          <w:rFonts w:ascii="Calibri" w:eastAsia="Calibri" w:hAnsi="Calibri" w:cs="Times New Roman"/>
          <w:sz w:val="24"/>
          <w:szCs w:val="24"/>
          <w:lang w:val="cy-GB"/>
        </w:rPr>
        <w:t xml:space="preserve">). Er gwaethaf gofynion cyfreithiol fel Deddf Cydraddoldeb (2010) yn y Deyrnas Unedig, mae'r gweithrediad ymarferol yn anghyson, ac mae llawer o unigolion ag anableddau dysgu yn wynebu anawsterau wrth gael y gefnogaeth angenrheidiol, fel hyfforddwyr swyddi, offer addasol, neu drefniadau gwaith hyblyg (Blamires, 2015; Fasching, 2014). Gall cyflogwyr fod yn amharod i gyflogi oherwydd pryderon ynghylch cynhyrchiant, diogelwch yn y gweithle, a'r costau canfyddedig sy'n gysylltiedig ag addasiadau (Giri, Aylott, Giri, Ferguson-Wormley &amp; Evans, 2022; Almalky, 2020). O ganlyniad, gall unigolion gael eu </w:t>
      </w:r>
      <w:r w:rsidRPr="000053C8">
        <w:rPr>
          <w:rFonts w:ascii="Calibri" w:eastAsia="Calibri" w:hAnsi="Calibri" w:cs="Times New Roman"/>
          <w:sz w:val="24"/>
          <w:szCs w:val="24"/>
          <w:lang w:val="cy-GB"/>
        </w:rPr>
        <w:lastRenderedPageBreak/>
        <w:t>heithrio rhag cyfleoedd cyflogaeth cystadleuol neu wynebu trosiant swyddi uchel oherwydd diffyg cefnogaeth angenrheidiol.</w:t>
      </w:r>
    </w:p>
    <w:p w14:paraId="62ED1EA0" w14:textId="77777777" w:rsidR="004D685B" w:rsidRPr="000053C8" w:rsidRDefault="004D685B" w:rsidP="004D685B">
      <w:pPr>
        <w:jc w:val="both"/>
        <w:rPr>
          <w:sz w:val="24"/>
          <w:szCs w:val="24"/>
          <w:lang w:val="cy-GB"/>
        </w:rPr>
      </w:pPr>
    </w:p>
    <w:p w14:paraId="3DBCD4A4" w14:textId="77777777" w:rsidR="004D685B" w:rsidRPr="000053C8" w:rsidRDefault="00B27D25" w:rsidP="00CD06D3">
      <w:pPr>
        <w:pStyle w:val="Heading2"/>
        <w:rPr>
          <w:lang w:val="cy-GB"/>
        </w:rPr>
      </w:pPr>
      <w:bookmarkStart w:id="19" w:name="_Toc216184070"/>
      <w:r w:rsidRPr="000053C8">
        <w:rPr>
          <w:rFonts w:eastAsia="Arial"/>
          <w:lang w:val="cy-GB"/>
        </w:rPr>
        <w:t>Rhwystrau sy'n Gysylltiedig â'r Teulu</w:t>
      </w:r>
      <w:bookmarkEnd w:id="19"/>
    </w:p>
    <w:p w14:paraId="10365C5E" w14:textId="24483A1B" w:rsidR="004D685B" w:rsidRPr="000053C8" w:rsidRDefault="00B27D25" w:rsidP="004D685B">
      <w:pPr>
        <w:jc w:val="both"/>
        <w:rPr>
          <w:sz w:val="24"/>
          <w:szCs w:val="24"/>
          <w:lang w:val="cy-GB"/>
        </w:rPr>
      </w:pPr>
      <w:r w:rsidRPr="000053C8">
        <w:rPr>
          <w:rFonts w:ascii="Calibri" w:eastAsia="Calibri" w:hAnsi="Calibri" w:cs="Times New Roman"/>
          <w:sz w:val="24"/>
          <w:szCs w:val="24"/>
          <w:lang w:val="cy-GB"/>
        </w:rPr>
        <w:t>Mae teuluoedd yn chwarae rhan hanfodol mewn llywio cymhellion cyflogaeth unigolion ag anableddau dysgu. Gall pryderon ynghylch diogelwch a sefydlogrwydd swyddi, a'r posibilrwydd o golli budd-daliadau ddylanwadu ar ddewisiadau am waith gwarchodedig neu ran-amser dros gyflogaeth gystadleuol (</w:t>
      </w:r>
      <w:r w:rsidR="000831A4" w:rsidRPr="00E30B77">
        <w:rPr>
          <w:sz w:val="24"/>
          <w:szCs w:val="24"/>
        </w:rPr>
        <w:t>Meltzer, Kayess &amp; Bates</w:t>
      </w:r>
      <w:r w:rsidR="000831A4">
        <w:rPr>
          <w:sz w:val="24"/>
          <w:szCs w:val="24"/>
        </w:rPr>
        <w:t xml:space="preserve">, 2018; </w:t>
      </w:r>
      <w:r w:rsidR="000831A4" w:rsidRPr="004D685B">
        <w:rPr>
          <w:sz w:val="24"/>
          <w:szCs w:val="24"/>
        </w:rPr>
        <w:t>Jacob et al., 2023</w:t>
      </w:r>
      <w:r w:rsidRPr="000053C8">
        <w:rPr>
          <w:rFonts w:ascii="Calibri" w:eastAsia="Calibri" w:hAnsi="Calibri" w:cs="Times New Roman"/>
          <w:sz w:val="24"/>
          <w:szCs w:val="24"/>
          <w:lang w:val="cy-GB"/>
        </w:rPr>
        <w:t>). Gall disgwyliadau isel gan rieni gyfyngu ymhellach ar gyfleoedd cyflogaeth, ac mae disgwyliadau uchel yn gysylltiedig â chanlyniadau cyflogaeth mwy llwyddiannus (</w:t>
      </w:r>
      <w:r w:rsidR="000831A4" w:rsidRPr="004D685B">
        <w:rPr>
          <w:sz w:val="24"/>
          <w:szCs w:val="24"/>
        </w:rPr>
        <w:t>Doren, Gau &amp; Lindstrom, 2012; Kelley &amp; Prohn, 2019</w:t>
      </w:r>
      <w:r w:rsidRPr="000053C8">
        <w:rPr>
          <w:rFonts w:ascii="Calibri" w:eastAsia="Calibri" w:hAnsi="Calibri" w:cs="Times New Roman"/>
          <w:sz w:val="24"/>
          <w:szCs w:val="24"/>
          <w:lang w:val="cy-GB"/>
        </w:rPr>
        <w:t xml:space="preserve">). </w:t>
      </w:r>
      <w:r w:rsidRPr="000053C8">
        <w:rPr>
          <w:rFonts w:ascii="Calibri" w:eastAsia="Calibri" w:hAnsi="Calibri" w:cs="Calibri"/>
          <w:sz w:val="24"/>
          <w:szCs w:val="24"/>
          <w:lang w:val="cy-GB"/>
        </w:rPr>
        <w:t xml:space="preserve">Canfu astudiaeth yn 2023 ar safbwyntiau teuluol gan </w:t>
      </w:r>
      <w:r w:rsidR="000831A4" w:rsidRPr="006E5587">
        <w:rPr>
          <w:rFonts w:cstheme="minorHAnsi"/>
          <w:sz w:val="24"/>
          <w:szCs w:val="24"/>
        </w:rPr>
        <w:t>Carter, Lanchak, Guest, McMillan, Taylor, Fleming, &amp; Dao</w:t>
      </w:r>
      <w:r w:rsidRPr="000053C8">
        <w:rPr>
          <w:rFonts w:ascii="Calibri" w:eastAsia="Calibri" w:hAnsi="Calibri" w:cs="Calibri"/>
          <w:sz w:val="24"/>
          <w:szCs w:val="24"/>
          <w:lang w:val="cy-GB"/>
        </w:rPr>
        <w:t>, fod heriau canfyddedig ymysg teuluoedd ynghylch galluoedd gwybyddol a chorfforol; sgiliau (heriau sylfaenol a phenodol i rôl y gellid mynd i'r afael â nhw trwy gyfarwyddyd); meddylfryd aelod y teulu ag anabledd dysgu; mynediad at gefnogaeth; a'u gwybodaeth gyfyngedig eu hunain, oll yn rhwystrau i gyflawni cyflogaeth.</w:t>
      </w:r>
    </w:p>
    <w:p w14:paraId="10822BE3" w14:textId="77777777" w:rsidR="004D685B" w:rsidRPr="000053C8" w:rsidRDefault="004D685B" w:rsidP="004D685B">
      <w:pPr>
        <w:jc w:val="both"/>
        <w:rPr>
          <w:sz w:val="24"/>
          <w:szCs w:val="24"/>
          <w:lang w:val="cy-GB"/>
        </w:rPr>
      </w:pPr>
    </w:p>
    <w:p w14:paraId="6CDA5D9B" w14:textId="77777777" w:rsidR="004D685B" w:rsidRPr="000053C8" w:rsidRDefault="00B27D25" w:rsidP="00CD06D3">
      <w:pPr>
        <w:pStyle w:val="Heading2"/>
        <w:rPr>
          <w:lang w:val="cy-GB"/>
        </w:rPr>
      </w:pPr>
      <w:bookmarkStart w:id="20" w:name="_Toc216184071"/>
      <w:r w:rsidRPr="000053C8">
        <w:rPr>
          <w:rFonts w:eastAsia="Arial"/>
          <w:lang w:val="cy-GB"/>
        </w:rPr>
        <w:t>Rhwystrau Economaidd a Pholisi</w:t>
      </w:r>
      <w:bookmarkEnd w:id="20"/>
    </w:p>
    <w:p w14:paraId="104601B7" w14:textId="1F89C88D" w:rsidR="004D685B" w:rsidRPr="000053C8" w:rsidRDefault="00B27D25" w:rsidP="004D685B">
      <w:pPr>
        <w:jc w:val="both"/>
        <w:rPr>
          <w:sz w:val="24"/>
          <w:szCs w:val="24"/>
          <w:lang w:val="cy-GB"/>
        </w:rPr>
      </w:pPr>
      <w:r w:rsidRPr="000053C8">
        <w:rPr>
          <w:rFonts w:ascii="Calibri" w:eastAsia="Calibri" w:hAnsi="Calibri" w:cs="Times New Roman"/>
          <w:sz w:val="24"/>
          <w:szCs w:val="24"/>
          <w:lang w:val="cy-GB"/>
        </w:rPr>
        <w:t>Mae heriau economaidd, fel mesurau cyni a thoriadau i wasanaethau cyhoeddus, yn effeithio'n sylweddol ar ragolygon cyflogaeth unigolion ag anableddau dysgu. Mae gostyngiadau mewn gwasanaethau cymorth cymdeithasol yn ei gwneud hi'n anoddach i bobl sicrhau a chynnal cyflogaeth, gan effeithio'n anghymesur ar y rhai sy'n ddibynnol ar raglenni o'r fath (Bates et al., 2017). Gall yr ofn o golli mynediad at fudd-daliadau anabledd ar ôl sicrhau swydd fod yn rhwystr i gyflogaeth, yn enwedig pan fo cyflogau'n isel neu pan fo diogelwch swydd yn ansicr (Adams et al., 2019). Mae effaith y "clogwyn budd-daliadau" yn rhwystr sylweddol i lawer, gan eu hatal rhag dilyn gwaith cystadleuol oherwydd y risg o golli cefnogaeth ariannol neu ofal iechyd hanfodol (</w:t>
      </w:r>
      <w:r w:rsidR="00B73431" w:rsidRPr="004D685B">
        <w:rPr>
          <w:sz w:val="24"/>
          <w:szCs w:val="24"/>
        </w:rPr>
        <w:t>Khayatzadeh-Mahani, Witte</w:t>
      </w:r>
      <w:r w:rsidR="00B73431" w:rsidRPr="00A01DC5">
        <w:rPr>
          <w:sz w:val="24"/>
          <w:szCs w:val="24"/>
        </w:rPr>
        <w:t>vronge</w:t>
      </w:r>
      <w:r w:rsidR="00B73431" w:rsidRPr="004D685B">
        <w:rPr>
          <w:sz w:val="24"/>
          <w:szCs w:val="24"/>
        </w:rPr>
        <w:t xml:space="preserve"> &amp; Zwicker</w:t>
      </w:r>
      <w:r w:rsidRPr="000053C8">
        <w:rPr>
          <w:rFonts w:ascii="Calibri" w:eastAsia="Calibri" w:hAnsi="Calibri" w:cs="Times New Roman"/>
          <w:sz w:val="24"/>
          <w:szCs w:val="24"/>
          <w:lang w:val="cy-GB"/>
        </w:rPr>
        <w:t>, 2019).</w:t>
      </w:r>
    </w:p>
    <w:p w14:paraId="68BC8D70" w14:textId="77777777" w:rsidR="004D685B" w:rsidRPr="000053C8" w:rsidRDefault="004D685B" w:rsidP="004D685B">
      <w:pPr>
        <w:jc w:val="both"/>
        <w:rPr>
          <w:sz w:val="24"/>
          <w:szCs w:val="24"/>
          <w:lang w:val="cy-GB"/>
        </w:rPr>
      </w:pPr>
    </w:p>
    <w:p w14:paraId="248AF83A" w14:textId="77777777" w:rsidR="004D685B" w:rsidRPr="000053C8" w:rsidRDefault="00B27D25" w:rsidP="00CD06D3">
      <w:pPr>
        <w:pStyle w:val="Heading2"/>
        <w:rPr>
          <w:lang w:val="cy-GB"/>
        </w:rPr>
      </w:pPr>
      <w:bookmarkStart w:id="21" w:name="_Toc216184072"/>
      <w:r w:rsidRPr="000053C8">
        <w:rPr>
          <w:rFonts w:eastAsia="Arial"/>
          <w:lang w:val="cy-GB"/>
        </w:rPr>
        <w:t>Heriau Rhanbarthol ac Economaidd-Gymdeithasol</w:t>
      </w:r>
      <w:bookmarkEnd w:id="21"/>
    </w:p>
    <w:p w14:paraId="02618A30" w14:textId="3AA64A11" w:rsidR="004D685B" w:rsidRPr="000053C8" w:rsidRDefault="00B27D25" w:rsidP="004D685B">
      <w:pPr>
        <w:jc w:val="both"/>
        <w:rPr>
          <w:sz w:val="24"/>
          <w:szCs w:val="24"/>
          <w:lang w:val="cy-GB"/>
        </w:rPr>
      </w:pPr>
      <w:r w:rsidRPr="000053C8">
        <w:rPr>
          <w:rFonts w:ascii="Calibri" w:eastAsia="Calibri" w:hAnsi="Calibri" w:cs="Times New Roman"/>
          <w:sz w:val="24"/>
          <w:szCs w:val="24"/>
          <w:lang w:val="cy-GB"/>
        </w:rPr>
        <w:t xml:space="preserve">Gall rhwystrau i gyflogaeth amrywio'n sylweddol ar draws gwahanol ranbarthau a chyd-destunau economaidd-gymdeithasol. Mewn ardaloedd gwledig, mae argaeledd swyddi cyfyngedig, diffyg trafnidiaeth gyhoeddus hygyrch, a heriau economaidd yn gwaethygu anawsterau cyflogaeth (Adams et al., 2019). Mae rhanbarthau incwm isel a chanolig yn wynebu rhwystrau ychwanegol, gan gynnwys mwy o stigma, cyfleoedd addysgol prin, a mynediad cyfyngedig at wasanaethau cyflogaeth gefnogol, sy'n aml yn arwain at gyflogaeth </w:t>
      </w:r>
      <w:r w:rsidRPr="000053C8">
        <w:rPr>
          <w:rFonts w:ascii="Calibri" w:eastAsia="Calibri" w:hAnsi="Calibri" w:cs="Times New Roman"/>
          <w:sz w:val="24"/>
          <w:szCs w:val="24"/>
          <w:lang w:val="cy-GB"/>
        </w:rPr>
        <w:lastRenderedPageBreak/>
        <w:t>anffurfiol neu hunangyflogaeth (Mokhtar, Zaharudin &amp; Ghazali, 2024). Mae'r heriau hyn yn cael eu gwaethygu gan dlodi, sy'n croestorri ag anabledd i greu rhwystrau sylweddol i gyflogaeth sefydlog ac ystyrlon.</w:t>
      </w:r>
      <w:r w:rsidR="00675017">
        <w:rPr>
          <w:rFonts w:ascii="Calibri" w:eastAsia="Calibri" w:hAnsi="Calibri" w:cs="Times New Roman"/>
          <w:sz w:val="24"/>
          <w:szCs w:val="24"/>
          <w:lang w:val="cy-GB"/>
        </w:rPr>
        <w:t xml:space="preserve"> </w:t>
      </w:r>
    </w:p>
    <w:p w14:paraId="72FF00FE" w14:textId="77777777" w:rsidR="004D685B" w:rsidRPr="000053C8" w:rsidRDefault="004D685B" w:rsidP="004D685B">
      <w:pPr>
        <w:jc w:val="both"/>
        <w:rPr>
          <w:sz w:val="24"/>
          <w:szCs w:val="24"/>
          <w:lang w:val="cy-GB"/>
        </w:rPr>
      </w:pPr>
    </w:p>
    <w:p w14:paraId="3BD5FAE6" w14:textId="44D8B752" w:rsidR="004D685B" w:rsidRPr="000053C8" w:rsidRDefault="00B27D25" w:rsidP="00CD06D3">
      <w:pPr>
        <w:pStyle w:val="Heading2"/>
        <w:rPr>
          <w:lang w:val="cy-GB"/>
        </w:rPr>
      </w:pPr>
      <w:bookmarkStart w:id="22" w:name="_Toc216184073"/>
      <w:r w:rsidRPr="000053C8">
        <w:rPr>
          <w:rFonts w:eastAsia="Arial"/>
          <w:lang w:val="cy-GB"/>
        </w:rPr>
        <w:t>Mynediad Cyfyngedig i Raglenni Galwedigaethol Cynhwysol</w:t>
      </w:r>
      <w:bookmarkEnd w:id="22"/>
    </w:p>
    <w:p w14:paraId="1B07263E" w14:textId="066D0ADE" w:rsidR="004D685B" w:rsidRPr="000053C8" w:rsidRDefault="00B27D25" w:rsidP="004D685B">
      <w:pPr>
        <w:jc w:val="both"/>
        <w:rPr>
          <w:sz w:val="24"/>
          <w:szCs w:val="24"/>
          <w:lang w:val="cy-GB"/>
        </w:rPr>
      </w:pPr>
      <w:r w:rsidRPr="000053C8">
        <w:rPr>
          <w:rFonts w:ascii="Calibri" w:eastAsia="Calibri" w:hAnsi="Calibri" w:cs="Times New Roman"/>
          <w:sz w:val="24"/>
          <w:szCs w:val="24"/>
          <w:lang w:val="cy-GB"/>
        </w:rPr>
        <w:t>Yn aml, mae gan unigolion ag anableddau dysgu sy'n mynychu ysgolion arbenigol neu raglenni ar wahân lai o gyfleoedd i gymryd rhan mewn hyfforddiant galwedigaethol neu ddysgu seiliedig ar waith, sy'n hanfodol ar gyfer datblygu sgiliau cyflogadwyedd (Howell, 2024; Joshi et al., 2012). Dangoswyd bod rhaglenni profiad gwaith â chymorth yn cael effaith gadarnhaol ar barodrwydd ar gyfer cyflogaeth gystadleuol, ond mae mynediad at raglenni o'r fath yn parhau i fod yn gyfyngedig, yn enwedig mewn ardaloedd gwledig neu ardaloedd â llai o adnoddau (Beyer, Kaehne, Powell Was Grey, Sheppard &amp; Meek, 2008; Blacher et al., 2010).</w:t>
      </w:r>
    </w:p>
    <w:p w14:paraId="7C52E672" w14:textId="77777777" w:rsidR="004D685B" w:rsidRPr="000053C8" w:rsidRDefault="004D685B" w:rsidP="004D685B">
      <w:pPr>
        <w:jc w:val="both"/>
        <w:rPr>
          <w:sz w:val="24"/>
          <w:szCs w:val="24"/>
          <w:lang w:val="cy-GB"/>
        </w:rPr>
      </w:pPr>
    </w:p>
    <w:p w14:paraId="135FA006" w14:textId="77777777" w:rsidR="004D685B" w:rsidRPr="000053C8" w:rsidRDefault="00B27D25" w:rsidP="00CD06D3">
      <w:pPr>
        <w:pStyle w:val="Heading2"/>
        <w:rPr>
          <w:lang w:val="cy-GB"/>
        </w:rPr>
      </w:pPr>
      <w:bookmarkStart w:id="23" w:name="_Toc216184074"/>
      <w:r w:rsidRPr="000053C8">
        <w:rPr>
          <w:rFonts w:eastAsia="Arial"/>
          <w:lang w:val="cy-GB"/>
        </w:rPr>
        <w:t>Cynllunio Pontio Annigonol a Gwasanaethau Tameidiog</w:t>
      </w:r>
      <w:bookmarkEnd w:id="23"/>
    </w:p>
    <w:p w14:paraId="568ABC5A" w14:textId="48B64E51" w:rsidR="004D685B" w:rsidRPr="000053C8" w:rsidRDefault="00B27D25" w:rsidP="004D685B">
      <w:pPr>
        <w:jc w:val="both"/>
        <w:rPr>
          <w:sz w:val="24"/>
          <w:szCs w:val="24"/>
          <w:lang w:val="cy-GB"/>
        </w:rPr>
      </w:pPr>
      <w:r w:rsidRPr="000053C8">
        <w:rPr>
          <w:rFonts w:ascii="Calibri" w:eastAsia="Calibri" w:hAnsi="Calibri" w:cs="Times New Roman"/>
          <w:sz w:val="24"/>
          <w:szCs w:val="24"/>
          <w:lang w:val="cy-GB"/>
        </w:rPr>
        <w:t>Mae'r cyfnod pontio o'r ysgol i'r gwaith yn aml yn golygu gwasanaethau heb eu cydlynu a chynllunio annigonol, a all gyfyngu ar gyfleoedd cyflogaeth i oedolion ifanc ag anableddau dysgu. Yn aml, mae cynlluniau pontio yn blaenoriaethu addysg bellach dros gyflogaeth, ac efallai na fydd rhaglenni galwedigaethol wedi'u teilwra i anghenion unigol, gan adael llawer heb fod wedi'u paratoi'n ddigonol ar gyfer y farchnad lafur (Kaehne &amp; Beyer, 2013; Hunter, Runswick-Cole, Goodley &amp; Lawthom, 2019). Mae absenoldeb dulliau sy'n canolbwyntio ar y person wrth gynllunio pontio yn lleihau ymhellach y tebygolrwydd o ganlyniadau cyflogaeth llwyddiannus (</w:t>
      </w:r>
      <w:r w:rsidR="00675017" w:rsidRPr="004D685B">
        <w:rPr>
          <w:sz w:val="24"/>
          <w:szCs w:val="24"/>
        </w:rPr>
        <w:t>Ankeny, Wilkins &amp; Spain</w:t>
      </w:r>
      <w:r w:rsidRPr="000053C8">
        <w:rPr>
          <w:rFonts w:ascii="Calibri" w:eastAsia="Calibri" w:hAnsi="Calibri" w:cs="Times New Roman"/>
          <w:sz w:val="24"/>
          <w:szCs w:val="24"/>
          <w:lang w:val="cy-GB"/>
        </w:rPr>
        <w:t>, 2009).</w:t>
      </w:r>
    </w:p>
    <w:p w14:paraId="26B217A5" w14:textId="4421632E" w:rsidR="00F67959" w:rsidRPr="000053C8" w:rsidRDefault="00B27D25" w:rsidP="004D685B">
      <w:pPr>
        <w:jc w:val="both"/>
        <w:rPr>
          <w:sz w:val="24"/>
          <w:szCs w:val="24"/>
          <w:lang w:val="cy-GB"/>
        </w:rPr>
      </w:pPr>
      <w:r w:rsidRPr="000053C8">
        <w:rPr>
          <w:rFonts w:ascii="Calibri" w:eastAsia="Calibri" w:hAnsi="Calibri" w:cs="Times New Roman"/>
          <w:sz w:val="24"/>
          <w:szCs w:val="24"/>
          <w:lang w:val="cy-GB"/>
        </w:rPr>
        <w:t>Mae'r rhwystrau i gyflogaeth i unigolion ag anableddau deallusol a dysgu yn amlochrog, gan gynnwys gwahaniaethu, problemau systemig, heriau sy'n gysylltiedig ag iechyd, a bylchau mewn addysg a hyfforddiant. Mae'r rhwystrau hyn yn croestorri ar draws gwahanol feysydd, megis y gweithle, disgwyliadau teuluol, a chyd-destunau economaidd-gymdeithasol, i greu gwe gymhleth o heriau. Mae mynd i'r afael â'r rhwystrau hyn yn galw am ddull cynhwysfawr sy'n cynnwys diwygiadau polisi, gweithredu arferion cynhwysol yn well, hyfforddiant galwedigaethol gwell, a mwy o gefnogaeth yn ystod y cyfnod pontio o'r ysgol i'r gwaith. Drwy ddeall a lliniaru'r rhwystrau hyn, gall cymdeithas feithrin cyfleoedd cyflogaeth mwy ystyrlon a chynhwysol i unigolion ag anableddau deallusol a dysgu.</w:t>
      </w:r>
    </w:p>
    <w:p w14:paraId="4B418DDA" w14:textId="77777777" w:rsidR="004D685B" w:rsidRPr="000053C8" w:rsidRDefault="004D685B" w:rsidP="004D685B">
      <w:pPr>
        <w:jc w:val="both"/>
        <w:rPr>
          <w:sz w:val="24"/>
          <w:szCs w:val="24"/>
          <w:lang w:val="cy-GB"/>
        </w:rPr>
      </w:pPr>
    </w:p>
    <w:p w14:paraId="42282084" w14:textId="3AFEF0F9" w:rsidR="00CD06D3" w:rsidRPr="000053C8" w:rsidRDefault="00B27D25" w:rsidP="00CD06D3">
      <w:pPr>
        <w:pStyle w:val="Heading1"/>
        <w:spacing w:after="0"/>
        <w:rPr>
          <w:sz w:val="24"/>
          <w:szCs w:val="24"/>
          <w:lang w:val="cy-GB"/>
        </w:rPr>
      </w:pPr>
      <w:bookmarkStart w:id="24" w:name="_Toc216184075"/>
      <w:r w:rsidRPr="000053C8">
        <w:rPr>
          <w:rFonts w:eastAsia="Arial"/>
          <w:sz w:val="24"/>
          <w:szCs w:val="24"/>
          <w:lang w:val="cy-GB"/>
        </w:rPr>
        <w:t>Cyfleoedd Cyflogaeth</w:t>
      </w:r>
      <w:bookmarkEnd w:id="24"/>
    </w:p>
    <w:p w14:paraId="18742F36" w14:textId="1321B488" w:rsidR="00CD06D3" w:rsidRPr="000053C8" w:rsidRDefault="00B27D25" w:rsidP="00CD06D3">
      <w:pPr>
        <w:spacing w:after="0"/>
        <w:jc w:val="both"/>
        <w:rPr>
          <w:rFonts w:cstheme="minorHAnsi"/>
          <w:sz w:val="24"/>
          <w:szCs w:val="24"/>
          <w:lang w:val="cy-GB"/>
        </w:rPr>
      </w:pPr>
      <w:r w:rsidRPr="000053C8">
        <w:rPr>
          <w:rFonts w:ascii="Calibri" w:eastAsia="Calibri" w:hAnsi="Calibri" w:cs="Calibri"/>
          <w:sz w:val="24"/>
          <w:szCs w:val="24"/>
          <w:lang w:val="cy-GB"/>
        </w:rPr>
        <w:t xml:space="preserve">Er bod rhwystrau sylweddol i gyflogaeth yn parhau i unigolion ag anableddau dysgu, mae sawl strategaeth a rhaglen yn dangos addewid o ran gwella canlyniadau. Mae dulliau effeithiol yn cwmpasu cyflogaeth integredig, modelau cyflogaeth â chymorth, polisïau arloesol, a </w:t>
      </w:r>
      <w:r w:rsidRPr="000053C8">
        <w:rPr>
          <w:rFonts w:ascii="Calibri" w:eastAsia="Calibri" w:hAnsi="Calibri" w:cs="Calibri"/>
          <w:sz w:val="24"/>
          <w:szCs w:val="24"/>
          <w:lang w:val="cy-GB"/>
        </w:rPr>
        <w:lastRenderedPageBreak/>
        <w:t xml:space="preserve">hyfforddiant galwedigaethol, gan oll gyfrannu at fynediad cynyddol at waith ystyrlon a chynhwysiant cymdeithasol. </w:t>
      </w:r>
    </w:p>
    <w:p w14:paraId="3C43FA7E" w14:textId="77777777" w:rsidR="00CD06D3" w:rsidRPr="000053C8" w:rsidRDefault="00CD06D3" w:rsidP="00CD06D3">
      <w:pPr>
        <w:spacing w:after="0"/>
        <w:jc w:val="both"/>
        <w:rPr>
          <w:rFonts w:cstheme="minorHAnsi"/>
          <w:sz w:val="24"/>
          <w:szCs w:val="24"/>
          <w:lang w:val="cy-GB"/>
        </w:rPr>
      </w:pPr>
    </w:p>
    <w:p w14:paraId="16ED7F61" w14:textId="1598E457" w:rsidR="00CD06D3" w:rsidRPr="000053C8" w:rsidRDefault="00B27D25" w:rsidP="00CD06D3">
      <w:pPr>
        <w:pStyle w:val="Heading2"/>
        <w:rPr>
          <w:lang w:val="cy-GB"/>
        </w:rPr>
      </w:pPr>
      <w:bookmarkStart w:id="25" w:name="_Toc216184076"/>
      <w:r w:rsidRPr="000053C8">
        <w:rPr>
          <w:rFonts w:eastAsia="Arial"/>
          <w:lang w:val="cy-GB"/>
        </w:rPr>
        <w:t>Rhaglenni Cyflogaeth â Chymorth</w:t>
      </w:r>
      <w:bookmarkEnd w:id="25"/>
    </w:p>
    <w:p w14:paraId="303C6A48" w14:textId="1896CD79" w:rsidR="00CD06D3" w:rsidRPr="000053C8" w:rsidRDefault="00B27D25" w:rsidP="00CD06D3">
      <w:pPr>
        <w:spacing w:after="0"/>
        <w:jc w:val="both"/>
        <w:rPr>
          <w:rFonts w:cstheme="minorHAnsi"/>
          <w:sz w:val="24"/>
          <w:szCs w:val="24"/>
          <w:lang w:val="cy-GB"/>
        </w:rPr>
      </w:pPr>
      <w:r w:rsidRPr="000053C8">
        <w:rPr>
          <w:rFonts w:ascii="Calibri" w:eastAsia="Calibri" w:hAnsi="Calibri" w:cs="Calibri"/>
          <w:sz w:val="24"/>
          <w:szCs w:val="24"/>
          <w:lang w:val="cy-GB"/>
        </w:rPr>
        <w:t>Mae cyflogaeth â chymorth, yn seiliedig ar y dull "lleoli</w:t>
      </w:r>
      <w:r w:rsidR="0025680F">
        <w:rPr>
          <w:rFonts w:ascii="Calibri" w:eastAsia="Calibri" w:hAnsi="Calibri" w:cs="Calibri"/>
          <w:sz w:val="24"/>
          <w:szCs w:val="24"/>
          <w:lang w:val="cy-GB"/>
        </w:rPr>
        <w:t xml:space="preserve"> </w:t>
      </w:r>
      <w:r w:rsidRPr="000053C8">
        <w:rPr>
          <w:rFonts w:ascii="Calibri" w:eastAsia="Calibri" w:hAnsi="Calibri" w:cs="Calibri"/>
          <w:sz w:val="24"/>
          <w:szCs w:val="24"/>
          <w:lang w:val="cy-GB"/>
        </w:rPr>
        <w:t>yna</w:t>
      </w:r>
      <w:r w:rsidR="0025680F">
        <w:rPr>
          <w:rFonts w:ascii="Calibri" w:eastAsia="Calibri" w:hAnsi="Calibri" w:cs="Calibri"/>
          <w:sz w:val="24"/>
          <w:szCs w:val="24"/>
          <w:lang w:val="cy-GB"/>
        </w:rPr>
        <w:t xml:space="preserve"> </w:t>
      </w:r>
      <w:r w:rsidRPr="000053C8">
        <w:rPr>
          <w:rFonts w:ascii="Calibri" w:eastAsia="Calibri" w:hAnsi="Calibri" w:cs="Calibri"/>
          <w:sz w:val="24"/>
          <w:szCs w:val="24"/>
          <w:lang w:val="cy-GB"/>
        </w:rPr>
        <w:t>hyfforddi", yn cynnwys gosod unigolion mewn lleoliadau gwaith integredig wrth ddarparu cefnogaeth barhaus, fel hyfforddiant swyddi. Mae'r model hwn wedi dangos llwyddiant wrth wella cadw swyddi a boddhad o'i gymharu â gweithdai gwarchodedig (Traina, Mannion &amp; Leader, 2021; Meltzer et al., 2018; Baxter et al., 2024). Mae rhaglenni sy'n pwysleisio cefnogaeth naturiol fel mentora gan gymheiriaid yn cynorthwyo ymhellach i gyfarwyddo gweithwyr â normau a disgwyliadau cymdeithasol, gan arwain at ganlyniadau swyddi cynaliadwy (Jahoda et al., 2008). Mae cyflogaeth â chymorth hefyd yn mynd i'r afael â bylchau sgiliau ac yn cynnig cefnogaeth unigol, gan helpu unigolion i ffynnu mewn amgylcheddau gwaith cystadleuol (</w:t>
      </w:r>
      <w:r w:rsidR="00675017" w:rsidRPr="00CD06D3">
        <w:rPr>
          <w:rFonts w:cstheme="minorHAnsi"/>
          <w:sz w:val="24"/>
          <w:szCs w:val="24"/>
        </w:rPr>
        <w:t>Beyer</w:t>
      </w:r>
      <w:r w:rsidR="00675017">
        <w:rPr>
          <w:rFonts w:cstheme="minorHAnsi"/>
          <w:sz w:val="24"/>
          <w:szCs w:val="24"/>
        </w:rPr>
        <w:t xml:space="preserve"> &amp; Beyer, 2017</w:t>
      </w:r>
      <w:r w:rsidR="00675017" w:rsidRPr="00CD06D3">
        <w:rPr>
          <w:rFonts w:cstheme="minorHAnsi"/>
          <w:sz w:val="24"/>
          <w:szCs w:val="24"/>
        </w:rPr>
        <w:t>; Awsumb</w:t>
      </w:r>
      <w:r w:rsidR="00675017" w:rsidRPr="00A01DC5">
        <w:rPr>
          <w:rFonts w:cstheme="minorHAnsi"/>
          <w:sz w:val="24"/>
          <w:szCs w:val="24"/>
        </w:rPr>
        <w:t>, Schutz, Carter, Schwartzman, Burgess &amp; Lounds Taylor</w:t>
      </w:r>
      <w:r w:rsidR="00675017" w:rsidRPr="00CD06D3">
        <w:rPr>
          <w:rFonts w:cstheme="minorHAnsi"/>
          <w:sz w:val="24"/>
          <w:szCs w:val="24"/>
        </w:rPr>
        <w:t>, 20</w:t>
      </w:r>
      <w:r w:rsidR="00675017">
        <w:rPr>
          <w:rFonts w:cstheme="minorHAnsi"/>
          <w:sz w:val="24"/>
          <w:szCs w:val="24"/>
        </w:rPr>
        <w:t>22</w:t>
      </w:r>
      <w:r w:rsidRPr="000053C8">
        <w:rPr>
          <w:rFonts w:ascii="Calibri" w:eastAsia="Calibri" w:hAnsi="Calibri" w:cs="Calibri"/>
          <w:sz w:val="24"/>
          <w:szCs w:val="24"/>
          <w:lang w:val="cy-GB"/>
        </w:rPr>
        <w:t>).</w:t>
      </w:r>
    </w:p>
    <w:p w14:paraId="18C60EEC" w14:textId="77777777" w:rsidR="00CD06D3" w:rsidRPr="000053C8" w:rsidRDefault="00CD06D3" w:rsidP="00CD06D3">
      <w:pPr>
        <w:spacing w:after="0"/>
        <w:jc w:val="both"/>
        <w:rPr>
          <w:rFonts w:cstheme="minorHAnsi"/>
          <w:sz w:val="24"/>
          <w:szCs w:val="24"/>
          <w:lang w:val="cy-GB"/>
        </w:rPr>
      </w:pPr>
    </w:p>
    <w:p w14:paraId="01372125" w14:textId="77777777" w:rsidR="00CD06D3" w:rsidRPr="000053C8" w:rsidRDefault="00B27D25" w:rsidP="00CD06D3">
      <w:pPr>
        <w:pStyle w:val="Heading2"/>
        <w:rPr>
          <w:lang w:val="cy-GB"/>
        </w:rPr>
      </w:pPr>
      <w:bookmarkStart w:id="26" w:name="_Toc216184077"/>
      <w:r w:rsidRPr="000053C8">
        <w:rPr>
          <w:rFonts w:eastAsia="Arial"/>
          <w:lang w:val="cy-GB"/>
        </w:rPr>
        <w:t>Cyflogaeth Integredig a Gweithleoedd Cynhwysol</w:t>
      </w:r>
      <w:bookmarkEnd w:id="26"/>
    </w:p>
    <w:p w14:paraId="3AFF3EC4" w14:textId="6CF309C0" w:rsidR="00CD06D3" w:rsidRPr="000053C8" w:rsidRDefault="00B27D25" w:rsidP="00CD06D3">
      <w:pPr>
        <w:spacing w:after="0"/>
        <w:jc w:val="both"/>
        <w:rPr>
          <w:rFonts w:cstheme="minorHAnsi"/>
          <w:sz w:val="24"/>
          <w:szCs w:val="24"/>
          <w:lang w:val="cy-GB"/>
        </w:rPr>
      </w:pPr>
      <w:r w:rsidRPr="000053C8">
        <w:rPr>
          <w:rFonts w:ascii="Calibri" w:eastAsia="Calibri" w:hAnsi="Calibri" w:cs="Calibri"/>
          <w:sz w:val="24"/>
          <w:szCs w:val="24"/>
          <w:lang w:val="cy-GB"/>
        </w:rPr>
        <w:t>Mae lleoliadau cyflogaeth integredig, lle mae unigolion ag anableddau dysgu yn gweithio ochr yn ochr â chyfoedion nad ydynt yn anabl, yn meithrin cynhwysiant cymdeithasol a mwy o foddhad yn y swydd. Mae ymchwil yn dangos bod yr amgylcheddau hyn yn arwain at ganlyniadau cymdeithasol ac ariannol gwell, gan fod gweithwyr nid yn unig yn ennill cyflogau ond hefyd cysylltiadau cymdeithasol a chyfleoedd twf gyrfa (Akkerman et al., 2017; Beyer et al., 2008). Mae rhaglenni cymunedol, fel "sgyrsiau cymunedol", yn cynnwys rhanddeiliaid lleol wrth nodi a mynd i'r afael â rhwystrau i gyflogaeth integredig, gan deilwra atebion i anghenion unigryw gwahanol ranbarthau (</w:t>
      </w:r>
      <w:r w:rsidR="00675017" w:rsidRPr="00A01DC5">
        <w:rPr>
          <w:rFonts w:cstheme="minorHAnsi"/>
          <w:sz w:val="24"/>
          <w:szCs w:val="24"/>
        </w:rPr>
        <w:t>Carter, Blustein, Bumble, Harvey, Henderson &amp; McMillan</w:t>
      </w:r>
      <w:r w:rsidR="00675017">
        <w:rPr>
          <w:rFonts w:cstheme="minorHAnsi"/>
          <w:sz w:val="24"/>
          <w:szCs w:val="24"/>
        </w:rPr>
        <w:t>, 2016</w:t>
      </w:r>
      <w:r w:rsidRPr="000053C8">
        <w:rPr>
          <w:rFonts w:ascii="Calibri" w:eastAsia="Calibri" w:hAnsi="Calibri" w:cs="Calibri"/>
          <w:sz w:val="24"/>
          <w:szCs w:val="24"/>
          <w:lang w:val="cy-GB"/>
        </w:rPr>
        <w:t>).</w:t>
      </w:r>
    </w:p>
    <w:p w14:paraId="6D17B321" w14:textId="77777777" w:rsidR="00CD06D3" w:rsidRPr="000053C8" w:rsidRDefault="00CD06D3" w:rsidP="00CD06D3">
      <w:pPr>
        <w:spacing w:after="0"/>
        <w:jc w:val="both"/>
        <w:rPr>
          <w:rFonts w:cstheme="minorHAnsi"/>
          <w:sz w:val="24"/>
          <w:szCs w:val="24"/>
          <w:lang w:val="cy-GB"/>
        </w:rPr>
      </w:pPr>
    </w:p>
    <w:p w14:paraId="413FDAB2" w14:textId="51A63F53" w:rsidR="00CD06D3" w:rsidRPr="000053C8" w:rsidRDefault="00B27D25" w:rsidP="00CD06D3">
      <w:pPr>
        <w:spacing w:after="0"/>
        <w:jc w:val="both"/>
        <w:rPr>
          <w:rFonts w:cstheme="minorHAnsi"/>
          <w:sz w:val="24"/>
          <w:szCs w:val="24"/>
          <w:lang w:val="cy-GB"/>
        </w:rPr>
      </w:pPr>
      <w:r w:rsidRPr="000053C8">
        <w:rPr>
          <w:rFonts w:ascii="Calibri" w:eastAsia="Calibri" w:hAnsi="Calibri" w:cs="Calibri"/>
          <w:sz w:val="24"/>
          <w:szCs w:val="24"/>
          <w:lang w:val="cy-GB"/>
        </w:rPr>
        <w:t>Mae mentrau cymdeithasol yn cynnig cyfle arall drwy bontio'r bwlch rhwng cyflogaeth warchodol a chyflogaeth agored. Mae'r sefydliadau hyn yn cydbwyso proffidioldeb ag effaith gymdeithasol, gan ddarparu amgylcheddau gwaith wedi'u teilwra i anghenion unigol wrth hyrwyddo datblygu sgiliau a chynhwysiant cymdeithasol (Giri et al., 2022; Kocman &amp; Weber, 2018). Mae modelau cyflogaeth wedi'u teilwra, sy'n paru rolau swyddi â chryfderau a diddordebau unigolion, yn cynnig llwybrau amgen i waith ystyrlon (Båtevik, 2019; Almalky, 2020).</w:t>
      </w:r>
    </w:p>
    <w:p w14:paraId="49451BAC" w14:textId="77777777" w:rsidR="006E5587" w:rsidRPr="000053C8" w:rsidRDefault="006E5587" w:rsidP="00CD06D3">
      <w:pPr>
        <w:spacing w:after="0"/>
        <w:jc w:val="both"/>
        <w:rPr>
          <w:rFonts w:cstheme="minorHAnsi"/>
          <w:sz w:val="24"/>
          <w:szCs w:val="24"/>
          <w:lang w:val="cy-GB"/>
        </w:rPr>
      </w:pPr>
    </w:p>
    <w:p w14:paraId="67F83375" w14:textId="2B4C6182" w:rsidR="006E5587" w:rsidRPr="000053C8" w:rsidRDefault="00B27D25" w:rsidP="006E5587">
      <w:pPr>
        <w:spacing w:after="0"/>
        <w:jc w:val="both"/>
        <w:rPr>
          <w:rFonts w:cstheme="minorHAnsi"/>
          <w:sz w:val="24"/>
          <w:szCs w:val="24"/>
          <w:lang w:val="cy-GB"/>
        </w:rPr>
      </w:pPr>
      <w:r w:rsidRPr="000053C8">
        <w:rPr>
          <w:rFonts w:ascii="Calibri" w:eastAsia="Calibri" w:hAnsi="Calibri" w:cs="Calibri"/>
          <w:sz w:val="24"/>
          <w:szCs w:val="24"/>
          <w:lang w:val="cy-GB"/>
        </w:rPr>
        <w:t>Adroddwyd bod cymunedau bywyd a rennir yn galluogi ystod amrywiol o gyfleoedd cyflogaeth a hamdden ac yn gosod gwaith fel modd o gynnal bywyd bob dydd ac economi'r 'pentref' (Cumella &amp; Lyons, 2018). Nid yw cyflogaeth mewn cymunedau bywyd a rennir yn cynnwys gweithio i gyflogwr yn gyfnewid am gyflog ond yn hytrach mae'n fenter a</w:t>
      </w:r>
      <w:r w:rsidR="00675017">
        <w:rPr>
          <w:rFonts w:ascii="Calibri" w:eastAsia="Calibri" w:hAnsi="Calibri" w:cs="Calibri"/>
          <w:sz w:val="24"/>
          <w:szCs w:val="24"/>
          <w:lang w:val="cy-GB"/>
        </w:rPr>
        <w:t xml:space="preserve">r y cyd </w:t>
      </w:r>
      <w:r w:rsidRPr="000053C8">
        <w:rPr>
          <w:rFonts w:ascii="Calibri" w:eastAsia="Calibri" w:hAnsi="Calibri" w:cs="Calibri"/>
          <w:sz w:val="24"/>
          <w:szCs w:val="24"/>
          <w:lang w:val="cy-GB"/>
        </w:rPr>
        <w:t>sy'n hanfodol i lwyddiant economaidd y gymuned.</w:t>
      </w:r>
    </w:p>
    <w:p w14:paraId="49B5B31C" w14:textId="77777777" w:rsidR="00CD06D3" w:rsidRPr="000053C8" w:rsidRDefault="00CD06D3" w:rsidP="00CD06D3">
      <w:pPr>
        <w:spacing w:after="0"/>
        <w:jc w:val="both"/>
        <w:rPr>
          <w:rFonts w:cstheme="minorHAnsi"/>
          <w:sz w:val="24"/>
          <w:szCs w:val="24"/>
          <w:lang w:val="cy-GB"/>
        </w:rPr>
      </w:pPr>
    </w:p>
    <w:p w14:paraId="5AA507D8" w14:textId="4EF1EAE0" w:rsidR="00CD06D3" w:rsidRPr="000053C8" w:rsidRDefault="00B27D25" w:rsidP="00CD06D3">
      <w:pPr>
        <w:pStyle w:val="Heading2"/>
        <w:rPr>
          <w:lang w:val="cy-GB"/>
        </w:rPr>
      </w:pPr>
      <w:bookmarkStart w:id="27" w:name="_Toc216184078"/>
      <w:r w:rsidRPr="000053C8">
        <w:rPr>
          <w:rFonts w:eastAsia="Arial"/>
          <w:lang w:val="cy-GB"/>
        </w:rPr>
        <w:lastRenderedPageBreak/>
        <w:t>Rhaglenni Pontio a Hyfforddiant Galwedigaethol</w:t>
      </w:r>
      <w:bookmarkEnd w:id="27"/>
    </w:p>
    <w:p w14:paraId="082ADF09" w14:textId="0F276A9A" w:rsidR="00CD06D3" w:rsidRPr="000053C8" w:rsidRDefault="00B27D25" w:rsidP="00CD06D3">
      <w:pPr>
        <w:spacing w:after="0"/>
        <w:jc w:val="both"/>
        <w:rPr>
          <w:rFonts w:cstheme="minorHAnsi"/>
          <w:sz w:val="24"/>
          <w:szCs w:val="24"/>
          <w:lang w:val="cy-GB"/>
        </w:rPr>
      </w:pPr>
      <w:r w:rsidRPr="000053C8">
        <w:rPr>
          <w:rFonts w:ascii="Calibri" w:eastAsia="Calibri" w:hAnsi="Calibri" w:cs="Calibri"/>
          <w:sz w:val="24"/>
          <w:szCs w:val="24"/>
          <w:lang w:val="cy-GB"/>
        </w:rPr>
        <w:t>Mae rhaglenni pontio o'r ysgol i'r gwaith yn chwarae rhan hanfodol mewn hwyluso cyfleoedd cyflogaeth. Mae rhaglenni sy'n cyfuno hyfforddiant galwedigaethol, interniaethau, cwnsela gyrfaoedd, a chymorth unigol yn pontio'r bwlch rhwng addysg a chyflogaeth yn effeithiol, gan ddarparu trosglwyddiad llyfnach i'r farchnad lafur (</w:t>
      </w:r>
      <w:r w:rsidR="007D4C22" w:rsidRPr="00CD06D3">
        <w:rPr>
          <w:rFonts w:cstheme="minorHAnsi"/>
          <w:sz w:val="24"/>
          <w:szCs w:val="24"/>
        </w:rPr>
        <w:t>Jacob &amp; Pillay, 2023; Coñoman</w:t>
      </w:r>
      <w:r w:rsidR="007D4C22">
        <w:rPr>
          <w:rFonts w:cstheme="minorHAnsi"/>
          <w:sz w:val="24"/>
          <w:szCs w:val="24"/>
        </w:rPr>
        <w:t xml:space="preserve"> et al.</w:t>
      </w:r>
      <w:r w:rsidRPr="000053C8">
        <w:rPr>
          <w:rFonts w:ascii="Calibri" w:eastAsia="Calibri" w:hAnsi="Calibri" w:cs="Calibri"/>
          <w:sz w:val="24"/>
          <w:szCs w:val="24"/>
          <w:lang w:val="cy-GB"/>
        </w:rPr>
        <w:t>, 2024). Mae rhaglenni pontio effeithiol yn ymgorffori dysgu seiliedig ar waith ac yn pwysleisio datblygu sgiliau a hunan-eiriolaeth, sy'n cynyddu'r tebygolrwydd o gael cyflogaeth yn y dyfodol yn sylweddol (Beyer &amp; Kaehne, 2008; Howell, 2024).</w:t>
      </w:r>
    </w:p>
    <w:p w14:paraId="6FBB0F85" w14:textId="77777777" w:rsidR="00CD06D3" w:rsidRPr="000053C8" w:rsidRDefault="00CD06D3" w:rsidP="00CD06D3">
      <w:pPr>
        <w:spacing w:after="0"/>
        <w:jc w:val="both"/>
        <w:rPr>
          <w:rFonts w:cstheme="minorHAnsi"/>
          <w:sz w:val="24"/>
          <w:szCs w:val="24"/>
          <w:lang w:val="cy-GB"/>
        </w:rPr>
      </w:pPr>
    </w:p>
    <w:p w14:paraId="764F4472" w14:textId="77777777" w:rsidR="00CD06D3" w:rsidRPr="000053C8" w:rsidRDefault="00B27D25" w:rsidP="00CD06D3">
      <w:pPr>
        <w:pStyle w:val="Heading2"/>
        <w:rPr>
          <w:lang w:val="cy-GB"/>
        </w:rPr>
      </w:pPr>
      <w:bookmarkStart w:id="28" w:name="_Toc216184079"/>
      <w:r w:rsidRPr="000053C8">
        <w:rPr>
          <w:rFonts w:eastAsia="Arial"/>
          <w:lang w:val="cy-GB"/>
        </w:rPr>
        <w:t>Cefnogaeth Dechnolegol ac Ymyriadau Hunanreolaeth</w:t>
      </w:r>
      <w:bookmarkEnd w:id="28"/>
    </w:p>
    <w:p w14:paraId="5A01AF3E" w14:textId="29DE20E8" w:rsidR="00CD06D3" w:rsidRPr="000053C8" w:rsidRDefault="00B27D25" w:rsidP="00CD06D3">
      <w:pPr>
        <w:spacing w:after="0"/>
        <w:jc w:val="both"/>
        <w:rPr>
          <w:rFonts w:cstheme="minorHAnsi"/>
          <w:sz w:val="24"/>
          <w:szCs w:val="24"/>
          <w:lang w:val="cy-GB"/>
        </w:rPr>
      </w:pPr>
      <w:r w:rsidRPr="000053C8">
        <w:rPr>
          <w:rFonts w:ascii="Calibri" w:eastAsia="Calibri" w:hAnsi="Calibri" w:cs="Calibri"/>
          <w:sz w:val="24"/>
          <w:szCs w:val="24"/>
          <w:lang w:val="cy-GB"/>
        </w:rPr>
        <w:t>Mae technolegau cynorthwyol a strategaethau hunanreoli yn helpu unigolion ag anableddau dysgu sylweddol i wella eu perfformiad yn y gwaith a'u hannibyniaeth. Mae offer fel apiau symudol ar gyfer atgoffa am dasgau ac awgrymiadau gweledol yn eu helpu i gadw sylw ar y dasg, gan leihau'r angen am hyfforddwyr swyddi (</w:t>
      </w:r>
      <w:r w:rsidR="007D4C22" w:rsidRPr="00CD06D3">
        <w:rPr>
          <w:rFonts w:cstheme="minorHAnsi"/>
          <w:sz w:val="24"/>
          <w:szCs w:val="24"/>
        </w:rPr>
        <w:t>Barczak</w:t>
      </w:r>
      <w:r w:rsidR="007D4C22">
        <w:rPr>
          <w:rFonts w:cstheme="minorHAnsi"/>
          <w:sz w:val="24"/>
          <w:szCs w:val="24"/>
        </w:rPr>
        <w:t xml:space="preserve"> et al.</w:t>
      </w:r>
      <w:r w:rsidR="007D4C22" w:rsidRPr="00CD06D3">
        <w:rPr>
          <w:rFonts w:cstheme="minorHAnsi"/>
          <w:sz w:val="24"/>
          <w:szCs w:val="24"/>
        </w:rPr>
        <w:t>, 202</w:t>
      </w:r>
      <w:r w:rsidR="007D4C22">
        <w:rPr>
          <w:rFonts w:cstheme="minorHAnsi"/>
          <w:sz w:val="24"/>
          <w:szCs w:val="24"/>
        </w:rPr>
        <w:t>2</w:t>
      </w:r>
      <w:r w:rsidR="007D4C22" w:rsidRPr="00CD06D3">
        <w:rPr>
          <w:rFonts w:cstheme="minorHAnsi"/>
          <w:sz w:val="24"/>
          <w:szCs w:val="24"/>
        </w:rPr>
        <w:t xml:space="preserve">; </w:t>
      </w:r>
      <w:r w:rsidR="007D4C22" w:rsidRPr="00A01DC5">
        <w:rPr>
          <w:rFonts w:cstheme="minorHAnsi"/>
          <w:sz w:val="24"/>
          <w:szCs w:val="24"/>
        </w:rPr>
        <w:t>Nevala, Pehkonen, Teittinen, Vesala, Pörtfors &amp; Anttila</w:t>
      </w:r>
      <w:r w:rsidR="007D4C22">
        <w:rPr>
          <w:rFonts w:cstheme="minorHAnsi"/>
          <w:sz w:val="24"/>
          <w:szCs w:val="24"/>
        </w:rPr>
        <w:t>,</w:t>
      </w:r>
      <w:r w:rsidR="007D4C22" w:rsidRPr="00A01DC5">
        <w:rPr>
          <w:rFonts w:cstheme="minorHAnsi"/>
          <w:sz w:val="24"/>
          <w:szCs w:val="24"/>
        </w:rPr>
        <w:t xml:space="preserve"> </w:t>
      </w:r>
      <w:r w:rsidR="007D4C22" w:rsidRPr="00CD06D3">
        <w:rPr>
          <w:rFonts w:cstheme="minorHAnsi"/>
          <w:sz w:val="24"/>
          <w:szCs w:val="24"/>
        </w:rPr>
        <w:t>2019</w:t>
      </w:r>
      <w:r w:rsidRPr="000053C8">
        <w:rPr>
          <w:rFonts w:ascii="Calibri" w:eastAsia="Calibri" w:hAnsi="Calibri" w:cs="Calibri"/>
          <w:sz w:val="24"/>
          <w:szCs w:val="24"/>
          <w:lang w:val="cy-GB"/>
        </w:rPr>
        <w:t>). Mae ymyriadau hunanreoli yn annog unigolion i fonitro eu hymddygiad a rheoleiddio eu gweithredoedd, gan wella eu perfformiad yn y gwaith a hybu hyder yn y gweithle.</w:t>
      </w:r>
    </w:p>
    <w:p w14:paraId="0DACB1AC" w14:textId="77777777" w:rsidR="00CD06D3" w:rsidRPr="000053C8" w:rsidRDefault="00CD06D3" w:rsidP="00CD06D3">
      <w:pPr>
        <w:spacing w:after="0"/>
        <w:jc w:val="both"/>
        <w:rPr>
          <w:rFonts w:cstheme="minorHAnsi"/>
          <w:sz w:val="24"/>
          <w:szCs w:val="24"/>
          <w:lang w:val="cy-GB"/>
        </w:rPr>
      </w:pPr>
    </w:p>
    <w:p w14:paraId="3528C649" w14:textId="77777777" w:rsidR="00CD06D3" w:rsidRPr="000053C8" w:rsidRDefault="00B27D25" w:rsidP="00CD06D3">
      <w:pPr>
        <w:pStyle w:val="Heading2"/>
        <w:rPr>
          <w:lang w:val="cy-GB"/>
        </w:rPr>
      </w:pPr>
      <w:bookmarkStart w:id="29" w:name="_Toc216184080"/>
      <w:r w:rsidRPr="000053C8">
        <w:rPr>
          <w:rFonts w:eastAsia="Arial"/>
          <w:lang w:val="cy-GB"/>
        </w:rPr>
        <w:t>Fframweithiau Polisi a Deddfwriaethol</w:t>
      </w:r>
      <w:bookmarkEnd w:id="29"/>
    </w:p>
    <w:p w14:paraId="784BBE33" w14:textId="3274EC2F" w:rsidR="00CD06D3" w:rsidRPr="000053C8" w:rsidRDefault="00B27D25" w:rsidP="00CD06D3">
      <w:pPr>
        <w:spacing w:after="0"/>
        <w:jc w:val="both"/>
        <w:rPr>
          <w:rFonts w:cstheme="minorHAnsi"/>
          <w:sz w:val="24"/>
          <w:szCs w:val="24"/>
          <w:lang w:val="cy-GB"/>
        </w:rPr>
      </w:pPr>
      <w:r w:rsidRPr="000053C8">
        <w:rPr>
          <w:rFonts w:ascii="Calibri" w:eastAsia="Calibri" w:hAnsi="Calibri" w:cs="Calibri"/>
          <w:sz w:val="24"/>
          <w:szCs w:val="24"/>
          <w:lang w:val="cy-GB"/>
        </w:rPr>
        <w:t>Mae polisïau fel Confensiwn y Cenhedloedd Unedig ar Hawliau Pobl ag Anableddau (CRPD) wedi gosod safonau ar gyfer cyflogaeth sy'n gynhwysol i bobl ag anableddau, gan eiriol dros fynediad cyfartal at gyfleoedd gwaith. Er bod y fframweithiau hyn yn cefnogi arferion cynhwysol, mae bylchau mewn gorfodi a gweithredu anghyson yn parhau i beri heriau (Almalky, 2020).</w:t>
      </w:r>
    </w:p>
    <w:p w14:paraId="0CCCA902" w14:textId="77777777" w:rsidR="00CD06D3" w:rsidRPr="000053C8" w:rsidRDefault="00CD06D3" w:rsidP="00CD06D3">
      <w:pPr>
        <w:spacing w:after="0"/>
        <w:jc w:val="both"/>
        <w:rPr>
          <w:rFonts w:cstheme="minorHAnsi"/>
          <w:sz w:val="24"/>
          <w:szCs w:val="24"/>
          <w:lang w:val="cy-GB"/>
        </w:rPr>
      </w:pPr>
    </w:p>
    <w:p w14:paraId="227C7C95" w14:textId="3BFDB4C6" w:rsidR="00CD06D3" w:rsidRPr="000053C8" w:rsidRDefault="00B27D25" w:rsidP="00CD06D3">
      <w:pPr>
        <w:spacing w:after="0"/>
        <w:jc w:val="both"/>
        <w:rPr>
          <w:rFonts w:cstheme="minorHAnsi"/>
          <w:sz w:val="24"/>
          <w:szCs w:val="24"/>
          <w:lang w:val="cy-GB"/>
        </w:rPr>
      </w:pPr>
      <w:r w:rsidRPr="000053C8">
        <w:rPr>
          <w:rFonts w:ascii="Calibri" w:eastAsia="Calibri" w:hAnsi="Calibri" w:cs="Calibri"/>
          <w:sz w:val="24"/>
          <w:szCs w:val="24"/>
          <w:lang w:val="cy-GB"/>
        </w:rPr>
        <w:t>Mae mentrau Cyflogaeth yn Gyntaf yn blaenoriaethu cyflogaeth integredig fel yr opsiwn diofyn i unigolion ag anableddau dysgu, gan bwysleisio gwasanaethau cyn-gyflogaeth ac adsefydlu galwedigaethol fel elfennau hanfodol o drawsnewidiadau cyflogaeth llwyddiannus (</w:t>
      </w:r>
      <w:r w:rsidR="007D4C22" w:rsidRPr="008F02C5">
        <w:rPr>
          <w:rFonts w:cstheme="minorHAnsi"/>
          <w:sz w:val="24"/>
          <w:szCs w:val="24"/>
        </w:rPr>
        <w:t>Bush &amp; Tassé, 2017; Carter &amp; Bumble, 2018</w:t>
      </w:r>
      <w:r w:rsidRPr="000053C8">
        <w:rPr>
          <w:rFonts w:ascii="Calibri" w:eastAsia="Calibri" w:hAnsi="Calibri" w:cs="Calibri"/>
          <w:sz w:val="24"/>
          <w:szCs w:val="24"/>
          <w:lang w:val="cy-GB"/>
        </w:rPr>
        <w:t>). Mae'r rhaglenni hyn yn eiriol dros gynllunio sy'n canolbwyntio ar y person a gwasanaethau cymorth sy'n cyd-fynd â nodau unigol, gan gynyddu'r tebygolrwydd o gael lleoliadau swyddi llwyddiannus.</w:t>
      </w:r>
    </w:p>
    <w:p w14:paraId="1CC42537" w14:textId="77777777" w:rsidR="00CD06D3" w:rsidRPr="000053C8" w:rsidRDefault="00CD06D3" w:rsidP="00CD06D3">
      <w:pPr>
        <w:spacing w:after="0"/>
        <w:jc w:val="both"/>
        <w:rPr>
          <w:rFonts w:cstheme="minorHAnsi"/>
          <w:sz w:val="24"/>
          <w:szCs w:val="24"/>
          <w:lang w:val="cy-GB"/>
        </w:rPr>
      </w:pPr>
    </w:p>
    <w:p w14:paraId="2BD47497" w14:textId="77777777" w:rsidR="00CD06D3" w:rsidRPr="000053C8" w:rsidRDefault="00B27D25" w:rsidP="00CD06D3">
      <w:pPr>
        <w:pStyle w:val="Heading2"/>
        <w:rPr>
          <w:lang w:val="cy-GB"/>
        </w:rPr>
      </w:pPr>
      <w:bookmarkStart w:id="30" w:name="_Toc216184081"/>
      <w:r w:rsidRPr="000053C8">
        <w:rPr>
          <w:rFonts w:eastAsia="Arial"/>
          <w:lang w:val="cy-GB"/>
        </w:rPr>
        <w:t>Cymhellion i Gyflogwyr</w:t>
      </w:r>
      <w:bookmarkEnd w:id="30"/>
    </w:p>
    <w:p w14:paraId="108994E2" w14:textId="60867EC9" w:rsidR="00CD06D3" w:rsidRPr="000053C8" w:rsidRDefault="00B27D25" w:rsidP="00CD06D3">
      <w:pPr>
        <w:spacing w:after="0"/>
        <w:jc w:val="both"/>
        <w:rPr>
          <w:rFonts w:cstheme="minorHAnsi"/>
          <w:sz w:val="24"/>
          <w:szCs w:val="24"/>
          <w:lang w:val="cy-GB"/>
        </w:rPr>
      </w:pPr>
      <w:r w:rsidRPr="000053C8">
        <w:rPr>
          <w:rFonts w:ascii="Calibri" w:eastAsia="Calibri" w:hAnsi="Calibri" w:cs="Calibri"/>
          <w:sz w:val="24"/>
          <w:szCs w:val="24"/>
          <w:lang w:val="cy-GB"/>
        </w:rPr>
        <w:t>Gall darparu cymhellion ariannol a chodi ymwybyddiaeth cyflogwyr am alluoedd unigolion ag anableddau dysgu leihau stigma ac annog arferion cyflogi cynhwysol. Mae cymhellion fel gostyngiadau treth i gwmnïau sy'n cyflogi unigolion ag anableddau, yn ogystal â grantiau ar gyfer addasiadau yn y gweithle, wedi bod yn effeithiol wrth gynyddu parodrwydd cyflogwyr i greu cyfleoedd swyddi cynhwysol (</w:t>
      </w:r>
      <w:r w:rsidR="007D4C22" w:rsidRPr="008F02C5">
        <w:rPr>
          <w:rFonts w:cstheme="minorHAnsi"/>
          <w:sz w:val="24"/>
          <w:szCs w:val="24"/>
        </w:rPr>
        <w:t>Beyer et al, 2008; Khayatzadeh-Mahani et al., 2019</w:t>
      </w:r>
      <w:r w:rsidRPr="000053C8">
        <w:rPr>
          <w:rFonts w:ascii="Calibri" w:eastAsia="Calibri" w:hAnsi="Calibri" w:cs="Calibri"/>
          <w:sz w:val="24"/>
          <w:szCs w:val="24"/>
          <w:lang w:val="cy-GB"/>
        </w:rPr>
        <w:t>).</w:t>
      </w:r>
    </w:p>
    <w:p w14:paraId="09215548" w14:textId="77777777" w:rsidR="00CD06D3" w:rsidRPr="000053C8" w:rsidRDefault="00CD06D3" w:rsidP="00CD06D3">
      <w:pPr>
        <w:spacing w:after="0"/>
        <w:jc w:val="both"/>
        <w:rPr>
          <w:rFonts w:cstheme="minorHAnsi"/>
          <w:sz w:val="24"/>
          <w:szCs w:val="24"/>
          <w:lang w:val="cy-GB"/>
        </w:rPr>
      </w:pPr>
    </w:p>
    <w:p w14:paraId="5ED160F4" w14:textId="77777777" w:rsidR="00CD06D3" w:rsidRPr="000053C8" w:rsidRDefault="00B27D25" w:rsidP="00CD06D3">
      <w:pPr>
        <w:pStyle w:val="Heading2"/>
        <w:rPr>
          <w:lang w:val="cy-GB"/>
        </w:rPr>
      </w:pPr>
      <w:bookmarkStart w:id="31" w:name="_Toc216184082"/>
      <w:r w:rsidRPr="000053C8">
        <w:rPr>
          <w:rFonts w:eastAsia="Arial"/>
          <w:lang w:val="cy-GB"/>
        </w:rPr>
        <w:lastRenderedPageBreak/>
        <w:t>Modelau Cyflogaeth Arloesol</w:t>
      </w:r>
      <w:bookmarkEnd w:id="31"/>
    </w:p>
    <w:p w14:paraId="21815A84" w14:textId="1EB5E969" w:rsidR="00CD06D3" w:rsidRPr="000053C8" w:rsidRDefault="00B27D25" w:rsidP="00CD06D3">
      <w:pPr>
        <w:spacing w:after="0"/>
        <w:jc w:val="both"/>
        <w:rPr>
          <w:rFonts w:cstheme="minorHAnsi"/>
          <w:sz w:val="24"/>
          <w:szCs w:val="24"/>
          <w:lang w:val="cy-GB"/>
        </w:rPr>
      </w:pPr>
      <w:r w:rsidRPr="000053C8">
        <w:rPr>
          <w:rFonts w:ascii="Calibri" w:eastAsia="Calibri" w:hAnsi="Calibri" w:cs="Calibri"/>
          <w:sz w:val="24"/>
          <w:szCs w:val="24"/>
          <w:lang w:val="cy-GB"/>
        </w:rPr>
        <w:t xml:space="preserve">Mae </w:t>
      </w:r>
      <w:r w:rsidR="007D4C22">
        <w:rPr>
          <w:rFonts w:ascii="Calibri" w:eastAsia="Calibri" w:hAnsi="Calibri" w:cs="Calibri"/>
          <w:sz w:val="24"/>
          <w:szCs w:val="24"/>
          <w:lang w:val="cy-GB"/>
        </w:rPr>
        <w:t>datblygiad</w:t>
      </w:r>
      <w:r w:rsidRPr="000053C8">
        <w:rPr>
          <w:rFonts w:ascii="Calibri" w:eastAsia="Calibri" w:hAnsi="Calibri" w:cs="Calibri"/>
          <w:sz w:val="24"/>
          <w:szCs w:val="24"/>
          <w:lang w:val="cy-GB"/>
        </w:rPr>
        <w:t xml:space="preserve"> gweithio o bell yn cynnig cyfleoedd newydd i unigolion ag anableddau dysgu a allai wynebu heriau mewn amgylcheddau gwaith traddodiadol. Mae technoleg yn galluogi mannau gwaith hygyrch, hyfforddi swyddi rhithwir, a gwasanaethau cymorth sy'n helpu unigolion i lwyddo yn eu rolau (Bates et al., 2017). Yn ogystal, mae modelau cyflogaeth a hunangyflogaeth wedi'u teilwra yn caniatáu i unigolion deilwra rolau swyddi i'w cryfderau, gan ddarparu llwybrau amgen i waith cystadleuol (</w:t>
      </w:r>
      <w:r w:rsidR="007D4C22" w:rsidRPr="008F02C5">
        <w:rPr>
          <w:rFonts w:cstheme="minorHAnsi"/>
          <w:sz w:val="24"/>
          <w:szCs w:val="24"/>
        </w:rPr>
        <w:t>Caldwell, Parker Harris &amp; Renko, 2019</w:t>
      </w:r>
      <w:r w:rsidRPr="000053C8">
        <w:rPr>
          <w:rFonts w:ascii="Calibri" w:eastAsia="Calibri" w:hAnsi="Calibri" w:cs="Calibri"/>
          <w:sz w:val="24"/>
          <w:szCs w:val="24"/>
          <w:lang w:val="cy-GB"/>
        </w:rPr>
        <w:t>).</w:t>
      </w:r>
    </w:p>
    <w:p w14:paraId="69DABC36" w14:textId="77777777" w:rsidR="00585D7E" w:rsidRPr="000053C8" w:rsidRDefault="00585D7E" w:rsidP="00CD06D3">
      <w:pPr>
        <w:spacing w:after="0"/>
        <w:jc w:val="both"/>
        <w:rPr>
          <w:rFonts w:cstheme="minorHAnsi"/>
          <w:sz w:val="24"/>
          <w:szCs w:val="24"/>
          <w:lang w:val="cy-GB"/>
        </w:rPr>
      </w:pPr>
    </w:p>
    <w:p w14:paraId="7A7A46AD" w14:textId="77777777" w:rsidR="00CD06D3" w:rsidRPr="000053C8" w:rsidRDefault="00CD06D3" w:rsidP="00CD06D3">
      <w:pPr>
        <w:spacing w:after="0"/>
        <w:jc w:val="both"/>
        <w:rPr>
          <w:rFonts w:cstheme="minorHAnsi"/>
          <w:sz w:val="24"/>
          <w:szCs w:val="24"/>
          <w:lang w:val="cy-GB"/>
        </w:rPr>
      </w:pPr>
    </w:p>
    <w:p w14:paraId="3FF65B0D" w14:textId="77777777" w:rsidR="00CD06D3" w:rsidRPr="000053C8" w:rsidRDefault="00B27D25" w:rsidP="00CD06D3">
      <w:pPr>
        <w:pStyle w:val="Heading2"/>
        <w:rPr>
          <w:lang w:val="cy-GB"/>
        </w:rPr>
      </w:pPr>
      <w:bookmarkStart w:id="32" w:name="_Toc216184083"/>
      <w:r w:rsidRPr="000053C8">
        <w:rPr>
          <w:rFonts w:eastAsia="Arial"/>
          <w:lang w:val="cy-GB"/>
        </w:rPr>
        <w:t>Mentrau Cymdeithasol a Microfentrau</w:t>
      </w:r>
      <w:bookmarkEnd w:id="32"/>
    </w:p>
    <w:p w14:paraId="690FD378" w14:textId="28D668D1" w:rsidR="00CD06D3" w:rsidRPr="000053C8" w:rsidRDefault="00B27D25" w:rsidP="00CD06D3">
      <w:pPr>
        <w:spacing w:after="0"/>
        <w:jc w:val="both"/>
        <w:rPr>
          <w:rFonts w:cstheme="minorHAnsi"/>
          <w:sz w:val="24"/>
          <w:szCs w:val="24"/>
          <w:lang w:val="cy-GB"/>
        </w:rPr>
      </w:pPr>
      <w:r w:rsidRPr="000053C8">
        <w:rPr>
          <w:rFonts w:ascii="Calibri" w:eastAsia="Calibri" w:hAnsi="Calibri" w:cs="Calibri"/>
          <w:sz w:val="24"/>
          <w:szCs w:val="24"/>
          <w:lang w:val="cy-GB"/>
        </w:rPr>
        <w:t>Mae mentrau cymdeithasol, sy'n integreiddio amcanion cymdeithasol â gweithrediadau busnes, yn creu cyfleoedd cyflogaeth hygyrch i unigolion ag anableddau dysgu. Mae'r sefydliadau hyn yn hyrwyddo cynhwysiant a datblygu sgiliau, gan gynnig gwaith ystyrlon sy'n cyd-fynd â galluoedd unigol. Mae microfentrau, yn benodol, yn darparu trefniadau gwaith hyblyg ac yn meithrin ymreolaeth, gan eu gwneud yn opsiynau hyfyw ar gyfer hunangyflogaeth (</w:t>
      </w:r>
      <w:r w:rsidR="0025680F" w:rsidRPr="008F02C5">
        <w:rPr>
          <w:rFonts w:cstheme="minorHAnsi"/>
          <w:sz w:val="24"/>
          <w:szCs w:val="24"/>
        </w:rPr>
        <w:t>Reddington &amp; Fitzsimons, 2013; Meltzer, Kayess &amp; Bates, 2018</w:t>
      </w:r>
      <w:r w:rsidRPr="000053C8">
        <w:rPr>
          <w:rFonts w:ascii="Calibri" w:eastAsia="Calibri" w:hAnsi="Calibri" w:cs="Calibri"/>
          <w:sz w:val="24"/>
          <w:szCs w:val="24"/>
          <w:lang w:val="cy-GB"/>
        </w:rPr>
        <w:t>).</w:t>
      </w:r>
    </w:p>
    <w:p w14:paraId="1F3082F4" w14:textId="77777777" w:rsidR="00CD06D3" w:rsidRPr="000053C8" w:rsidRDefault="00CD06D3" w:rsidP="00CD06D3">
      <w:pPr>
        <w:spacing w:after="0"/>
        <w:jc w:val="both"/>
        <w:rPr>
          <w:rFonts w:cstheme="minorHAnsi"/>
          <w:sz w:val="24"/>
          <w:szCs w:val="24"/>
          <w:lang w:val="cy-GB"/>
        </w:rPr>
      </w:pPr>
    </w:p>
    <w:p w14:paraId="231C94BF" w14:textId="77777777" w:rsidR="00CD06D3" w:rsidRPr="000053C8" w:rsidRDefault="00B27D25" w:rsidP="00CD06D3">
      <w:pPr>
        <w:pStyle w:val="Heading2"/>
        <w:rPr>
          <w:lang w:val="cy-GB"/>
        </w:rPr>
      </w:pPr>
      <w:bookmarkStart w:id="33" w:name="_Toc216184084"/>
      <w:r w:rsidRPr="000053C8">
        <w:rPr>
          <w:rFonts w:eastAsia="Arial"/>
          <w:lang w:val="cy-GB"/>
        </w:rPr>
        <w:t>Ymglymiad ac Eiriolaeth Deuluol</w:t>
      </w:r>
      <w:bookmarkEnd w:id="33"/>
    </w:p>
    <w:p w14:paraId="1A832F84" w14:textId="3A8B4AAB" w:rsidR="00CD06D3" w:rsidRPr="000053C8" w:rsidRDefault="00B27D25" w:rsidP="00CD06D3">
      <w:pPr>
        <w:spacing w:after="0"/>
        <w:jc w:val="both"/>
        <w:rPr>
          <w:rFonts w:cstheme="minorHAnsi"/>
          <w:sz w:val="24"/>
          <w:szCs w:val="24"/>
          <w:lang w:val="cy-GB"/>
        </w:rPr>
      </w:pPr>
      <w:r w:rsidRPr="000053C8">
        <w:rPr>
          <w:rFonts w:ascii="Calibri" w:eastAsia="Calibri" w:hAnsi="Calibri" w:cs="Calibri"/>
          <w:sz w:val="24"/>
          <w:szCs w:val="24"/>
          <w:lang w:val="cy-GB"/>
        </w:rPr>
        <w:t xml:space="preserve">Mae cefnogaeth deuluol yn chwarae rhan hanfodol yng nghanlyniadau cyflogaeth unigolion ag anableddau dysgu, yn enwedig yn ystod y cyfnod pontio o'r ysgol i'r gwaith. Mae rhaglenni sy'n cynnwys teuluoedd yn weithredol mewn cynllunio cyflogaeth yn tueddu i gyflawni cyfraddau cadw swyddi uwch (AlFozan &amp; </w:t>
      </w:r>
      <w:r w:rsidR="0025680F" w:rsidRPr="008F02C5">
        <w:rPr>
          <w:rFonts w:cstheme="minorHAnsi"/>
          <w:sz w:val="24"/>
          <w:szCs w:val="24"/>
        </w:rPr>
        <w:t>AlKahtani, 2021; Jacob &amp; Pillay</w:t>
      </w:r>
      <w:r w:rsidRPr="000053C8">
        <w:rPr>
          <w:rFonts w:ascii="Calibri" w:eastAsia="Calibri" w:hAnsi="Calibri" w:cs="Calibri"/>
          <w:sz w:val="24"/>
          <w:szCs w:val="24"/>
          <w:lang w:val="cy-GB"/>
        </w:rPr>
        <w:t>, 2023). Gall aelodau'r teulu eiriol dros addasiadau angenrheidiol a helpu i sicrhau bod amgylcheddau gwaith yn diwallu anghenion penodol eu hanwyliaid. Mae disgwyliadau teuluol uchel hefyd yn gysylltiedig â chanlyniadau cyflogaeth gwell, tra gall disgwyliadau isel rwystro mynediad at gyfleoedd swyddi cystadleuol (Doren et al., 2012).</w:t>
      </w:r>
    </w:p>
    <w:p w14:paraId="35C2A369" w14:textId="77777777" w:rsidR="00CD06D3" w:rsidRPr="000053C8" w:rsidRDefault="00CD06D3" w:rsidP="00CD06D3">
      <w:pPr>
        <w:spacing w:after="0"/>
        <w:jc w:val="both"/>
        <w:rPr>
          <w:rFonts w:cstheme="minorHAnsi"/>
          <w:sz w:val="24"/>
          <w:szCs w:val="24"/>
          <w:lang w:val="cy-GB"/>
        </w:rPr>
      </w:pPr>
    </w:p>
    <w:p w14:paraId="0703BF6D" w14:textId="67E32C85" w:rsidR="00CD06D3" w:rsidRPr="000053C8" w:rsidRDefault="00B27D25" w:rsidP="00CD06D3">
      <w:pPr>
        <w:pStyle w:val="Heading2"/>
        <w:rPr>
          <w:lang w:val="cy-GB"/>
        </w:rPr>
      </w:pPr>
      <w:bookmarkStart w:id="34" w:name="_Toc216184085"/>
      <w:r w:rsidRPr="000053C8">
        <w:rPr>
          <w:rFonts w:eastAsia="Arial"/>
          <w:lang w:val="cy-GB"/>
        </w:rPr>
        <w:t>Rhaglenni Cymunedol a Mentrau Cyflogaeth yn Gyntaf</w:t>
      </w:r>
      <w:bookmarkEnd w:id="34"/>
    </w:p>
    <w:p w14:paraId="35D368A1" w14:textId="599C82F6" w:rsidR="00CD06D3" w:rsidRPr="000053C8" w:rsidRDefault="00B27D25" w:rsidP="00CD06D3">
      <w:pPr>
        <w:spacing w:after="0"/>
        <w:jc w:val="both"/>
        <w:rPr>
          <w:rFonts w:cstheme="minorHAnsi"/>
          <w:sz w:val="24"/>
          <w:szCs w:val="24"/>
          <w:lang w:val="cy-GB"/>
        </w:rPr>
      </w:pPr>
      <w:r w:rsidRPr="000053C8">
        <w:rPr>
          <w:rFonts w:ascii="Calibri" w:eastAsia="Calibri" w:hAnsi="Calibri" w:cs="Calibri"/>
          <w:sz w:val="24"/>
          <w:szCs w:val="24"/>
          <w:lang w:val="cy-GB"/>
        </w:rPr>
        <w:t>Mae rhaglenni cymunedol, fel "sgyrsiau cymunedol", yn ymgysylltu'n weithredol â rhanddeiliaid lleol i greu atebion wedi'u teilwra ar gyfer cyflogaeth integredig. Mae'r rhaglenni hyn yn aml yn manteisio ar adnoddau cymunedol presennol i gefnogi lleoliadau swyddi cynaliadwy (Carter &amp; Lunsford, 2005). Mae mentrau Cyflogaeth yn Gyntaf, sy'n dadlau dros gyflogaeth gystadleuol fel prif nod y gwasanaeth, yn ymgorffori hyfforddiant galwedigaethol a hyfforddiant swyddi mewn fframweithiau polisi, gan wella mynediad at gyflogaeth integredig i unigolion ag anableddau dysgu (Bush &amp; Tassé, 2017).</w:t>
      </w:r>
    </w:p>
    <w:p w14:paraId="0A61AC87" w14:textId="77777777" w:rsidR="00CD06D3" w:rsidRPr="000053C8" w:rsidRDefault="00CD06D3" w:rsidP="00CD06D3">
      <w:pPr>
        <w:spacing w:after="0"/>
        <w:jc w:val="both"/>
        <w:rPr>
          <w:rFonts w:cstheme="minorHAnsi"/>
          <w:sz w:val="24"/>
          <w:szCs w:val="24"/>
          <w:lang w:val="cy-GB"/>
        </w:rPr>
      </w:pPr>
    </w:p>
    <w:p w14:paraId="0AE8D953" w14:textId="77777777" w:rsidR="00CD06D3" w:rsidRPr="000053C8" w:rsidRDefault="00CD06D3" w:rsidP="00CD06D3">
      <w:pPr>
        <w:spacing w:after="0"/>
        <w:jc w:val="both"/>
        <w:rPr>
          <w:rFonts w:cstheme="minorHAnsi"/>
          <w:sz w:val="24"/>
          <w:szCs w:val="24"/>
          <w:lang w:val="cy-GB"/>
        </w:rPr>
      </w:pPr>
    </w:p>
    <w:p w14:paraId="4B8E01AC" w14:textId="42725834" w:rsidR="00101A48" w:rsidRPr="000053C8" w:rsidRDefault="00B27D25" w:rsidP="00CD06D3">
      <w:pPr>
        <w:spacing w:after="0"/>
        <w:jc w:val="both"/>
        <w:rPr>
          <w:rFonts w:cstheme="minorHAnsi"/>
          <w:sz w:val="24"/>
          <w:szCs w:val="24"/>
          <w:lang w:val="cy-GB"/>
        </w:rPr>
      </w:pPr>
      <w:r w:rsidRPr="000053C8">
        <w:rPr>
          <w:rFonts w:ascii="Calibri" w:eastAsia="Calibri" w:hAnsi="Calibri" w:cs="Calibri"/>
          <w:sz w:val="24"/>
          <w:szCs w:val="24"/>
          <w:lang w:val="cy-GB"/>
        </w:rPr>
        <w:t xml:space="preserve">Mae nifer o strategaethau’n dangos potensial i wella canlyniadau cyflogaeth i unigolion ag anableddau deallusol a dysgu. Mae modelau cyflogaeth â chymorth, lleoliadau gwaith </w:t>
      </w:r>
      <w:r w:rsidRPr="000053C8">
        <w:rPr>
          <w:rFonts w:ascii="Calibri" w:eastAsia="Calibri" w:hAnsi="Calibri" w:cs="Calibri"/>
          <w:sz w:val="24"/>
          <w:szCs w:val="24"/>
          <w:lang w:val="cy-GB"/>
        </w:rPr>
        <w:lastRenderedPageBreak/>
        <w:t>integredig, rhaglenni hyfforddiant galwedigaethol, a pholisïau cynhwysol yn cyfrannu at fynediad cynyddol at waith ystyrlon a chynhwysiant cymdeithasol. Mae cynnwys teuluoedd, cymhellion i gyflogwyr, a modelau arloesol fel gweithio o bell a mentrau cymdeithasol yn ehangu cyfleoedd ymhellach. Gall mynd i'r afael â rhwystrau a manteisio ar y strategaethau hyn wella rhagolygon cyflogaeth, gan feithrin annibyniaeth economaidd a gwell ansawdd bywyd i unigolion ag anableddau dysgu.</w:t>
      </w:r>
    </w:p>
    <w:p w14:paraId="2BD59E13" w14:textId="77777777" w:rsidR="00585D7E" w:rsidRPr="000053C8" w:rsidRDefault="00585D7E" w:rsidP="00CD06D3">
      <w:pPr>
        <w:spacing w:after="0"/>
        <w:jc w:val="both"/>
        <w:rPr>
          <w:rFonts w:cstheme="minorHAnsi"/>
          <w:sz w:val="24"/>
          <w:szCs w:val="24"/>
          <w:lang w:val="cy-GB"/>
        </w:rPr>
      </w:pPr>
    </w:p>
    <w:p w14:paraId="5E291767" w14:textId="77777777" w:rsidR="00CD06D3" w:rsidRPr="000053C8" w:rsidRDefault="00CD06D3" w:rsidP="00055F43">
      <w:pPr>
        <w:spacing w:after="0"/>
        <w:jc w:val="both"/>
        <w:rPr>
          <w:lang w:val="cy-GB"/>
        </w:rPr>
      </w:pPr>
    </w:p>
    <w:p w14:paraId="1E330F3B" w14:textId="79E43E71" w:rsidR="000B6059" w:rsidRPr="000053C8" w:rsidRDefault="00B27D25" w:rsidP="000B6059">
      <w:pPr>
        <w:pStyle w:val="Heading1"/>
        <w:spacing w:after="0"/>
        <w:rPr>
          <w:sz w:val="24"/>
          <w:szCs w:val="24"/>
          <w:lang w:val="cy-GB"/>
        </w:rPr>
      </w:pPr>
      <w:bookmarkStart w:id="35" w:name="_Toc216184086"/>
      <w:r w:rsidRPr="000053C8">
        <w:rPr>
          <w:rFonts w:eastAsia="Arial"/>
          <w:sz w:val="24"/>
          <w:szCs w:val="24"/>
          <w:lang w:val="cy-GB"/>
        </w:rPr>
        <w:t>Profiadau Cyflogaeth</w:t>
      </w:r>
      <w:bookmarkEnd w:id="35"/>
    </w:p>
    <w:p w14:paraId="43E40D73" w14:textId="55C1EEEF" w:rsidR="009E7F2F" w:rsidRPr="000053C8" w:rsidRDefault="00B27D25" w:rsidP="006E5587">
      <w:pPr>
        <w:spacing w:after="0"/>
        <w:jc w:val="both"/>
        <w:rPr>
          <w:sz w:val="24"/>
          <w:szCs w:val="24"/>
          <w:lang w:val="cy-GB"/>
        </w:rPr>
      </w:pPr>
      <w:r w:rsidRPr="000053C8">
        <w:rPr>
          <w:rFonts w:ascii="Calibri" w:eastAsia="Calibri" w:hAnsi="Calibri" w:cs="Times New Roman"/>
          <w:sz w:val="24"/>
          <w:szCs w:val="24"/>
          <w:lang w:val="cy-GB"/>
        </w:rPr>
        <w:t xml:space="preserve">Er gwaethaf wynebu rhwystrau sylweddol, mae amrywiol strategaethau a modelau’n dangos addewid o ran gwella canlyniadau cyflogaeth i unigolion ag anableddau deallusol a dysgu. Mae dulliau allweddol yn cynnwys modelau cyflogaeth cynhwysol, mentrau cymdeithasol, microfentrau, a pholisïau cefnogol. </w:t>
      </w:r>
      <w:r w:rsidRPr="000053C8">
        <w:rPr>
          <w:rFonts w:ascii="Calibri" w:eastAsia="Calibri" w:hAnsi="Calibri" w:cs="Calibri"/>
          <w:sz w:val="24"/>
          <w:szCs w:val="24"/>
          <w:lang w:val="cy-GB"/>
        </w:rPr>
        <w:t>Mae Butcher &amp; Wilton (2008) yn dadlau bod nod ehangach – 'pontio i weithgaredd ystyrlon' – yn fwy priodol, gan ei fod yn cydnabod, er bod cyflogaeth â thâl yn bosibl i rai pobl ag anableddau dysgu, efallai nad yw'n nod realistig na dymunol i eraill.</w:t>
      </w:r>
    </w:p>
    <w:p w14:paraId="1EE4CCBF" w14:textId="77777777" w:rsidR="009E7F2F" w:rsidRPr="000053C8" w:rsidRDefault="009E7F2F" w:rsidP="009E7F2F">
      <w:pPr>
        <w:jc w:val="both"/>
        <w:rPr>
          <w:sz w:val="24"/>
          <w:szCs w:val="24"/>
          <w:lang w:val="cy-GB"/>
        </w:rPr>
      </w:pPr>
    </w:p>
    <w:p w14:paraId="4A8F784E" w14:textId="77777777" w:rsidR="009E7F2F" w:rsidRPr="000053C8" w:rsidRDefault="00B27D25" w:rsidP="009E7F2F">
      <w:pPr>
        <w:pStyle w:val="Heading2"/>
        <w:rPr>
          <w:lang w:val="cy-GB"/>
        </w:rPr>
      </w:pPr>
      <w:bookmarkStart w:id="36" w:name="_Toc216184087"/>
      <w:r w:rsidRPr="000053C8">
        <w:rPr>
          <w:rFonts w:eastAsia="Arial"/>
          <w:lang w:val="cy-GB"/>
        </w:rPr>
        <w:t>Modelau Cyflogaeth Cynhwysol a Mentrau Cymdeithasol</w:t>
      </w:r>
      <w:bookmarkEnd w:id="36"/>
    </w:p>
    <w:p w14:paraId="7D0715A9" w14:textId="28A03AA2" w:rsidR="009E7F2F" w:rsidRPr="006A7CCD" w:rsidRDefault="00B27D25" w:rsidP="006A7CCD">
      <w:pPr>
        <w:jc w:val="both"/>
        <w:rPr>
          <w:rFonts w:ascii="Calibri" w:eastAsia="Calibri" w:hAnsi="Calibri" w:cs="Times New Roman"/>
          <w:sz w:val="24"/>
          <w:szCs w:val="24"/>
          <w:lang w:val="cy-GB"/>
        </w:rPr>
      </w:pPr>
      <w:r w:rsidRPr="000053C8">
        <w:rPr>
          <w:rFonts w:ascii="Calibri" w:eastAsia="Calibri" w:hAnsi="Calibri" w:cs="Times New Roman"/>
          <w:sz w:val="24"/>
          <w:szCs w:val="24"/>
          <w:lang w:val="cy-GB"/>
        </w:rPr>
        <w:t xml:space="preserve">Mae cyflogaeth mewn amgylcheddau gwaith integredig, lle mae unigolion ag anableddau dysgu yn gweithio ochr yn ochr â chyfoedion nad ydynt yn anabl, yn gysylltiedig â boddhad swydd uwch, cynhwysiant cymdeithasol cynyddol, ac ansawdd bywyd gwell o'i gymharu â lleoliadau ar wahân (Hatton, 2018; Hennessey &amp; Goreczny, 2022). Mae canlyniadau o'r fath yn fwy </w:t>
      </w:r>
      <w:r w:rsidR="006A7CCD">
        <w:rPr>
          <w:rFonts w:ascii="Calibri" w:eastAsia="Calibri" w:hAnsi="Calibri" w:cs="Times New Roman"/>
          <w:sz w:val="24"/>
          <w:szCs w:val="24"/>
          <w:lang w:val="cy-GB"/>
        </w:rPr>
        <w:t>cyraeddadwy</w:t>
      </w:r>
      <w:r w:rsidRPr="000053C8">
        <w:rPr>
          <w:rFonts w:ascii="Calibri" w:eastAsia="Calibri" w:hAnsi="Calibri" w:cs="Times New Roman"/>
          <w:sz w:val="24"/>
          <w:szCs w:val="24"/>
          <w:lang w:val="cy-GB"/>
        </w:rPr>
        <w:t xml:space="preserve"> pan ddarperir cefnogaeth ddigonol yn y gweithle, fel hyfforddiant swyddi, mentora gan gymheiriaid, ac addasiadau, i fynd i'r afael ag anghenion unigol (Baxter et al., 2024).</w:t>
      </w:r>
    </w:p>
    <w:p w14:paraId="13D6DF9F" w14:textId="77777777" w:rsidR="009E7F2F" w:rsidRPr="000053C8" w:rsidRDefault="009E7F2F" w:rsidP="009E7F2F">
      <w:pPr>
        <w:jc w:val="both"/>
        <w:rPr>
          <w:sz w:val="24"/>
          <w:szCs w:val="24"/>
          <w:lang w:val="cy-GB"/>
        </w:rPr>
      </w:pPr>
    </w:p>
    <w:p w14:paraId="354D878B" w14:textId="36A72050" w:rsidR="009E7F2F" w:rsidRPr="000053C8" w:rsidRDefault="00B27D25" w:rsidP="009E7F2F">
      <w:pPr>
        <w:jc w:val="both"/>
        <w:rPr>
          <w:sz w:val="24"/>
          <w:szCs w:val="24"/>
          <w:lang w:val="cy-GB"/>
        </w:rPr>
      </w:pPr>
      <w:r w:rsidRPr="000053C8">
        <w:rPr>
          <w:rFonts w:ascii="Calibri" w:eastAsia="Calibri" w:hAnsi="Calibri" w:cs="Times New Roman"/>
          <w:sz w:val="24"/>
          <w:szCs w:val="24"/>
          <w:lang w:val="cy-GB"/>
        </w:rPr>
        <w:t>Mae mentrau cymdeithasol yn cynnig llwybr arall at gyflogaeth ystyrlon drwy gyfuno gweithgareddau masnachol ag amcanion cymdeithasol. Mae'r sefydliadau hyn yn creu rolau swyddi sydd wedi'u teilwra i sgiliau a diddordebau unigolion ag anableddau dysgu, gan hyrwyddo cadw swyddi a boddhad (Hutchinson, Lay, Alexander &amp; Ratcliffe, 2022). Mae dulliau cyflogaeth wedi'u teilwra, sy'n dylunio rolau swyddi i ddarparu ar gyfer galluoedd unigol wrth gyflawni anghenion busnes, yn gwella'r canlyniadau cadarnhaol hyn ymhellach (Jenkins, 2002).</w:t>
      </w:r>
    </w:p>
    <w:p w14:paraId="7A559C7C" w14:textId="77777777" w:rsidR="009E7F2F" w:rsidRPr="000053C8" w:rsidRDefault="009E7F2F" w:rsidP="009E7F2F">
      <w:pPr>
        <w:jc w:val="both"/>
        <w:rPr>
          <w:sz w:val="24"/>
          <w:szCs w:val="24"/>
          <w:lang w:val="cy-GB"/>
        </w:rPr>
      </w:pPr>
    </w:p>
    <w:p w14:paraId="41613BB4" w14:textId="77777777" w:rsidR="009E7F2F" w:rsidRPr="000053C8" w:rsidRDefault="00B27D25" w:rsidP="009E7F2F">
      <w:pPr>
        <w:pStyle w:val="Heading2"/>
        <w:rPr>
          <w:lang w:val="cy-GB"/>
        </w:rPr>
      </w:pPr>
      <w:bookmarkStart w:id="37" w:name="_Toc216184088"/>
      <w:r w:rsidRPr="000053C8">
        <w:rPr>
          <w:rFonts w:eastAsia="Arial"/>
          <w:lang w:val="cy-GB"/>
        </w:rPr>
        <w:t>Microfentrau a Hunangyflogaeth</w:t>
      </w:r>
      <w:bookmarkEnd w:id="37"/>
    </w:p>
    <w:p w14:paraId="4A3C4F91" w14:textId="6C279714" w:rsidR="009E7F2F" w:rsidRPr="000053C8" w:rsidRDefault="00B27D25" w:rsidP="009E7F2F">
      <w:pPr>
        <w:jc w:val="both"/>
        <w:rPr>
          <w:sz w:val="24"/>
          <w:szCs w:val="24"/>
          <w:lang w:val="cy-GB"/>
        </w:rPr>
      </w:pPr>
      <w:r w:rsidRPr="000053C8">
        <w:rPr>
          <w:rFonts w:ascii="Calibri" w:eastAsia="Calibri" w:hAnsi="Calibri" w:cs="Times New Roman"/>
          <w:sz w:val="24"/>
          <w:szCs w:val="24"/>
          <w:lang w:val="cy-GB"/>
        </w:rPr>
        <w:t xml:space="preserve">Mae microfentrau'n darparu opsiwn cyflogaeth hyfyw i unigolion sy'n wynebu anawsterau mewn lleoliadau swyddi traddodiadol. Mae'r mentrau busnes bach hyn yn cynnig mwy o </w:t>
      </w:r>
      <w:r w:rsidRPr="000053C8">
        <w:rPr>
          <w:rFonts w:ascii="Calibri" w:eastAsia="Calibri" w:hAnsi="Calibri" w:cs="Times New Roman"/>
          <w:sz w:val="24"/>
          <w:szCs w:val="24"/>
          <w:lang w:val="cy-GB"/>
        </w:rPr>
        <w:lastRenderedPageBreak/>
        <w:t>ymreolaeth a chyfleoedd ar gyfer twf personol, gan feithrin hunanbenderfyniad a datblygu sgiliau. Fodd bynnag, mae angen cefnogaeth barhaus, yn enwedig mewn meysydd fel rheolaeth ariannol a datblygu busnes, er mwyn sicrhau cynaliadwyedd microfentrau (Hutchinson et al., 2022).</w:t>
      </w:r>
    </w:p>
    <w:p w14:paraId="06C54C17" w14:textId="77777777" w:rsidR="009E7F2F" w:rsidRPr="000053C8" w:rsidRDefault="009E7F2F" w:rsidP="009E7F2F">
      <w:pPr>
        <w:jc w:val="both"/>
        <w:rPr>
          <w:sz w:val="24"/>
          <w:szCs w:val="24"/>
          <w:lang w:val="cy-GB"/>
        </w:rPr>
      </w:pPr>
    </w:p>
    <w:p w14:paraId="5A04BCBC" w14:textId="77777777" w:rsidR="009E7F2F" w:rsidRPr="000053C8" w:rsidRDefault="00B27D25" w:rsidP="009E7F2F">
      <w:pPr>
        <w:pStyle w:val="Heading2"/>
        <w:rPr>
          <w:lang w:val="cy-GB"/>
        </w:rPr>
      </w:pPr>
      <w:bookmarkStart w:id="38" w:name="_Toc216184089"/>
      <w:r w:rsidRPr="000053C8">
        <w:rPr>
          <w:rFonts w:eastAsia="Arial"/>
          <w:lang w:val="cy-GB"/>
        </w:rPr>
        <w:t>Mentrau Polisi a Deddfwriaethol</w:t>
      </w:r>
      <w:bookmarkEnd w:id="38"/>
    </w:p>
    <w:p w14:paraId="02E1DD8D" w14:textId="3FF64CA9" w:rsidR="009E7F2F" w:rsidRPr="000053C8" w:rsidRDefault="00B27D25" w:rsidP="009E7F2F">
      <w:pPr>
        <w:jc w:val="both"/>
        <w:rPr>
          <w:sz w:val="24"/>
          <w:szCs w:val="24"/>
          <w:lang w:val="cy-GB"/>
        </w:rPr>
      </w:pPr>
      <w:r w:rsidRPr="000053C8">
        <w:rPr>
          <w:rFonts w:ascii="Calibri" w:eastAsia="Calibri" w:hAnsi="Calibri" w:cs="Times New Roman"/>
          <w:sz w:val="24"/>
          <w:szCs w:val="24"/>
          <w:lang w:val="cy-GB"/>
        </w:rPr>
        <w:t>Mae polisïau fel mentrau Cyflogaeth yn Gyntaf yn blaenoriaethu cyflogaeth integredig fel y prif opsiwn i unigolion ag anableddau dysgu. Mae'r mentrau hyn yn dadlau dros gynllunio sy'n canolbwyntio ar y person, gwasanaethau cymorth, a mynediad at gyflogaeth gystadleuol fel opsiynau diofyn (Hatton, 2018; Howell, 2024). Mae rhaglenni cyflogaeth â chymorth, sy'n ymgorffori hyfforddiant galwedigaethol wedi'i deilwra, hyfforddiant swyddi, a chefnogaeth barhaus, yn hanfodol ar gyfer hwyluso pontio llwyddiannus o'r ysgol i'r gweithle.</w:t>
      </w:r>
    </w:p>
    <w:p w14:paraId="2DFD1EFA" w14:textId="624B750F" w:rsidR="009E7F2F" w:rsidRPr="000053C8" w:rsidRDefault="00B27D25" w:rsidP="009E7F2F">
      <w:pPr>
        <w:jc w:val="both"/>
        <w:rPr>
          <w:sz w:val="24"/>
          <w:szCs w:val="24"/>
          <w:lang w:val="cy-GB"/>
        </w:rPr>
      </w:pPr>
      <w:r w:rsidRPr="000053C8">
        <w:rPr>
          <w:rFonts w:ascii="Calibri" w:eastAsia="Calibri" w:hAnsi="Calibri" w:cs="Times New Roman"/>
          <w:sz w:val="24"/>
          <w:szCs w:val="24"/>
          <w:lang w:val="cy-GB"/>
        </w:rPr>
        <w:t>Mae cymhellion i gyflogwyr, fel gostyngiadau treth, grantiau, neu gymorthdaliadau cyflog, yn annog busnesau i gyflogi unigolion ag anableddau dysgu. Gall rhaglenni addysg a hyfforddiant sy'n canolbwyntio ar gyflogwyr hefyd helpu i leihau stigma a gwella cynhwysiant yn y gweithle drwy gynyddu ymwybyddiaeth o addasiadau a manteision gweithlu amrywiol (Jacob et al., 2023).</w:t>
      </w:r>
    </w:p>
    <w:p w14:paraId="629A227F" w14:textId="77777777" w:rsidR="009E7F2F" w:rsidRPr="000053C8" w:rsidRDefault="009E7F2F" w:rsidP="009E7F2F">
      <w:pPr>
        <w:jc w:val="both"/>
        <w:rPr>
          <w:sz w:val="24"/>
          <w:szCs w:val="24"/>
          <w:lang w:val="cy-GB"/>
        </w:rPr>
      </w:pPr>
    </w:p>
    <w:p w14:paraId="01EC57DA" w14:textId="5B4016AC" w:rsidR="000B6059" w:rsidRPr="000053C8" w:rsidRDefault="00B27D25" w:rsidP="009E7F2F">
      <w:pPr>
        <w:jc w:val="both"/>
        <w:rPr>
          <w:sz w:val="24"/>
          <w:szCs w:val="24"/>
          <w:lang w:val="cy-GB"/>
        </w:rPr>
      </w:pPr>
      <w:r w:rsidRPr="000053C8">
        <w:rPr>
          <w:rFonts w:ascii="Calibri" w:eastAsia="Calibri" w:hAnsi="Calibri" w:cs="Times New Roman"/>
          <w:sz w:val="24"/>
          <w:szCs w:val="24"/>
          <w:lang w:val="cy-GB"/>
        </w:rPr>
        <w:t>Mae profiadau a chanlyniadau cyflogaeth unigolion ag anableddau deallusol a dysgu yn gwella'n sylweddol pan fydd modelau cyflogaeth cynhwysol, polisïau cefnogol, a llwybrau amgen fel mentrau cymdeithasol a microfentrau yn cael eu rhoi ar waith. Er bod amgylcheddau gwaith integredig a rolau swyddi wedi'u teilwra yn hyrwyddo boddhad uwch a chynhwysiant cymdeithasol, mae polisïau a rhaglenni cyflogaeth â chymorth yn darparu'r fframwaith angenrheidiol ar gyfer gwella cyfleoedd. Gall sicrhau cefnogaeth barhaus ac addysgu cyflogwyr leihau rhwystrau ymhellach, gan greu marchnad lafur fwy cynhwysol i unigolion ag anableddau dysgu.</w:t>
      </w:r>
    </w:p>
    <w:p w14:paraId="2B09DEA7" w14:textId="77777777" w:rsidR="000B6059" w:rsidRPr="000053C8" w:rsidRDefault="000B6059" w:rsidP="000B6059">
      <w:pPr>
        <w:spacing w:after="0"/>
        <w:rPr>
          <w:lang w:val="cy-GB"/>
        </w:rPr>
      </w:pPr>
    </w:p>
    <w:p w14:paraId="34AF68FC" w14:textId="4E72B010" w:rsidR="000B6059" w:rsidRPr="000053C8" w:rsidRDefault="00B27D25" w:rsidP="000B6059">
      <w:pPr>
        <w:pStyle w:val="Heading1"/>
        <w:spacing w:after="0"/>
        <w:rPr>
          <w:sz w:val="24"/>
          <w:szCs w:val="24"/>
          <w:lang w:val="cy-GB"/>
        </w:rPr>
      </w:pPr>
      <w:bookmarkStart w:id="39" w:name="_Toc216184090"/>
      <w:r w:rsidRPr="000053C8">
        <w:rPr>
          <w:rFonts w:eastAsia="Arial"/>
          <w:sz w:val="24"/>
          <w:szCs w:val="24"/>
          <w:lang w:val="cy-GB"/>
        </w:rPr>
        <w:t>Persbectifau Teuluol a'u rôl mewn Cyflogaeth</w:t>
      </w:r>
      <w:bookmarkEnd w:id="39"/>
    </w:p>
    <w:p w14:paraId="63FB24D5" w14:textId="02897480" w:rsidR="009E7F2F" w:rsidRPr="000053C8" w:rsidRDefault="00B27D25" w:rsidP="006E5587">
      <w:pPr>
        <w:spacing w:after="0"/>
        <w:jc w:val="both"/>
        <w:rPr>
          <w:rFonts w:cstheme="minorHAnsi"/>
          <w:sz w:val="24"/>
          <w:szCs w:val="24"/>
          <w:lang w:val="cy-GB"/>
        </w:rPr>
      </w:pPr>
      <w:r w:rsidRPr="000053C8">
        <w:rPr>
          <w:rFonts w:ascii="Calibri" w:eastAsia="Calibri" w:hAnsi="Calibri" w:cs="Calibri"/>
          <w:sz w:val="24"/>
          <w:szCs w:val="24"/>
          <w:lang w:val="cy-GB"/>
        </w:rPr>
        <w:t xml:space="preserve">Mae teuluoedd yn chwarae rhan hanfodol mewn llywio profiadau cyflogaeth unigolion ag anableddau deallusol ac anableddau dysgu. Mae eu cyfranogiad yn ymestyn y tu hwnt i gefnogaeth ymarferol i gynnwys eiriolaeth, anogaeth emosiynol, a chyfranogiad gweithredol mewn cynllunio pontio, sydd oll yn cyfrannu at well canlyniadau cyflogaeth. Gall safbwyntiau aelodau'r teulu ddylanwadu ar benderfyniadau, llwybrau gyrfa, a llwyddiant y newid o addysg i waith. </w:t>
      </w:r>
    </w:p>
    <w:p w14:paraId="34C0FBE9" w14:textId="77777777" w:rsidR="009E7F2F" w:rsidRPr="000053C8" w:rsidRDefault="009E7F2F" w:rsidP="009E7F2F">
      <w:pPr>
        <w:spacing w:after="0"/>
        <w:jc w:val="both"/>
        <w:rPr>
          <w:rFonts w:cstheme="minorHAnsi"/>
          <w:sz w:val="24"/>
          <w:szCs w:val="24"/>
          <w:lang w:val="cy-GB"/>
        </w:rPr>
      </w:pPr>
    </w:p>
    <w:p w14:paraId="6A8CEF23" w14:textId="77777777" w:rsidR="009E7F2F" w:rsidRPr="000053C8" w:rsidRDefault="00B27D25" w:rsidP="009E7F2F">
      <w:pPr>
        <w:pStyle w:val="Heading2"/>
        <w:rPr>
          <w:lang w:val="cy-GB"/>
        </w:rPr>
      </w:pPr>
      <w:bookmarkStart w:id="40" w:name="_Toc216184091"/>
      <w:r w:rsidRPr="000053C8">
        <w:rPr>
          <w:rFonts w:eastAsia="Arial"/>
          <w:lang w:val="cy-GB"/>
        </w:rPr>
        <w:t>Ymglymiad Teuluol mewn Cynllunio Pontio</w:t>
      </w:r>
      <w:bookmarkEnd w:id="40"/>
    </w:p>
    <w:p w14:paraId="3BBEF538" w14:textId="41124B99"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lastRenderedPageBreak/>
        <w:t>Mae'r newid o'r ysgol i gyflogaeth yn gyfnod hollbwysig lle mae ymgysylltiad teuluol yn effeithio'n sylweddol ar ganlyniadau. Mae teuluoedd yn aml yn rhan o osod nodau cyflogaeth, llywio rhwydweithiau gwasanaeth cymhleth, ac eiriol dros y gefnogaeth angenrheidiol (</w:t>
      </w:r>
      <w:r w:rsidR="006A7CCD" w:rsidRPr="008F02C5">
        <w:rPr>
          <w:rFonts w:cstheme="minorHAnsi"/>
          <w:sz w:val="24"/>
          <w:szCs w:val="24"/>
        </w:rPr>
        <w:t>Ankeny et al., 2009; Ellman, Sonday &amp; Buchanan, 2020</w:t>
      </w:r>
      <w:r w:rsidRPr="000053C8">
        <w:rPr>
          <w:rFonts w:ascii="Calibri" w:eastAsia="Calibri" w:hAnsi="Calibri" w:cs="Calibri"/>
          <w:sz w:val="24"/>
          <w:szCs w:val="24"/>
          <w:lang w:val="cy-GB"/>
        </w:rPr>
        <w:t>). Mae cyfranogiad gweithredol mewn cynllunio pontio, gan gynnwys mynychu cyfarfodydd achos a chydweithio â rhaglenni addysgol a galwedigaethol, wedi'i gysylltu â gwell canlyniadau cyflogaeth ôl-ysgol (Davies &amp; Beamish, 2009).</w:t>
      </w:r>
    </w:p>
    <w:p w14:paraId="27D24794" w14:textId="77777777" w:rsidR="009E7F2F" w:rsidRPr="000053C8" w:rsidRDefault="009E7F2F" w:rsidP="009E7F2F">
      <w:pPr>
        <w:spacing w:after="0"/>
        <w:jc w:val="both"/>
        <w:rPr>
          <w:rFonts w:cstheme="minorHAnsi"/>
          <w:sz w:val="24"/>
          <w:szCs w:val="24"/>
          <w:lang w:val="cy-GB"/>
        </w:rPr>
      </w:pPr>
    </w:p>
    <w:p w14:paraId="4910B143" w14:textId="42D8526E"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t>Mae disgwyliadau teuluol uchel yn chwarae rhan hanfodol mewn llwyddiant mewn cyflogaeth. Mae ymchwil yn dangos yn gyson pan fydd teuluoedd yn cynnal disgwyliadau uchel ar gyfer potensial eu plant, bod y tebygolrwydd o sicrhau cyflogaeth ystyrlon yn cynyddu (</w:t>
      </w:r>
      <w:r w:rsidR="006A7CCD" w:rsidRPr="008F02C5">
        <w:rPr>
          <w:rFonts w:cstheme="minorHAnsi"/>
          <w:sz w:val="24"/>
          <w:szCs w:val="24"/>
        </w:rPr>
        <w:t>Kelley &amp; Prohn, 2019; Kramer, Bose &amp; Winsor, 2018</w:t>
      </w:r>
      <w:r w:rsidRPr="000053C8">
        <w:rPr>
          <w:rFonts w:ascii="Calibri" w:eastAsia="Calibri" w:hAnsi="Calibri" w:cs="Calibri"/>
          <w:sz w:val="24"/>
          <w:szCs w:val="24"/>
          <w:lang w:val="cy-GB"/>
        </w:rPr>
        <w:t>). Mae addysgu teuluoedd am yr opsiynau cyflogaeth sydd ar gael ac annog ymgysylltiad cynnar yn y broses drawsnewid yn strategaethau hanfodol ar gyfer gwella cyfranogiad mewn cyflogaeth.</w:t>
      </w:r>
    </w:p>
    <w:p w14:paraId="206D2F88" w14:textId="77777777" w:rsidR="009E7F2F" w:rsidRPr="000053C8" w:rsidRDefault="009E7F2F" w:rsidP="009E7F2F">
      <w:pPr>
        <w:spacing w:after="0"/>
        <w:jc w:val="both"/>
        <w:rPr>
          <w:rFonts w:cstheme="minorHAnsi"/>
          <w:sz w:val="24"/>
          <w:szCs w:val="24"/>
          <w:lang w:val="cy-GB"/>
        </w:rPr>
      </w:pPr>
    </w:p>
    <w:p w14:paraId="17C5463B" w14:textId="77777777" w:rsidR="009E7F2F" w:rsidRPr="000053C8" w:rsidRDefault="00B27D25" w:rsidP="009E7F2F">
      <w:pPr>
        <w:pStyle w:val="Heading2"/>
        <w:rPr>
          <w:lang w:val="cy-GB"/>
        </w:rPr>
      </w:pPr>
      <w:bookmarkStart w:id="41" w:name="_Toc216184092"/>
      <w:r w:rsidRPr="000053C8">
        <w:rPr>
          <w:rFonts w:eastAsia="Arial"/>
          <w:lang w:val="cy-GB"/>
        </w:rPr>
        <w:t>Rolau Eiriolaeth a Chymorth</w:t>
      </w:r>
      <w:bookmarkEnd w:id="41"/>
    </w:p>
    <w:p w14:paraId="06240666" w14:textId="11ED3853"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t>Yn aml, mae teuluoedd yn gwasanaethu fel eiriolwyr a hwyluswyr, gan weithio i sicrhau lleoliadau swyddi a'r addasiadau angenrheidiol. Mae'r rôl hon yn cynnwys cymorth ymarferol, fel darparu cludiant ac eiriol dros addasiadau addas i'r gweithle, yn ogystal â chynnig cefnogaeth emosiynol sy'n ysgogi unigolion i chwilio am waith a'i gynnal er gwaethaf heriau (Neece</w:t>
      </w:r>
      <w:r w:rsidR="006A7CCD" w:rsidRPr="008F02C5">
        <w:rPr>
          <w:rFonts w:cstheme="minorHAnsi"/>
          <w:sz w:val="24"/>
          <w:szCs w:val="24"/>
        </w:rPr>
        <w:t>, Kraemer, Blacher &amp; Ferguson, 2009</w:t>
      </w:r>
      <w:r w:rsidRPr="000053C8">
        <w:rPr>
          <w:rFonts w:ascii="Calibri" w:eastAsia="Calibri" w:hAnsi="Calibri" w:cs="Calibri"/>
          <w:sz w:val="24"/>
          <w:szCs w:val="24"/>
          <w:lang w:val="cy-GB"/>
        </w:rPr>
        <w:t>; Morris et al</w:t>
      </w:r>
      <w:r w:rsidR="006A7CCD">
        <w:rPr>
          <w:rFonts w:ascii="Calibri" w:eastAsia="Calibri" w:hAnsi="Calibri" w:cs="Calibri"/>
          <w:sz w:val="24"/>
          <w:szCs w:val="24"/>
          <w:lang w:val="cy-GB"/>
        </w:rPr>
        <w:t>.</w:t>
      </w:r>
      <w:r w:rsidRPr="000053C8">
        <w:rPr>
          <w:rFonts w:ascii="Calibri" w:eastAsia="Calibri" w:hAnsi="Calibri" w:cs="Calibri"/>
          <w:sz w:val="24"/>
          <w:szCs w:val="24"/>
          <w:lang w:val="cy-GB"/>
        </w:rPr>
        <w:t>, 2024). Gall rôl systemau cymorth anffurfiol, lle mae aelodau'r teulu'n cynorthwyo gyda thasgau fel hyfforddi sgiliau cymdeithasol a byw bob dydd, fod yn hanfodol ar gyfer cadw swyddi a boddhad (Giri et al., 2022).</w:t>
      </w:r>
    </w:p>
    <w:p w14:paraId="2F163D0A" w14:textId="77777777" w:rsidR="009E7F2F" w:rsidRPr="000053C8" w:rsidRDefault="009E7F2F" w:rsidP="009E7F2F">
      <w:pPr>
        <w:spacing w:after="0"/>
        <w:jc w:val="both"/>
        <w:rPr>
          <w:rFonts w:cstheme="minorHAnsi"/>
          <w:sz w:val="24"/>
          <w:szCs w:val="24"/>
          <w:lang w:val="cy-GB"/>
        </w:rPr>
      </w:pPr>
    </w:p>
    <w:p w14:paraId="03307523" w14:textId="487C101D"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t xml:space="preserve">Mae dulliau sy'n canolbwyntio ar y teulu, sy'n integreiddio safbwyntiau rhieni i gynllunio gyrfa, wedi dangos eu bod yn gwella canlyniadau cyflogaeth drwy sicrhau bod rolau swyddi yn cyd-fynd â chryfderau ac anghenion unigol (Scanlon &amp; Doyle, 2018). Mae cynllunio cydweithredol yn helpu i </w:t>
      </w:r>
      <w:r w:rsidR="006A7CCD">
        <w:rPr>
          <w:rFonts w:ascii="Calibri" w:eastAsia="Calibri" w:hAnsi="Calibri" w:cs="Calibri"/>
          <w:sz w:val="24"/>
          <w:szCs w:val="24"/>
          <w:lang w:val="cy-GB"/>
        </w:rPr>
        <w:t>ganfod</w:t>
      </w:r>
      <w:r w:rsidRPr="000053C8">
        <w:rPr>
          <w:rFonts w:ascii="Calibri" w:eastAsia="Calibri" w:hAnsi="Calibri" w:cs="Calibri"/>
          <w:sz w:val="24"/>
          <w:szCs w:val="24"/>
          <w:lang w:val="cy-GB"/>
        </w:rPr>
        <w:t xml:space="preserve"> cyfleoedd priodol ac yn mynd i'r afael â heriau posibl yn gynnar, gan greu cyfnod pontio mwy cydlynol ac effeithiol.</w:t>
      </w:r>
    </w:p>
    <w:p w14:paraId="750A84A5" w14:textId="77777777" w:rsidR="009E7F2F" w:rsidRPr="000053C8" w:rsidRDefault="009E7F2F" w:rsidP="009E7F2F">
      <w:pPr>
        <w:spacing w:after="0"/>
        <w:jc w:val="both"/>
        <w:rPr>
          <w:rFonts w:cstheme="minorHAnsi"/>
          <w:sz w:val="24"/>
          <w:szCs w:val="24"/>
          <w:lang w:val="cy-GB"/>
        </w:rPr>
      </w:pPr>
    </w:p>
    <w:p w14:paraId="2F8FB258" w14:textId="77777777" w:rsidR="009E7F2F" w:rsidRPr="000053C8" w:rsidRDefault="00B27D25" w:rsidP="009E7F2F">
      <w:pPr>
        <w:pStyle w:val="Heading2"/>
        <w:rPr>
          <w:lang w:val="cy-GB"/>
        </w:rPr>
      </w:pPr>
      <w:bookmarkStart w:id="42" w:name="_Toc216184093"/>
      <w:r w:rsidRPr="000053C8">
        <w:rPr>
          <w:rFonts w:eastAsia="Arial"/>
          <w:lang w:val="cy-GB"/>
        </w:rPr>
        <w:t>Pryderon Emosiynol ac Ymarferol</w:t>
      </w:r>
      <w:bookmarkEnd w:id="42"/>
    </w:p>
    <w:p w14:paraId="36B9A2E0" w14:textId="73E8BF4A"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t>Er bod llawer o deuluoedd yn eiriol dros gyflogaeth gynhwysol a chystadleuol, mae pryderon sylweddol sy'n dylanwadu ar ddewisiadau ar gyfer gwaith gwarchodol neu ran-amser. Mae teuluoedd yn aml yn mynegi pryderon ynghylch diogelwch swyddi, diogelwch yn y gweithle, cyflogau teg, a'r posibilrwydd o golli budd-daliadau anabledd, a all eu hatal rhag mynd ar drywydd cyflogaeth gystadleuol (Adams et al., 2019). Gall bod ag ofn colli budd-daliadau os nad yw swydd yn gweithio allan, a elwir yn aml yn "glogwyn budd-daliadau," greu datgymhelliad i gyflogaeth.</w:t>
      </w:r>
    </w:p>
    <w:p w14:paraId="0AAA3B1A" w14:textId="77777777" w:rsidR="009E7F2F" w:rsidRPr="000053C8" w:rsidRDefault="009E7F2F" w:rsidP="009E7F2F">
      <w:pPr>
        <w:spacing w:after="0"/>
        <w:jc w:val="both"/>
        <w:rPr>
          <w:rFonts w:cstheme="minorHAnsi"/>
          <w:sz w:val="24"/>
          <w:szCs w:val="24"/>
          <w:lang w:val="cy-GB"/>
        </w:rPr>
      </w:pPr>
    </w:p>
    <w:p w14:paraId="3FAA121D" w14:textId="5E2381D1"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lastRenderedPageBreak/>
        <w:t>Mae'r pryderon hyn yn tynnu sylw at yr angen am bolisïau hyblyg a all ddarparu rhwyd ddiogelwch yn ystod y cyfnod pontio i waith cystadleuol, megis parhad dros dro o fudd-daliadau neu gymorthdaliadau cyflog. Gall mynd i'r afael â'r materion hyn drwy wasanaethau cymorth cynhwysfawr annog teuluoedd i ystyried cyfleoedd cyflogaeth integredig yn hytrach na lleoliadau gwarchodedig (Francis, Gross, Turnbull &amp; Turnbull, 2014; McMahon et al</w:t>
      </w:r>
      <w:r w:rsidR="005176DA">
        <w:rPr>
          <w:rFonts w:ascii="Calibri" w:eastAsia="Calibri" w:hAnsi="Calibri" w:cs="Calibri"/>
          <w:sz w:val="24"/>
          <w:szCs w:val="24"/>
          <w:lang w:val="cy-GB"/>
        </w:rPr>
        <w:t>.</w:t>
      </w:r>
      <w:r w:rsidRPr="000053C8">
        <w:rPr>
          <w:rFonts w:ascii="Calibri" w:eastAsia="Calibri" w:hAnsi="Calibri" w:cs="Calibri"/>
          <w:sz w:val="24"/>
          <w:szCs w:val="24"/>
          <w:lang w:val="cy-GB"/>
        </w:rPr>
        <w:t>, 2019).</w:t>
      </w:r>
    </w:p>
    <w:p w14:paraId="7A85A8D1" w14:textId="77777777" w:rsidR="009E7F2F" w:rsidRPr="000053C8" w:rsidRDefault="009E7F2F" w:rsidP="009E7F2F">
      <w:pPr>
        <w:spacing w:after="0"/>
        <w:jc w:val="both"/>
        <w:rPr>
          <w:rFonts w:cstheme="minorHAnsi"/>
          <w:sz w:val="24"/>
          <w:szCs w:val="24"/>
          <w:lang w:val="cy-GB"/>
        </w:rPr>
      </w:pPr>
    </w:p>
    <w:p w14:paraId="74AA424C" w14:textId="77777777" w:rsidR="009E7F2F" w:rsidRPr="000053C8" w:rsidRDefault="00B27D25" w:rsidP="009E7F2F">
      <w:pPr>
        <w:pStyle w:val="Heading2"/>
        <w:rPr>
          <w:lang w:val="cy-GB"/>
        </w:rPr>
      </w:pPr>
      <w:bookmarkStart w:id="43" w:name="_Toc216184094"/>
      <w:r w:rsidRPr="000053C8">
        <w:rPr>
          <w:rFonts w:eastAsia="Arial"/>
          <w:lang w:val="cy-GB"/>
        </w:rPr>
        <w:t>Effaith Disgwyliadau Teuluol</w:t>
      </w:r>
      <w:bookmarkEnd w:id="43"/>
    </w:p>
    <w:p w14:paraId="42BE5EDC" w14:textId="5A8E7DC5"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t>Mae disgwyliadau ac agweddau aelodau'r teulu yn effeithio'n sylweddol ar ganlyniadau cyflogaeth. Mae disgwyliadau uwch yn gysylltiedig â mwy o gyfranogiad mewn cyflogaeth, a gall disgwyliadau isel gyfyngu ar fynd ar drywydd cyfleoedd (Beyer, Kaehne &amp; Powell, 2018; Blacher et al., 2010). Gall addysgu teuluoedd am alluoedd unigolion ag anableddau dysgu a manteision cyflogaeth gynhwysol newid agweddau a meithrin amgylchedd mwy cefnogol (</w:t>
      </w:r>
      <w:r w:rsidR="005176DA" w:rsidRPr="008F02C5">
        <w:rPr>
          <w:rFonts w:cstheme="minorHAnsi"/>
          <w:sz w:val="24"/>
          <w:szCs w:val="24"/>
        </w:rPr>
        <w:t>Schwartzman, Lanchak, Carter, Guest, McMillan &amp; Taylor</w:t>
      </w:r>
      <w:r w:rsidRPr="000053C8">
        <w:rPr>
          <w:rFonts w:ascii="Calibri" w:eastAsia="Calibri" w:hAnsi="Calibri" w:cs="Calibri"/>
          <w:sz w:val="24"/>
          <w:szCs w:val="24"/>
          <w:lang w:val="cy-GB"/>
        </w:rPr>
        <w:t>, 2023).</w:t>
      </w:r>
    </w:p>
    <w:p w14:paraId="1C4A0480" w14:textId="77777777" w:rsidR="009E7F2F" w:rsidRPr="000053C8" w:rsidRDefault="009E7F2F" w:rsidP="009E7F2F">
      <w:pPr>
        <w:spacing w:after="0"/>
        <w:jc w:val="both"/>
        <w:rPr>
          <w:rFonts w:cstheme="minorHAnsi"/>
          <w:sz w:val="24"/>
          <w:szCs w:val="24"/>
          <w:lang w:val="cy-GB"/>
        </w:rPr>
      </w:pPr>
    </w:p>
    <w:p w14:paraId="5E9B6F86" w14:textId="61B06587"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t>Gall rhaglenni sy'n cynnwys teuluoedd mewn cynllunio gyrfa ac sy’n codi ymwybyddiaeth am y cymorth cyflogaeth sydd ar gael helpu i oresgyn disgwyliadau isel. Pan fydd teuluoedd yn wybodus ac yn cymryd rhan weithredol mewn cynllunio cyflogaeth, mae unigolion yn fwy tebygol o ddod o hyd i leoliadau swyddi addas a gwerth chweil (</w:t>
      </w:r>
      <w:r w:rsidR="005176DA" w:rsidRPr="008F02C5">
        <w:rPr>
          <w:rFonts w:cstheme="minorHAnsi"/>
          <w:sz w:val="24"/>
          <w:szCs w:val="24"/>
        </w:rPr>
        <w:t>Cheatham &amp; Randolph, 2020; Timmons, Hall, Bose, Wolfe, &amp; Winsor, 2011</w:t>
      </w:r>
      <w:r w:rsidRPr="000053C8">
        <w:rPr>
          <w:rFonts w:ascii="Calibri" w:eastAsia="Calibri" w:hAnsi="Calibri" w:cs="Calibri"/>
          <w:sz w:val="24"/>
          <w:szCs w:val="24"/>
          <w:lang w:val="cy-GB"/>
        </w:rPr>
        <w:t>).</w:t>
      </w:r>
    </w:p>
    <w:p w14:paraId="0C125D65" w14:textId="77777777" w:rsidR="009E7F2F" w:rsidRPr="000053C8" w:rsidRDefault="009E7F2F" w:rsidP="009E7F2F">
      <w:pPr>
        <w:spacing w:after="0"/>
        <w:jc w:val="both"/>
        <w:rPr>
          <w:rFonts w:cstheme="minorHAnsi"/>
          <w:sz w:val="24"/>
          <w:szCs w:val="24"/>
          <w:lang w:val="cy-GB"/>
        </w:rPr>
      </w:pPr>
    </w:p>
    <w:p w14:paraId="3795ACE1" w14:textId="53F95AA2" w:rsidR="009E7F2F" w:rsidRPr="000053C8" w:rsidRDefault="00B27D25" w:rsidP="009E7F2F">
      <w:pPr>
        <w:pStyle w:val="Heading2"/>
        <w:rPr>
          <w:lang w:val="cy-GB"/>
        </w:rPr>
      </w:pPr>
      <w:bookmarkStart w:id="44" w:name="_Toc216184095"/>
      <w:r w:rsidRPr="000053C8">
        <w:rPr>
          <w:rFonts w:eastAsia="Arial"/>
          <w:lang w:val="cy-GB"/>
        </w:rPr>
        <w:t>Dulliau Cynllunio Gyrfa sy'n Canolbwyntio ar y Teulu</w:t>
      </w:r>
      <w:bookmarkEnd w:id="44"/>
    </w:p>
    <w:p w14:paraId="04160EA1" w14:textId="1A9CF522"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t>Mae dulliau sy'n canolbwyntio ar y teulu ac sy'n ymgorffori mewnwelediadau a phryderon rhieni wrth gynllunio gyrfaoedd wedi'u cysylltu â chanlyniadau cyflogaeth gwell. Mae'r dulliau hyn yn cynnwys gosod nodau realistig ond uchelgeisiol, nodi'r gefnogaeth angenrheidiol, a sicrhau trosglwyddiad cydlynol o'r ysgol i'r gwaith (Scanlon &amp; Doyle, 2018). Drwy gynnwys teuluoedd mewn gwneud penderfyniadau, gall darparwyr gwasanaethau alinio cynlluniau cyflogaeth yn well â dyheadau a galluoedd yr unigolyn (</w:t>
      </w:r>
      <w:r w:rsidR="005176DA" w:rsidRPr="008F02C5">
        <w:rPr>
          <w:rFonts w:cstheme="minorHAnsi"/>
          <w:sz w:val="24"/>
          <w:szCs w:val="24"/>
        </w:rPr>
        <w:t>Vigna, Meek &amp; Beyer, 2024; West &amp; Wehman, 2005</w:t>
      </w:r>
      <w:r w:rsidRPr="000053C8">
        <w:rPr>
          <w:rFonts w:ascii="Calibri" w:eastAsia="Calibri" w:hAnsi="Calibri" w:cs="Calibri"/>
          <w:sz w:val="24"/>
          <w:szCs w:val="24"/>
          <w:lang w:val="cy-GB"/>
        </w:rPr>
        <w:t>).</w:t>
      </w:r>
    </w:p>
    <w:p w14:paraId="5D3BF6A0" w14:textId="77777777" w:rsidR="009E7F2F" w:rsidRPr="000053C8" w:rsidRDefault="009E7F2F" w:rsidP="009E7F2F">
      <w:pPr>
        <w:spacing w:after="0"/>
        <w:jc w:val="both"/>
        <w:rPr>
          <w:rFonts w:cstheme="minorHAnsi"/>
          <w:sz w:val="24"/>
          <w:szCs w:val="24"/>
          <w:lang w:val="cy-GB"/>
        </w:rPr>
      </w:pPr>
    </w:p>
    <w:p w14:paraId="6071448B" w14:textId="680DCD47"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t>Mae ymchwil hefyd yn pwysleisio pwysigrwydd ymgysylltu teuluol yn gynnar mewn cynllunio gyrfa, gan fod hyn yn gosod y sylfaen ar gyfer gosod disgwyliadau uwch ac adeiladu llwybrau i gyflogaeth (</w:t>
      </w:r>
      <w:r w:rsidR="005176DA" w:rsidRPr="008F02C5">
        <w:rPr>
          <w:rFonts w:cstheme="minorHAnsi"/>
          <w:sz w:val="24"/>
          <w:szCs w:val="24"/>
        </w:rPr>
        <w:t>Fullarton &amp; Duquette, 2015; Gilson, Carter, Bumble &amp; McMillan, 2018</w:t>
      </w:r>
      <w:r w:rsidRPr="000053C8">
        <w:rPr>
          <w:rFonts w:ascii="Calibri" w:eastAsia="Calibri" w:hAnsi="Calibri" w:cs="Calibri"/>
          <w:sz w:val="24"/>
          <w:szCs w:val="24"/>
          <w:lang w:val="cy-GB"/>
        </w:rPr>
        <w:t>). Mae'r cyfranogiad hwn yn hanfodol ar gyfer eiriol dros wasanaethau a chefnogaeth a allai fod eu hangen yn ystod y cyfnod pontio.</w:t>
      </w:r>
    </w:p>
    <w:p w14:paraId="745F8254" w14:textId="77777777" w:rsidR="009E7F2F" w:rsidRPr="000053C8" w:rsidRDefault="009E7F2F" w:rsidP="009E7F2F">
      <w:pPr>
        <w:spacing w:after="0"/>
        <w:jc w:val="both"/>
        <w:rPr>
          <w:rFonts w:cstheme="minorHAnsi"/>
          <w:sz w:val="24"/>
          <w:szCs w:val="24"/>
          <w:lang w:val="cy-GB"/>
        </w:rPr>
      </w:pPr>
    </w:p>
    <w:p w14:paraId="0F17B7B2" w14:textId="77777777" w:rsidR="009E7F2F" w:rsidRPr="000053C8" w:rsidRDefault="00B27D25" w:rsidP="009E7F2F">
      <w:pPr>
        <w:pStyle w:val="Heading2"/>
        <w:rPr>
          <w:lang w:val="cy-GB"/>
        </w:rPr>
      </w:pPr>
      <w:bookmarkStart w:id="45" w:name="_Toc216184096"/>
      <w:r w:rsidRPr="000053C8">
        <w:rPr>
          <w:rFonts w:eastAsia="Arial"/>
          <w:lang w:val="cy-GB"/>
        </w:rPr>
        <w:t>Llywio Pryderon Ynghylch Diogelwch a Sefydlogrwydd</w:t>
      </w:r>
      <w:bookmarkEnd w:id="45"/>
    </w:p>
    <w:p w14:paraId="1BEEDFCA" w14:textId="57FBD505"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t xml:space="preserve">Yn aml, mae’n well gan deuluoedd amgylcheddau gwaith gwarchodol oherwydd pryderon ynghylch diogelwch a sefydlogrwydd swydd. Gall lleoliadau gwarchodol gynnig amgylchedd strwythuredig a rhagweladwy, y mae rhai teuluoedd yn ei ystyried yn fwy diogel na </w:t>
      </w:r>
      <w:r w:rsidRPr="000053C8">
        <w:rPr>
          <w:rFonts w:ascii="Calibri" w:eastAsia="Calibri" w:hAnsi="Calibri" w:cs="Calibri"/>
          <w:sz w:val="24"/>
          <w:szCs w:val="24"/>
          <w:lang w:val="cy-GB"/>
        </w:rPr>
        <w:lastRenderedPageBreak/>
        <w:t>chyflogaeth gystadleuol (</w:t>
      </w:r>
      <w:r w:rsidR="005176DA" w:rsidRPr="008F02C5">
        <w:rPr>
          <w:rFonts w:cstheme="minorHAnsi"/>
          <w:sz w:val="24"/>
          <w:szCs w:val="24"/>
        </w:rPr>
        <w:t>Giri et al., 2022; Giorgetti, Magenes, Boerchi, Cancer &amp; Antonietti, 2022</w:t>
      </w:r>
      <w:r w:rsidRPr="000053C8">
        <w:rPr>
          <w:rFonts w:ascii="Calibri" w:eastAsia="Calibri" w:hAnsi="Calibri" w:cs="Calibri"/>
          <w:sz w:val="24"/>
          <w:szCs w:val="24"/>
          <w:lang w:val="cy-GB"/>
        </w:rPr>
        <w:t>). Fodd bynnag, gall y dewisiadau hyn gyfyngu ar gyfleoedd unigolion i dyfu a phrofi cynhwysiant cymdeithasol. Gall mynd i'r afael â'r pryderon hyn drwy bolisïau budd-daliadau hyblyg, cefnogaeth gadarn yn y gweithle, a mesurau diogelwch helpu i leddfu pryderon ac annog teuluoedd i gefnogi opsiynau cyflogaeth cystadleuol (</w:t>
      </w:r>
      <w:r w:rsidR="005176DA" w:rsidRPr="008F02C5">
        <w:rPr>
          <w:rFonts w:cstheme="minorHAnsi"/>
          <w:sz w:val="24"/>
          <w:szCs w:val="24"/>
        </w:rPr>
        <w:t>McMahon, Moni, Cuskelly, Lloyd &amp; Jobling, 2020</w:t>
      </w:r>
      <w:r w:rsidRPr="000053C8">
        <w:rPr>
          <w:rFonts w:ascii="Calibri" w:eastAsia="Calibri" w:hAnsi="Calibri" w:cs="Calibri"/>
          <w:sz w:val="24"/>
          <w:szCs w:val="24"/>
          <w:lang w:val="cy-GB"/>
        </w:rPr>
        <w:t>).</w:t>
      </w:r>
    </w:p>
    <w:p w14:paraId="360BFDBC" w14:textId="77777777" w:rsidR="009E7F2F" w:rsidRPr="000053C8" w:rsidRDefault="009E7F2F" w:rsidP="009E7F2F">
      <w:pPr>
        <w:spacing w:after="0"/>
        <w:jc w:val="both"/>
        <w:rPr>
          <w:rFonts w:cstheme="minorHAnsi"/>
          <w:sz w:val="24"/>
          <w:szCs w:val="24"/>
          <w:lang w:val="cy-GB"/>
        </w:rPr>
      </w:pPr>
    </w:p>
    <w:p w14:paraId="0511D55D" w14:textId="7DA2A617"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t>Gall polisïau sy'n darparu cefnogaeth dros dro, fel hyfforddiant yn y swydd neu dynnu budd-daliadau'n ôl yn raddol, wneud cyflogaeth gystadleuol yn fwy hygyrch. Drwy leihau'r risgiau canfyddedig, efallai y bydd teuluoedd yn fwy parod i ddilyn llwybrau cyflogaeth integredig ar gyfer eu hanwyliaid (</w:t>
      </w:r>
      <w:r w:rsidR="005176DA" w:rsidRPr="008F02C5">
        <w:rPr>
          <w:rFonts w:cstheme="minorHAnsi"/>
          <w:sz w:val="24"/>
          <w:szCs w:val="24"/>
        </w:rPr>
        <w:t>Kaehne, Kiernan, Ridley, Maden, Onochie &amp; Pilkington</w:t>
      </w:r>
      <w:r w:rsidRPr="000053C8">
        <w:rPr>
          <w:rFonts w:ascii="Calibri" w:eastAsia="Calibri" w:hAnsi="Calibri" w:cs="Calibri"/>
          <w:sz w:val="24"/>
          <w:szCs w:val="24"/>
          <w:lang w:val="cy-GB"/>
        </w:rPr>
        <w:t>, 2018).</w:t>
      </w:r>
    </w:p>
    <w:p w14:paraId="18330FE1" w14:textId="77777777" w:rsidR="009E7F2F" w:rsidRPr="000053C8" w:rsidRDefault="009E7F2F" w:rsidP="009E7F2F">
      <w:pPr>
        <w:spacing w:after="0"/>
        <w:jc w:val="both"/>
        <w:rPr>
          <w:rFonts w:cstheme="minorHAnsi"/>
          <w:sz w:val="24"/>
          <w:szCs w:val="24"/>
          <w:lang w:val="cy-GB"/>
        </w:rPr>
      </w:pPr>
    </w:p>
    <w:p w14:paraId="79F4DBF7" w14:textId="77777777" w:rsidR="009E7F2F" w:rsidRPr="000053C8" w:rsidRDefault="00B27D25" w:rsidP="009E7F2F">
      <w:pPr>
        <w:pStyle w:val="Heading2"/>
        <w:rPr>
          <w:lang w:val="cy-GB"/>
        </w:rPr>
      </w:pPr>
      <w:bookmarkStart w:id="46" w:name="_Toc216184097"/>
      <w:r w:rsidRPr="000053C8">
        <w:rPr>
          <w:rFonts w:eastAsia="Arial"/>
          <w:lang w:val="cy-GB"/>
        </w:rPr>
        <w:t>Persbectifau Teuluol ar Brofiadau Cyflogaeth</w:t>
      </w:r>
      <w:bookmarkEnd w:id="46"/>
    </w:p>
    <w:p w14:paraId="41A77988" w14:textId="0839B546"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t>Yn aml, mae aelodau'r teulu'n profi emosiynau cymysg ynghylch cyflogaeth i unigolion ag anableddau dysgu. Er bod gwerthfawrogiad o'r manteision a ddaw yn sgil gwaith, fel mwy o annibyniaeth, cynhwysiant cymdeithasol, a hunan-barch, mae heriau hefyd yn gysylltiedig â sicrhau lleoliadau priodol, llywio gwasanaethau cymorth (Traina et al., 2021), a chynnal cyflogaeth yn gynaliadwy dros amser (</w:t>
      </w:r>
      <w:r w:rsidR="005176DA" w:rsidRPr="008F02C5">
        <w:rPr>
          <w:rFonts w:cstheme="minorHAnsi"/>
          <w:sz w:val="24"/>
          <w:szCs w:val="24"/>
        </w:rPr>
        <w:t>Taubner, Tidemand &amp; Staland Nyman</w:t>
      </w:r>
      <w:r w:rsidRPr="000053C8">
        <w:rPr>
          <w:rFonts w:ascii="Calibri" w:eastAsia="Calibri" w:hAnsi="Calibri" w:cs="Calibri"/>
          <w:sz w:val="24"/>
          <w:szCs w:val="24"/>
          <w:lang w:val="cy-GB"/>
        </w:rPr>
        <w:t>, 2021). Mae teuluoedd yn chwarae rhan ddeuol fel eiriolwyr a darparwyr cymorth, gan gamu i mewn yn aml i helpu i oresgyn heriau yn y gweithle.</w:t>
      </w:r>
    </w:p>
    <w:p w14:paraId="50EE3856" w14:textId="77777777" w:rsidR="009E7F2F" w:rsidRPr="000053C8" w:rsidRDefault="009E7F2F" w:rsidP="009E7F2F">
      <w:pPr>
        <w:spacing w:after="0"/>
        <w:jc w:val="both"/>
        <w:rPr>
          <w:rFonts w:cstheme="minorHAnsi"/>
          <w:sz w:val="24"/>
          <w:szCs w:val="24"/>
          <w:lang w:val="cy-GB"/>
        </w:rPr>
      </w:pPr>
    </w:p>
    <w:p w14:paraId="5DF42497" w14:textId="0B45CBDE"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t>Mae profiadau cyflogaeth cadarnhaol, lle mae unigolion yn teimlo eu bod yn cael eu gwerthfawrogi a'u cefnogi, yn meithrin ymdeimlad o gyflawniad a pherthyn. Fodd bynnag, gall profiadau negyddol, fel datblygiad cyfyngedig i’w gyrfa neu addasiadau annigonol, leihau boddhad swydd ac atgyfnerthu pryderon teuluol ynghylch cynaliadwyedd cyflogaeth gystadleuol (Jahoda et al., 2008; Robertson et al., 2019).</w:t>
      </w:r>
    </w:p>
    <w:p w14:paraId="7A2C9D87" w14:textId="77777777" w:rsidR="009E7F2F" w:rsidRPr="000053C8" w:rsidRDefault="009E7F2F" w:rsidP="009E7F2F">
      <w:pPr>
        <w:spacing w:after="0"/>
        <w:jc w:val="both"/>
        <w:rPr>
          <w:rFonts w:cstheme="minorHAnsi"/>
          <w:sz w:val="24"/>
          <w:szCs w:val="24"/>
          <w:lang w:val="cy-GB"/>
        </w:rPr>
      </w:pPr>
    </w:p>
    <w:p w14:paraId="02F72CCF" w14:textId="77777777" w:rsidR="009E7F2F" w:rsidRPr="000053C8" w:rsidRDefault="009E7F2F" w:rsidP="009E7F2F">
      <w:pPr>
        <w:spacing w:after="0"/>
        <w:jc w:val="both"/>
        <w:rPr>
          <w:rFonts w:cstheme="minorHAnsi"/>
          <w:sz w:val="24"/>
          <w:szCs w:val="24"/>
          <w:lang w:val="cy-GB"/>
        </w:rPr>
      </w:pPr>
    </w:p>
    <w:p w14:paraId="636DE6FB" w14:textId="19B8501B" w:rsidR="009E7F2F" w:rsidRPr="000053C8" w:rsidRDefault="00B27D25" w:rsidP="009E7F2F">
      <w:pPr>
        <w:spacing w:after="0"/>
        <w:jc w:val="both"/>
        <w:rPr>
          <w:rFonts w:cstheme="minorHAnsi"/>
          <w:sz w:val="24"/>
          <w:szCs w:val="24"/>
          <w:lang w:val="cy-GB"/>
        </w:rPr>
      </w:pPr>
      <w:r w:rsidRPr="000053C8">
        <w:rPr>
          <w:rFonts w:ascii="Calibri" w:eastAsia="Calibri" w:hAnsi="Calibri" w:cs="Calibri"/>
          <w:sz w:val="24"/>
          <w:szCs w:val="24"/>
          <w:lang w:val="cy-GB"/>
        </w:rPr>
        <w:t>Mae teuluoedd yn chwarae rhan annatod ym mhrofiadau cyflogaeth unigolion ag anableddau deallusol a dysgu, o'r cynllunio pontio cychwynnol i gefnogaeth ac eiriolaeth barhaus. Mae disgwyliadau uchel, cyfranogiad gweithredol, a gwneud penderfyniadau gwybodus yn dylanwadu'n gadarnhaol ar ganlyniadau cyflogaeth, tra bod angen mynd i'r afael â phryderon ynghylch diogelwch swyddi, diogelwch a budd-daliadau trwy bolisïau cefnogol. Gall dulliau sy'n canolbwyntio ar y teulu ac sy'n integreiddio safbwyntiau a mewnwelediadau rhieni wella llwyddiant cyflogaeth yn sylweddol drwy greu llwybrau sy'n cyd-fynd â chryfderau a dyheadau'r unigolyn. Gall mynd i'r afael â phryderon ymarferol ac emosiynol drwy gefnogaeth hyblyg symud dewisiadau ymhellach tuag at gyflogaeth gystadleuol, gan feithrin mwy o gynhwysiant cymdeithasol a boddhad bywyd.</w:t>
      </w:r>
    </w:p>
    <w:p w14:paraId="4D92143B" w14:textId="77777777" w:rsidR="00CF2923" w:rsidRPr="000053C8" w:rsidRDefault="00CF2923" w:rsidP="00CF2923">
      <w:pPr>
        <w:spacing w:after="0"/>
        <w:rPr>
          <w:rFonts w:cstheme="minorHAnsi"/>
          <w:sz w:val="24"/>
          <w:szCs w:val="24"/>
          <w:lang w:val="cy-GB"/>
        </w:rPr>
      </w:pPr>
    </w:p>
    <w:p w14:paraId="37CE62A1" w14:textId="77777777" w:rsidR="009E7F2F" w:rsidRPr="000053C8" w:rsidRDefault="009E7F2F" w:rsidP="00CF2923">
      <w:pPr>
        <w:spacing w:after="0"/>
        <w:rPr>
          <w:lang w:val="cy-GB"/>
        </w:rPr>
      </w:pPr>
    </w:p>
    <w:p w14:paraId="52A9C35F" w14:textId="77777777" w:rsidR="000F036E" w:rsidRPr="000053C8" w:rsidRDefault="000F036E" w:rsidP="00CF2923">
      <w:pPr>
        <w:spacing w:after="0"/>
        <w:rPr>
          <w:lang w:val="cy-GB"/>
        </w:rPr>
      </w:pPr>
    </w:p>
    <w:p w14:paraId="4D5C5E9E" w14:textId="72B39BCB" w:rsidR="00CF2923" w:rsidRPr="000053C8" w:rsidRDefault="00B27D25" w:rsidP="00CF2923">
      <w:pPr>
        <w:pStyle w:val="Heading1"/>
        <w:spacing w:after="0"/>
        <w:rPr>
          <w:sz w:val="24"/>
          <w:szCs w:val="24"/>
          <w:lang w:val="cy-GB"/>
        </w:rPr>
      </w:pPr>
      <w:bookmarkStart w:id="47" w:name="_Toc216184098"/>
      <w:r w:rsidRPr="000053C8">
        <w:rPr>
          <w:rFonts w:eastAsia="Arial"/>
          <w:sz w:val="24"/>
          <w:szCs w:val="24"/>
          <w:lang w:val="cy-GB"/>
        </w:rPr>
        <w:lastRenderedPageBreak/>
        <w:t>Cyd-destun Polisi Cymru</w:t>
      </w:r>
      <w:bookmarkEnd w:id="47"/>
    </w:p>
    <w:p w14:paraId="36436052" w14:textId="339E21A9" w:rsidR="00ED5476" w:rsidRDefault="00B27D25" w:rsidP="00ED5476">
      <w:pPr>
        <w:spacing w:after="0"/>
        <w:jc w:val="both"/>
        <w:rPr>
          <w:rFonts w:ascii="Calibri" w:eastAsia="Calibri" w:hAnsi="Calibri" w:cs="Calibri"/>
          <w:sz w:val="24"/>
          <w:szCs w:val="24"/>
          <w:lang w:val="cy-GB"/>
        </w:rPr>
      </w:pPr>
      <w:r w:rsidRPr="000053C8">
        <w:rPr>
          <w:rFonts w:ascii="Calibri" w:eastAsia="Calibri" w:hAnsi="Calibri" w:cs="Calibri"/>
          <w:sz w:val="24"/>
          <w:szCs w:val="24"/>
          <w:lang w:val="cy-GB"/>
        </w:rPr>
        <w:t>Mae cyd-destun polisi yng Nghymru o ran gwella cyfleoedd cyflogaeth i bobl ag anableddau dysgu yn pwysleisio cynhwysiant ac integreiddio ar draws gwahanol sectorau, gan gynnwys iechyd, addysg a gwasanaethau cymdeithasol. Mae'r crynodeb canlynol yn amlinellu mentrau a strategaethau allweddol a geir yn y dogfennau a ddarparwyd sy'n cyfrannu at y dirwedd gyflogaeth ar gyfer unigolion ag anableddau dysgu yng Nghymru.</w:t>
      </w:r>
    </w:p>
    <w:p w14:paraId="60F2C340" w14:textId="77777777" w:rsidR="005176DA" w:rsidRPr="000053C8" w:rsidRDefault="005176DA" w:rsidP="00ED5476">
      <w:pPr>
        <w:spacing w:after="0"/>
        <w:jc w:val="both"/>
        <w:rPr>
          <w:rFonts w:cstheme="minorHAnsi"/>
          <w:sz w:val="24"/>
          <w:szCs w:val="24"/>
          <w:lang w:val="cy-GB"/>
        </w:rPr>
      </w:pPr>
    </w:p>
    <w:p w14:paraId="51D2F218" w14:textId="77777777" w:rsidR="00ED5476" w:rsidRPr="000053C8" w:rsidRDefault="00ED5476" w:rsidP="00ED5476">
      <w:pPr>
        <w:spacing w:after="0"/>
        <w:jc w:val="both"/>
        <w:rPr>
          <w:rFonts w:cstheme="minorHAnsi"/>
          <w:sz w:val="24"/>
          <w:szCs w:val="24"/>
          <w:lang w:val="cy-GB"/>
        </w:rPr>
      </w:pPr>
    </w:p>
    <w:p w14:paraId="249E676D" w14:textId="3D88DB2A" w:rsidR="00ED5476" w:rsidRPr="000053C8" w:rsidRDefault="00B27D25" w:rsidP="00ED5476">
      <w:pPr>
        <w:pStyle w:val="Heading2"/>
        <w:rPr>
          <w:lang w:val="cy-GB"/>
        </w:rPr>
      </w:pPr>
      <w:bookmarkStart w:id="48" w:name="_Toc216184099"/>
      <w:r w:rsidRPr="000053C8">
        <w:rPr>
          <w:rFonts w:eastAsia="Arial"/>
          <w:lang w:val="cy-GB"/>
        </w:rPr>
        <w:t>Fframwaith Deddfwriaethol</w:t>
      </w:r>
      <w:bookmarkEnd w:id="48"/>
    </w:p>
    <w:p w14:paraId="6BF278DE" w14:textId="77777777"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Mae sawl fframwaith deddfwriaethol allweddol yn sail i bolisïau Cymru ar gyfer cefnogi cyflogaeth i bobl ag anableddau dysgu:</w:t>
      </w:r>
    </w:p>
    <w:p w14:paraId="5013C64C" w14:textId="77777777" w:rsidR="00ED5476" w:rsidRPr="000053C8" w:rsidRDefault="00ED5476" w:rsidP="00ED5476">
      <w:pPr>
        <w:spacing w:after="0"/>
        <w:jc w:val="both"/>
        <w:rPr>
          <w:rFonts w:cstheme="minorHAnsi"/>
          <w:sz w:val="24"/>
          <w:szCs w:val="24"/>
          <w:lang w:val="cy-GB"/>
        </w:rPr>
      </w:pPr>
    </w:p>
    <w:p w14:paraId="21AB2FF2" w14:textId="2597C5B2" w:rsidR="00ED5476" w:rsidRPr="000053C8" w:rsidRDefault="00B27D25" w:rsidP="00ED5476">
      <w:pPr>
        <w:spacing w:after="0"/>
        <w:jc w:val="both"/>
        <w:rPr>
          <w:rFonts w:cstheme="minorHAnsi"/>
          <w:sz w:val="24"/>
          <w:szCs w:val="24"/>
          <w:lang w:val="cy-GB"/>
        </w:rPr>
      </w:pPr>
      <w:r w:rsidRPr="000053C8">
        <w:rPr>
          <w:rFonts w:ascii="Calibri" w:eastAsia="Calibri" w:hAnsi="Calibri" w:cs="Calibri"/>
          <w:b/>
          <w:bCs/>
          <w:sz w:val="24"/>
          <w:szCs w:val="24"/>
          <w:lang w:val="cy-GB"/>
        </w:rPr>
        <w:t>Deddf Gwasanaethau Cymdeithasol a Llesiant (Cymru) 2014:</w:t>
      </w:r>
      <w:r w:rsidRPr="000053C8">
        <w:rPr>
          <w:rFonts w:ascii="Calibri" w:eastAsia="Calibri" w:hAnsi="Calibri" w:cs="Calibri"/>
          <w:sz w:val="24"/>
          <w:szCs w:val="24"/>
          <w:lang w:val="cy-GB"/>
        </w:rPr>
        <w:t xml:space="preserve"> Nod y Ddeddf hon yw hyrwyddo annibyniaeth a gwella lles pob dinesydd, gan gynnwys y rhai ag anableddau dysgu, drwy integreiddio gwasanaethau a darparu gofal sy'n canolbwyntio ar y person. Mae'n pwysleisio lleihau'r angen am wasanaethau hirdymor drwy ymyrraeth gynnar a gwaith ataliol, gyda ffocws penodol ar y cyfnod pontio o'r ysgol i'r gwaith.</w:t>
      </w:r>
    </w:p>
    <w:p w14:paraId="3F5B24B1" w14:textId="77777777" w:rsidR="00ED5476" w:rsidRPr="000053C8" w:rsidRDefault="00ED5476" w:rsidP="00ED5476">
      <w:pPr>
        <w:spacing w:after="0"/>
        <w:jc w:val="both"/>
        <w:rPr>
          <w:rFonts w:cstheme="minorHAnsi"/>
          <w:sz w:val="24"/>
          <w:szCs w:val="24"/>
          <w:lang w:val="cy-GB"/>
        </w:rPr>
      </w:pPr>
    </w:p>
    <w:p w14:paraId="269B629C" w14:textId="7C677888" w:rsidR="00ED5476" w:rsidRPr="000053C8" w:rsidRDefault="00B27D25" w:rsidP="00ED5476">
      <w:pPr>
        <w:spacing w:after="0"/>
        <w:jc w:val="both"/>
        <w:rPr>
          <w:rFonts w:cstheme="minorHAnsi"/>
          <w:sz w:val="24"/>
          <w:szCs w:val="24"/>
          <w:lang w:val="cy-GB"/>
        </w:rPr>
      </w:pPr>
      <w:r w:rsidRPr="000053C8">
        <w:rPr>
          <w:rFonts w:ascii="Calibri" w:eastAsia="Calibri" w:hAnsi="Calibri" w:cs="Calibri"/>
          <w:b/>
          <w:bCs/>
          <w:sz w:val="24"/>
          <w:szCs w:val="24"/>
          <w:lang w:val="cy-GB"/>
        </w:rPr>
        <w:t>Deddf Llesiant Cenedlaethau'r Dyfodol (Cymru) 2015:</w:t>
      </w:r>
      <w:r w:rsidRPr="000053C8">
        <w:rPr>
          <w:rFonts w:ascii="Calibri" w:eastAsia="Calibri" w:hAnsi="Calibri" w:cs="Calibri"/>
          <w:sz w:val="24"/>
          <w:szCs w:val="24"/>
          <w:lang w:val="cy-GB"/>
        </w:rPr>
        <w:t xml:space="preserve"> Mae'r ddeddfwriaeth hon yn ei gwneud yn ofynnol i gyrff cyhoeddus weithio tuag at wella lles economaidd, cymdeithasol, amgylcheddol a diwylliannol Cymru. Mae'n hyrwyddo cynaliadwyedd hirdymor ac yn annog cydweithio traws-sector, sy'n hanfodol ar gyfer cefnogi pobl ag anableddau dysgu i gael mynediad at gyflogaeth.</w:t>
      </w:r>
    </w:p>
    <w:p w14:paraId="3222B903" w14:textId="77777777" w:rsidR="00ED5476" w:rsidRPr="000053C8" w:rsidRDefault="00ED5476" w:rsidP="00ED5476">
      <w:pPr>
        <w:spacing w:after="0"/>
        <w:jc w:val="both"/>
        <w:rPr>
          <w:rFonts w:cstheme="minorHAnsi"/>
          <w:sz w:val="24"/>
          <w:szCs w:val="24"/>
          <w:lang w:val="cy-GB"/>
        </w:rPr>
      </w:pPr>
    </w:p>
    <w:p w14:paraId="792086B9" w14:textId="212FBFD6" w:rsidR="00ED5476" w:rsidRPr="00F905C6" w:rsidRDefault="00B27D25" w:rsidP="00ED5476">
      <w:pPr>
        <w:spacing w:after="0"/>
        <w:jc w:val="both"/>
        <w:rPr>
          <w:rFonts w:cstheme="minorHAnsi"/>
          <w:sz w:val="24"/>
          <w:szCs w:val="24"/>
          <w:lang w:val="cy-GB"/>
        </w:rPr>
      </w:pPr>
      <w:r w:rsidRPr="000053C8">
        <w:rPr>
          <w:rFonts w:ascii="Calibri" w:eastAsia="Calibri" w:hAnsi="Calibri" w:cs="Calibri"/>
          <w:b/>
          <w:bCs/>
          <w:sz w:val="24"/>
          <w:szCs w:val="24"/>
          <w:lang w:val="cy-GB"/>
        </w:rPr>
        <w:t xml:space="preserve">Deddf Cydraddoldeb 2010 a Deddf Iechyd a Gofal Cymdeithasol 2008: </w:t>
      </w:r>
      <w:r w:rsidRPr="00F905C6">
        <w:rPr>
          <w:rFonts w:ascii="Calibri" w:eastAsia="Calibri" w:hAnsi="Calibri" w:cs="Calibri"/>
          <w:sz w:val="24"/>
          <w:szCs w:val="24"/>
          <w:lang w:val="cy-GB"/>
        </w:rPr>
        <w:t>Mae’r deddfau hyn yn mandadu “addasiadau rhesymol” i leihau anghydraddoldebau mewn gwasanaethau iechyd a chymdeithasol i bobl ag anableddau dysgu. Mae'r ffocws ar fynediad cyfartal at wasanaethau ac addasiadau gweithle rhesymol yn cyd-fynd â'r agenda ehangach ar gyfer polisïau cyflogaeth cynhwysol.</w:t>
      </w:r>
    </w:p>
    <w:p w14:paraId="6FDD50DA" w14:textId="77777777" w:rsidR="00ED5476" w:rsidRPr="000053C8" w:rsidRDefault="00ED5476" w:rsidP="00ED5476">
      <w:pPr>
        <w:spacing w:after="0"/>
        <w:jc w:val="both"/>
        <w:rPr>
          <w:rFonts w:cstheme="minorHAnsi"/>
          <w:sz w:val="24"/>
          <w:szCs w:val="24"/>
          <w:lang w:val="cy-GB"/>
        </w:rPr>
      </w:pPr>
    </w:p>
    <w:p w14:paraId="1873BFE5" w14:textId="333619CF" w:rsidR="00ED5476" w:rsidRPr="000053C8" w:rsidRDefault="00B27D25" w:rsidP="00ED5476">
      <w:pPr>
        <w:spacing w:after="0"/>
        <w:jc w:val="both"/>
        <w:rPr>
          <w:rFonts w:cstheme="minorHAnsi"/>
          <w:sz w:val="24"/>
          <w:szCs w:val="24"/>
          <w:lang w:val="cy-GB"/>
        </w:rPr>
      </w:pPr>
      <w:r w:rsidRPr="000053C8">
        <w:rPr>
          <w:rFonts w:ascii="Calibri" w:eastAsia="Calibri" w:hAnsi="Calibri" w:cs="Calibri"/>
          <w:b/>
          <w:bCs/>
          <w:sz w:val="24"/>
          <w:szCs w:val="24"/>
          <w:lang w:val="cy-GB"/>
        </w:rPr>
        <w:t>Confensiwn y Cenhedloedd Unedig ar Hawliau Pobl ag Anableddau (CRPD):</w:t>
      </w:r>
      <w:r w:rsidRPr="000053C8">
        <w:rPr>
          <w:rFonts w:ascii="Calibri" w:eastAsia="Calibri" w:hAnsi="Calibri" w:cs="Calibri"/>
          <w:sz w:val="24"/>
          <w:szCs w:val="24"/>
          <w:lang w:val="cy-GB"/>
        </w:rPr>
        <w:t xml:space="preserve"> Mae polisïau Cymru hefyd yn cyd-fynd â safonau rhyngwladol fel y CRPD, sy'n dadlau dros hawl pobl ag anableddau i weithio ar sail gyfartal ag eraill. Mae'r CRPD yn cefnogi addysg gynhwysol, hyfforddiant galwedigaethol a chyfleoedd cyflogaeth.</w:t>
      </w:r>
    </w:p>
    <w:p w14:paraId="2B95820B" w14:textId="77777777" w:rsidR="00ED5476" w:rsidRPr="000053C8" w:rsidRDefault="00ED5476" w:rsidP="00ED5476">
      <w:pPr>
        <w:spacing w:after="0"/>
        <w:jc w:val="both"/>
        <w:rPr>
          <w:rFonts w:cstheme="minorHAnsi"/>
          <w:sz w:val="24"/>
          <w:szCs w:val="24"/>
          <w:lang w:val="cy-GB"/>
        </w:rPr>
      </w:pPr>
    </w:p>
    <w:p w14:paraId="21AAAF46" w14:textId="289EFAB5" w:rsidR="00ED5476" w:rsidRPr="000053C8" w:rsidRDefault="00B27D25" w:rsidP="00ED5476">
      <w:pPr>
        <w:pStyle w:val="Heading2"/>
        <w:rPr>
          <w:lang w:val="cy-GB"/>
        </w:rPr>
      </w:pPr>
      <w:bookmarkStart w:id="49" w:name="_Toc216184100"/>
      <w:r w:rsidRPr="000053C8">
        <w:rPr>
          <w:rFonts w:eastAsia="Arial"/>
          <w:lang w:val="cy-GB"/>
        </w:rPr>
        <w:t>Cynlluniau a Rhaglenni Strategol</w:t>
      </w:r>
      <w:bookmarkEnd w:id="49"/>
    </w:p>
    <w:p w14:paraId="2C12CAA7" w14:textId="77777777"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Mae Cymru wedi cyflwyno sawl menter strategol i gefnogi cyflogaeth i bobl ag anableddau dysgu:</w:t>
      </w:r>
    </w:p>
    <w:p w14:paraId="67F52150" w14:textId="77777777" w:rsidR="00ED5476" w:rsidRPr="000053C8" w:rsidRDefault="00ED5476" w:rsidP="00ED5476">
      <w:pPr>
        <w:spacing w:after="0"/>
        <w:jc w:val="both"/>
        <w:rPr>
          <w:rFonts w:cstheme="minorHAnsi"/>
          <w:sz w:val="24"/>
          <w:szCs w:val="24"/>
          <w:lang w:val="cy-GB"/>
        </w:rPr>
      </w:pPr>
    </w:p>
    <w:p w14:paraId="420BE031" w14:textId="2EFDEF2C" w:rsidR="00ED5476" w:rsidRPr="000053C8" w:rsidRDefault="00B27D25" w:rsidP="00ED5476">
      <w:pPr>
        <w:spacing w:after="0"/>
        <w:jc w:val="both"/>
        <w:rPr>
          <w:rFonts w:cstheme="minorHAnsi"/>
          <w:sz w:val="24"/>
          <w:szCs w:val="24"/>
          <w:lang w:val="cy-GB"/>
        </w:rPr>
      </w:pPr>
      <w:r w:rsidRPr="000053C8">
        <w:rPr>
          <w:rFonts w:ascii="Calibri" w:eastAsia="Calibri" w:hAnsi="Calibri" w:cs="Calibri"/>
          <w:b/>
          <w:bCs/>
          <w:sz w:val="24"/>
          <w:szCs w:val="24"/>
          <w:lang w:val="cy-GB"/>
        </w:rPr>
        <w:lastRenderedPageBreak/>
        <w:t>Anabledd Dysgu: Rhaglen Gwella Bywydau (2018):</w:t>
      </w:r>
      <w:r w:rsidRPr="000053C8">
        <w:rPr>
          <w:rFonts w:ascii="Calibri" w:eastAsia="Calibri" w:hAnsi="Calibri" w:cs="Calibri"/>
          <w:sz w:val="24"/>
          <w:szCs w:val="24"/>
          <w:lang w:val="cy-GB"/>
        </w:rPr>
        <w:t xml:space="preserve"> Nod yr adolygiad trawslywodraethol hwn yw gwella gwasanaethau a pholisïau sy'n effeithio ar unigolion ag anableddau dysgu. Mae'n tynnu sylw at gyflogaeth fel maes hollbwysig i'w wella ac yn eiriol dros gefnogaeth integredig ar draws iechyd, gofal cymdeithasol ac addysg. Mae argymhellion y rhaglen yn cynnwys cynyddu cyfleoedd cyflogaeth a sgiliau, lleihau anghydraddoldebau iechyd, a hyrwyddo integreiddio cymunedol.</w:t>
      </w:r>
    </w:p>
    <w:p w14:paraId="5CA48161" w14:textId="77777777" w:rsidR="00ED5476" w:rsidRPr="000053C8" w:rsidRDefault="00ED5476" w:rsidP="00ED5476">
      <w:pPr>
        <w:spacing w:after="0"/>
        <w:jc w:val="both"/>
        <w:rPr>
          <w:rFonts w:cstheme="minorHAnsi"/>
          <w:sz w:val="24"/>
          <w:szCs w:val="24"/>
          <w:lang w:val="cy-GB"/>
        </w:rPr>
      </w:pPr>
    </w:p>
    <w:p w14:paraId="2E044E51" w14:textId="7FF950CF" w:rsidR="00ED5476" w:rsidRPr="000053C8" w:rsidRDefault="00B27D25" w:rsidP="00ED5476">
      <w:pPr>
        <w:spacing w:after="0"/>
        <w:jc w:val="both"/>
        <w:rPr>
          <w:rFonts w:cstheme="minorHAnsi"/>
          <w:sz w:val="24"/>
          <w:szCs w:val="24"/>
          <w:lang w:val="cy-GB"/>
        </w:rPr>
      </w:pPr>
      <w:r w:rsidRPr="000053C8">
        <w:rPr>
          <w:rFonts w:ascii="Calibri" w:eastAsia="Calibri" w:hAnsi="Calibri" w:cs="Calibri"/>
          <w:b/>
          <w:bCs/>
          <w:sz w:val="24"/>
          <w:szCs w:val="24"/>
          <w:lang w:val="cy-GB"/>
        </w:rPr>
        <w:t>Cynllun Gweithredu Strategol Anabledd Dysgu 2022-2026:</w:t>
      </w:r>
      <w:r w:rsidRPr="000053C8">
        <w:rPr>
          <w:rFonts w:ascii="Calibri" w:eastAsia="Calibri" w:hAnsi="Calibri" w:cs="Calibri"/>
          <w:sz w:val="24"/>
          <w:szCs w:val="24"/>
          <w:lang w:val="cy-GB"/>
        </w:rPr>
        <w:t xml:space="preserve"> Mae'r cynllun gweithredu hwn, a ddatblygwyd drwy ymgysylltu â rhanddeiliaid, yn amlinellu camau gweithredu penodol i'w cyflawni o fewn tymor y llywodraeth. Mae'n cynnwys blaenoriaethau megis lleihau anghydraddoldebau iechyd, gwella gwasanaethau cymdeithasol, hwyluso byw'n annibynnol, a chynyddu cyfleoedd cyflogaeth. Mae'r cynllun yn adeiladu ar raglenni blaenorol, fel y fenter Gwella Bywydau, ac yn cyd-fynd ag egwyddorion Deddf Llesiant Cenedlaethau'r Dyfodol.</w:t>
      </w:r>
    </w:p>
    <w:p w14:paraId="763D385D" w14:textId="77777777" w:rsidR="00ED5476" w:rsidRPr="000053C8" w:rsidRDefault="00ED5476" w:rsidP="00ED5476">
      <w:pPr>
        <w:spacing w:after="0"/>
        <w:jc w:val="both"/>
        <w:rPr>
          <w:rFonts w:cstheme="minorHAnsi"/>
          <w:sz w:val="24"/>
          <w:szCs w:val="24"/>
          <w:lang w:val="cy-GB"/>
        </w:rPr>
      </w:pPr>
    </w:p>
    <w:p w14:paraId="25A837CE" w14:textId="148EE1B9" w:rsidR="00ED5476" w:rsidRPr="000053C8" w:rsidRDefault="00B27D25" w:rsidP="00ED5476">
      <w:pPr>
        <w:spacing w:after="0"/>
        <w:jc w:val="both"/>
        <w:rPr>
          <w:rFonts w:cstheme="minorHAnsi"/>
          <w:sz w:val="24"/>
          <w:szCs w:val="24"/>
          <w:lang w:val="cy-GB"/>
        </w:rPr>
      </w:pPr>
      <w:r w:rsidRPr="000053C8">
        <w:rPr>
          <w:rFonts w:ascii="Calibri" w:eastAsia="Calibri" w:hAnsi="Calibri" w:cs="Calibri"/>
          <w:b/>
          <w:bCs/>
          <w:sz w:val="24"/>
          <w:szCs w:val="24"/>
          <w:lang w:val="cy-GB"/>
        </w:rPr>
        <w:t>Cynllun Cyflawni a Gweithredu Anabledd Dysgu 2022-2026:</w:t>
      </w:r>
      <w:r w:rsidRPr="000053C8">
        <w:rPr>
          <w:rFonts w:ascii="Calibri" w:eastAsia="Calibri" w:hAnsi="Calibri" w:cs="Calibri"/>
          <w:sz w:val="24"/>
          <w:szCs w:val="24"/>
          <w:lang w:val="cy-GB"/>
        </w:rPr>
        <w:t xml:space="preserve"> Mae'r cynllun cyflawni hwn yn canolbwyntio ar weithredu'r camau gweithredu a amlinellir yn y cynllun gweithredu strategol. Mae'n cynnwys archwilio gwersi o raglenni peilot fel "Engage to Change," adolygu cynlluniau cyflogaeth â chymorth, a diweddaru adnoddau cymorth i gyflogwyr. Mae'r cynllun hefyd yn pwysleisio gwella hyfforddiant a chystadlaethau sgiliau i wella cyflogadwyedd ymhlith pobl ifanc ag anableddau dysgu.</w:t>
      </w:r>
    </w:p>
    <w:p w14:paraId="1CB2074B" w14:textId="77777777" w:rsidR="002F5933" w:rsidRPr="000053C8" w:rsidRDefault="002F5933" w:rsidP="00ED5476">
      <w:pPr>
        <w:spacing w:after="0"/>
        <w:jc w:val="both"/>
        <w:rPr>
          <w:rFonts w:cstheme="minorHAnsi"/>
          <w:sz w:val="24"/>
          <w:szCs w:val="24"/>
          <w:lang w:val="cy-GB"/>
        </w:rPr>
      </w:pPr>
    </w:p>
    <w:p w14:paraId="4171A297" w14:textId="77777777" w:rsidR="00ED5476" w:rsidRPr="000053C8" w:rsidRDefault="00ED5476" w:rsidP="00ED5476">
      <w:pPr>
        <w:spacing w:after="0"/>
        <w:jc w:val="both"/>
        <w:rPr>
          <w:rFonts w:cstheme="minorHAnsi"/>
          <w:sz w:val="24"/>
          <w:szCs w:val="24"/>
          <w:lang w:val="cy-GB"/>
        </w:rPr>
      </w:pPr>
    </w:p>
    <w:p w14:paraId="3F776302" w14:textId="5F36226B" w:rsidR="00ED5476" w:rsidRPr="000053C8" w:rsidRDefault="00B27D25" w:rsidP="00ED5476">
      <w:pPr>
        <w:pStyle w:val="Heading2"/>
        <w:rPr>
          <w:lang w:val="cy-GB"/>
        </w:rPr>
      </w:pPr>
      <w:bookmarkStart w:id="50" w:name="_Toc216184101"/>
      <w:r w:rsidRPr="000053C8">
        <w:rPr>
          <w:rFonts w:eastAsia="Arial"/>
          <w:lang w:val="cy-GB"/>
        </w:rPr>
        <w:t>Rhaglenni a Mentrau Cyflogaeth</w:t>
      </w:r>
      <w:bookmarkEnd w:id="50"/>
    </w:p>
    <w:p w14:paraId="621E09A2" w14:textId="02B924CB"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 xml:space="preserve">Mae Llywodraeth Cymru (2022) wedi </w:t>
      </w:r>
      <w:r w:rsidR="005C4D88">
        <w:rPr>
          <w:rFonts w:ascii="Calibri" w:eastAsia="Calibri" w:hAnsi="Calibri" w:cs="Calibri"/>
          <w:sz w:val="24"/>
          <w:szCs w:val="24"/>
          <w:lang w:val="cy-GB"/>
        </w:rPr>
        <w:t>rhoi</w:t>
      </w:r>
      <w:r w:rsidRPr="000053C8">
        <w:rPr>
          <w:rFonts w:ascii="Calibri" w:eastAsia="Calibri" w:hAnsi="Calibri" w:cs="Calibri"/>
          <w:sz w:val="24"/>
          <w:szCs w:val="24"/>
          <w:lang w:val="cy-GB"/>
        </w:rPr>
        <w:t xml:space="preserve"> sawl rhaglen </w:t>
      </w:r>
      <w:r w:rsidR="005C4D88">
        <w:rPr>
          <w:rFonts w:ascii="Calibri" w:eastAsia="Calibri" w:hAnsi="Calibri" w:cs="Calibri"/>
          <w:sz w:val="24"/>
          <w:szCs w:val="24"/>
          <w:lang w:val="cy-GB"/>
        </w:rPr>
        <w:t xml:space="preserve">ar waith </w:t>
      </w:r>
      <w:r w:rsidRPr="000053C8">
        <w:rPr>
          <w:rFonts w:ascii="Calibri" w:eastAsia="Calibri" w:hAnsi="Calibri" w:cs="Calibri"/>
          <w:sz w:val="24"/>
          <w:szCs w:val="24"/>
          <w:lang w:val="cy-GB"/>
        </w:rPr>
        <w:t>sydd â'r nod o wella canlyniadau cyflogaeth i unigolion ag anableddau dysgu:</w:t>
      </w:r>
    </w:p>
    <w:p w14:paraId="356477C0" w14:textId="77777777" w:rsidR="00ED5476" w:rsidRPr="000053C8" w:rsidRDefault="00ED5476" w:rsidP="00ED5476">
      <w:pPr>
        <w:spacing w:after="0"/>
        <w:jc w:val="both"/>
        <w:rPr>
          <w:rFonts w:cstheme="minorHAnsi"/>
          <w:sz w:val="24"/>
          <w:szCs w:val="24"/>
          <w:lang w:val="cy-GB"/>
        </w:rPr>
      </w:pPr>
    </w:p>
    <w:p w14:paraId="6A52C9CE" w14:textId="4EED665A"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Rhaglenni Cyflogaeth â Chymorth Nod rhaglenni fel prentisiaethau â chymorth a rhaglenni peilot hyfforddi cyflogaeth â chymorth yw darparu lleoliadau swyddi a chymorth parhaus i unigolion ag anableddau dysgu. Mae mentrau’n cynnwys cymhellion ariannol i gyflogwyr gyflogi pobl ag anableddau ac archwilio dichonoldeb gwasanaeth hyfforddi swyddi cenedlaethol.</w:t>
      </w:r>
    </w:p>
    <w:p w14:paraId="0514C180" w14:textId="77777777" w:rsidR="00ED5476" w:rsidRPr="000053C8" w:rsidRDefault="00ED5476" w:rsidP="00ED5476">
      <w:pPr>
        <w:spacing w:after="0"/>
        <w:jc w:val="both"/>
        <w:rPr>
          <w:rFonts w:cstheme="minorHAnsi"/>
          <w:sz w:val="24"/>
          <w:szCs w:val="24"/>
          <w:lang w:val="cy-GB"/>
        </w:rPr>
      </w:pPr>
    </w:p>
    <w:p w14:paraId="085000ED" w14:textId="32FE8F62"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Cystadlaethau Sgiliau a Hyfforddiant: Ers 2017, mae "Cystadleuaeth Sgiliau Cymru" wedi trefnu digwyddiadau i helpu pobl ifanc ag anableddau dysgu i wella eu sgiliau mewn gwahanol sectorau, gan gynnwys TG ac arlwyo. Mae'r rhaglen hon yn cyd-fynd â'r nod o godi lefelau sgiliau a gwella cyflogadwyedd trwy gystadlaethau a hyfforddiant cynhwysol.</w:t>
      </w:r>
    </w:p>
    <w:p w14:paraId="00404B22" w14:textId="77777777" w:rsidR="00ED5476" w:rsidRPr="000053C8" w:rsidRDefault="00ED5476" w:rsidP="00ED5476">
      <w:pPr>
        <w:spacing w:after="0"/>
        <w:jc w:val="both"/>
        <w:rPr>
          <w:rFonts w:cstheme="minorHAnsi"/>
          <w:sz w:val="24"/>
          <w:szCs w:val="24"/>
          <w:lang w:val="cy-GB"/>
        </w:rPr>
      </w:pPr>
    </w:p>
    <w:p w14:paraId="3D8F1252" w14:textId="397C5D1D"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Cronfa Integreiddio Rhanbarthol: Nod y gronfa hon yw cefnogi integreiddio gwasanaethau iechyd, gofal cymdeithasol a chyflogaeth. Mae'n adeiladu ar egwyddorion a sefydlwyd gan y Rhaglen Gwella Bywydau ac yn pwysleisio cyd-gynhyrchu a chynnwys defnyddwyr gwasanaethau wrth ddylunio a darparu gwasanaethau.</w:t>
      </w:r>
    </w:p>
    <w:p w14:paraId="34BEABC2" w14:textId="77777777" w:rsidR="00ED5476" w:rsidRPr="000053C8" w:rsidRDefault="00ED5476" w:rsidP="00ED5476">
      <w:pPr>
        <w:spacing w:after="0"/>
        <w:jc w:val="both"/>
        <w:rPr>
          <w:rFonts w:cstheme="minorHAnsi"/>
          <w:sz w:val="24"/>
          <w:szCs w:val="24"/>
          <w:lang w:val="cy-GB"/>
        </w:rPr>
      </w:pPr>
    </w:p>
    <w:p w14:paraId="11CFFCC8" w14:textId="77777777" w:rsidR="00ED5476" w:rsidRPr="000053C8" w:rsidRDefault="00B27D25" w:rsidP="00ED5476">
      <w:pPr>
        <w:pStyle w:val="Heading2"/>
        <w:rPr>
          <w:lang w:val="cy-GB"/>
        </w:rPr>
      </w:pPr>
      <w:bookmarkStart w:id="51" w:name="_Toc216184102"/>
      <w:r w:rsidRPr="000053C8">
        <w:rPr>
          <w:rFonts w:eastAsia="Arial"/>
          <w:lang w:val="cy-GB"/>
        </w:rPr>
        <w:t>Heriau a Rhwystrau</w:t>
      </w:r>
      <w:bookmarkEnd w:id="51"/>
    </w:p>
    <w:p w14:paraId="73214D2F" w14:textId="03E9CCD0"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Er gwaethaf y polisïau a'r rhaglenni sydd ar waith, mae sawl her yn rhwystro gweithrediad effeithiol mentrau cyflogaeth, (</w:t>
      </w:r>
      <w:r w:rsidRPr="000053C8">
        <w:rPr>
          <w:rFonts w:ascii="Calibri" w:eastAsia="Calibri" w:hAnsi="Calibri" w:cs="Times New Roman"/>
          <w:sz w:val="24"/>
          <w:szCs w:val="24"/>
          <w:lang w:val="cy-GB"/>
        </w:rPr>
        <w:t>Llywodraeth Cymru, 2018 &amp; 2021)</w:t>
      </w:r>
      <w:r w:rsidRPr="000053C8">
        <w:rPr>
          <w:rFonts w:ascii="Calibri" w:eastAsia="Calibri" w:hAnsi="Calibri" w:cs="Calibri"/>
          <w:sz w:val="24"/>
          <w:szCs w:val="24"/>
          <w:lang w:val="cy-GB"/>
        </w:rPr>
        <w:t>:</w:t>
      </w:r>
    </w:p>
    <w:p w14:paraId="5F9AFDAE" w14:textId="77777777" w:rsidR="00ED5476" w:rsidRPr="000053C8" w:rsidRDefault="00ED5476" w:rsidP="00ED5476">
      <w:pPr>
        <w:spacing w:after="0"/>
        <w:jc w:val="both"/>
        <w:rPr>
          <w:rFonts w:cstheme="minorHAnsi"/>
          <w:sz w:val="24"/>
          <w:szCs w:val="24"/>
          <w:lang w:val="cy-GB"/>
        </w:rPr>
      </w:pPr>
    </w:p>
    <w:p w14:paraId="5802F4EB" w14:textId="3E7C981C"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Gwasanaethau Tameidiog: Mae diffyg cynllunio integredig ar draws y sectorau addysg, gwasanaethau cymdeithasol ac iechyd yn cymhlethu'r newid o'r ysgol i gyflogaeth i bobl ifanc ag anableddau dysgu. Er bod amryw o raglenni’n anelu at gefnogi’r newid hwn, mae angen gwneud mwy i sicrhau bod gwasanaethau’n cael eu darparu’n gydlynol.</w:t>
      </w:r>
    </w:p>
    <w:p w14:paraId="047ACD1E" w14:textId="77777777" w:rsidR="00ED5476" w:rsidRPr="000053C8" w:rsidRDefault="00ED5476" w:rsidP="00ED5476">
      <w:pPr>
        <w:spacing w:after="0"/>
        <w:jc w:val="both"/>
        <w:rPr>
          <w:rFonts w:cstheme="minorHAnsi"/>
          <w:sz w:val="24"/>
          <w:szCs w:val="24"/>
          <w:lang w:val="cy-GB"/>
        </w:rPr>
      </w:pPr>
    </w:p>
    <w:p w14:paraId="761BA108" w14:textId="35F17302"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Cyfyngiadau Economaidd ac Ariannu: Mae mesurau cyni parhaus a chyfyngiadau cyllidebol yn effeithio ar argaeledd adnoddau ar gyfer gwasanaethau anstatudol, fel gwasanaethau dydd a hyfforddiant galwedigaethol. Mae hyn yn effeithio ar ansawdd cyffredinol y gefnogaeth i bobl ag anableddau dysgu sy'n chwilio am waith.</w:t>
      </w:r>
    </w:p>
    <w:p w14:paraId="1CFDA565" w14:textId="77777777" w:rsidR="00ED5476" w:rsidRPr="000053C8" w:rsidRDefault="00ED5476" w:rsidP="00ED5476">
      <w:pPr>
        <w:spacing w:after="0"/>
        <w:jc w:val="both"/>
        <w:rPr>
          <w:rFonts w:cstheme="minorHAnsi"/>
          <w:sz w:val="24"/>
          <w:szCs w:val="24"/>
          <w:lang w:val="cy-GB"/>
        </w:rPr>
      </w:pPr>
    </w:p>
    <w:p w14:paraId="49BEE656" w14:textId="47CED5F9"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Bwlch Cyflogaeth: Mae'r bwlch cyflogaeth i bobl anabl yn parhau i fod yn broblem sylweddol yng Nghymru, gyda phobl ag anableddau dysgu yn wynebu cyfraddau diweithdra uwch o'i gymharu â'r boblogaeth gyffredinol. Mae ffactorau sy'n cyfrannu at y bwlch hwn yn cynnwys stigma, disgwyliadau isel gan ddarparwyr gwasanaethau, a mynediad cyfyngedig at gyfleoedd cyflogaeth ystyrlon.</w:t>
      </w:r>
    </w:p>
    <w:p w14:paraId="5B00DE14" w14:textId="77777777" w:rsidR="008B0C35" w:rsidRPr="000053C8" w:rsidRDefault="008B0C35" w:rsidP="00ED5476">
      <w:pPr>
        <w:spacing w:after="0"/>
        <w:jc w:val="both"/>
        <w:rPr>
          <w:rFonts w:cstheme="minorHAnsi"/>
          <w:sz w:val="24"/>
          <w:szCs w:val="24"/>
          <w:lang w:val="cy-GB"/>
        </w:rPr>
      </w:pPr>
    </w:p>
    <w:p w14:paraId="3B97587E" w14:textId="77777777" w:rsidR="00ED5476" w:rsidRPr="000053C8" w:rsidRDefault="00ED5476" w:rsidP="00ED5476">
      <w:pPr>
        <w:spacing w:after="0"/>
        <w:jc w:val="both"/>
        <w:rPr>
          <w:rFonts w:cstheme="minorHAnsi"/>
          <w:sz w:val="24"/>
          <w:szCs w:val="24"/>
          <w:lang w:val="cy-GB"/>
        </w:rPr>
      </w:pPr>
    </w:p>
    <w:p w14:paraId="382ABF27" w14:textId="77777777" w:rsidR="00ED5476" w:rsidRPr="000053C8" w:rsidRDefault="00B27D25" w:rsidP="00ED5476">
      <w:pPr>
        <w:pStyle w:val="Heading2"/>
        <w:rPr>
          <w:lang w:val="cy-GB"/>
        </w:rPr>
      </w:pPr>
      <w:bookmarkStart w:id="52" w:name="_Toc216184103"/>
      <w:r w:rsidRPr="000053C8">
        <w:rPr>
          <w:rFonts w:eastAsia="Arial"/>
          <w:lang w:val="cy-GB"/>
        </w:rPr>
        <w:t>Argymhellion a Chyfeiriadau'r Dyfodol</w:t>
      </w:r>
      <w:bookmarkEnd w:id="52"/>
    </w:p>
    <w:p w14:paraId="5AF40BCA" w14:textId="77777777"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Er mwyn gwella canlyniadau cyflogaeth i bobl ag anableddau dysgu, mae sawl argymhelliad wedi'u cyflwyno:</w:t>
      </w:r>
    </w:p>
    <w:p w14:paraId="5F752F4E" w14:textId="77777777" w:rsidR="00ED5476" w:rsidRPr="000053C8" w:rsidRDefault="00ED5476" w:rsidP="00ED5476">
      <w:pPr>
        <w:spacing w:after="0"/>
        <w:jc w:val="both"/>
        <w:rPr>
          <w:rFonts w:cstheme="minorHAnsi"/>
          <w:sz w:val="24"/>
          <w:szCs w:val="24"/>
          <w:lang w:val="cy-GB"/>
        </w:rPr>
      </w:pPr>
    </w:p>
    <w:p w14:paraId="2DA4A4E5" w14:textId="4176FA3B"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 xml:space="preserve">Gwella Cydweithio Traws-Sector: Mae angen gwell cydlynu ar draws gwasanaethau iechyd, gofal cymdeithasol, addysg a chyflogaeth i ddarparu cymorth sy'n canolbwyntio ar y person. Mae hyn yn cynnwys gweithredu cynllunio </w:t>
      </w:r>
      <w:r w:rsidR="00D911E8" w:rsidRPr="000053C8">
        <w:rPr>
          <w:rFonts w:ascii="Calibri" w:eastAsia="Calibri" w:hAnsi="Calibri" w:cs="Calibri"/>
          <w:sz w:val="24"/>
          <w:szCs w:val="24"/>
          <w:lang w:val="cy-GB"/>
        </w:rPr>
        <w:t>amlasiantaethol</w:t>
      </w:r>
      <w:r w:rsidRPr="000053C8">
        <w:rPr>
          <w:rFonts w:ascii="Calibri" w:eastAsia="Calibri" w:hAnsi="Calibri" w:cs="Calibri"/>
          <w:sz w:val="24"/>
          <w:szCs w:val="24"/>
          <w:lang w:val="cy-GB"/>
        </w:rPr>
        <w:t xml:space="preserve"> effeithiol i sicrhau pontio llyfn o addysg i gyflogaeth.</w:t>
      </w:r>
    </w:p>
    <w:p w14:paraId="2056ABB4" w14:textId="77777777" w:rsidR="00ED5476" w:rsidRPr="000053C8" w:rsidRDefault="00ED5476" w:rsidP="00ED5476">
      <w:pPr>
        <w:spacing w:after="0"/>
        <w:jc w:val="both"/>
        <w:rPr>
          <w:rFonts w:cstheme="minorHAnsi"/>
          <w:sz w:val="24"/>
          <w:szCs w:val="24"/>
          <w:lang w:val="cy-GB"/>
        </w:rPr>
      </w:pPr>
    </w:p>
    <w:p w14:paraId="3805C8F2" w14:textId="6E0BE1FF"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Ehangu Cyflogaeth â Chymorth: Gall ehangu mentrau cyflogaeth â chymorth ac integreiddio interniaethau neu brentisiaethau â chymorth helpu i bontio'r bwlch rhwng addysg a'r farchnad lafur. Dylai'r rhaglenni hyn gael eu teilwra i anghenion a sgiliau unigryw unigolion ag anableddau dysgu.</w:t>
      </w:r>
    </w:p>
    <w:p w14:paraId="50FABA5D" w14:textId="77777777" w:rsidR="00ED5476" w:rsidRPr="000053C8" w:rsidRDefault="00ED5476" w:rsidP="00ED5476">
      <w:pPr>
        <w:spacing w:after="0"/>
        <w:jc w:val="both"/>
        <w:rPr>
          <w:rFonts w:cstheme="minorHAnsi"/>
          <w:sz w:val="24"/>
          <w:szCs w:val="24"/>
          <w:lang w:val="cy-GB"/>
        </w:rPr>
      </w:pPr>
    </w:p>
    <w:p w14:paraId="3DCC6271" w14:textId="79882ED0"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 xml:space="preserve">Mynd i'r Afael â Datgymhellion Economaidd: Dylai polisïau ganolbwyntio ar leihau datgymhellion </w:t>
      </w:r>
      <w:r w:rsidR="005C4D88">
        <w:rPr>
          <w:rFonts w:ascii="Calibri" w:eastAsia="Calibri" w:hAnsi="Calibri" w:cs="Calibri"/>
          <w:sz w:val="24"/>
          <w:szCs w:val="24"/>
          <w:lang w:val="cy-GB"/>
        </w:rPr>
        <w:t xml:space="preserve">i </w:t>
      </w:r>
      <w:r w:rsidRPr="000053C8">
        <w:rPr>
          <w:rFonts w:ascii="Calibri" w:eastAsia="Calibri" w:hAnsi="Calibri" w:cs="Calibri"/>
          <w:sz w:val="24"/>
          <w:szCs w:val="24"/>
          <w:lang w:val="cy-GB"/>
        </w:rPr>
        <w:t>weithio, fel colli budd-daliadau anabledd, a darparu trefniadau hyblyg i ddiwallu anghenion unigryw unigolion ag anableddau dysgu yn y gweithle, (</w:t>
      </w:r>
      <w:r w:rsidRPr="000053C8">
        <w:rPr>
          <w:rFonts w:ascii="Calibri" w:eastAsia="Calibri" w:hAnsi="Calibri" w:cs="Times New Roman"/>
          <w:sz w:val="24"/>
          <w:szCs w:val="24"/>
          <w:lang w:val="cy-GB"/>
        </w:rPr>
        <w:t>Adran Iechyd a Gofal Cymdeithasol, 2001).</w:t>
      </w:r>
    </w:p>
    <w:p w14:paraId="64E96F07" w14:textId="77777777" w:rsidR="00ED5476" w:rsidRPr="000053C8" w:rsidRDefault="00ED5476" w:rsidP="00ED5476">
      <w:pPr>
        <w:spacing w:after="0"/>
        <w:jc w:val="both"/>
        <w:rPr>
          <w:rFonts w:cstheme="minorHAnsi"/>
          <w:sz w:val="24"/>
          <w:szCs w:val="24"/>
          <w:lang w:val="cy-GB"/>
        </w:rPr>
      </w:pPr>
    </w:p>
    <w:p w14:paraId="6A55418C" w14:textId="4283D72A"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Cryfhau Casglu a Monitro Data: Bydd casglu data gwell ar ganlyniadau cyflogaeth pobl ag anableddau dysgu yn helpu i fireinio polisïau a thargedu adnoddau'n effeithiol. Gallai creu arsyllfa ddata ar gyfer gwasanaethau anabledd dysgu gefnogi cynllunio a darparu gwasanaethau gwell.</w:t>
      </w:r>
    </w:p>
    <w:p w14:paraId="63C0882D" w14:textId="77777777" w:rsidR="00ED5476" w:rsidRPr="000053C8" w:rsidRDefault="00ED5476" w:rsidP="00ED5476">
      <w:pPr>
        <w:spacing w:after="0"/>
        <w:jc w:val="both"/>
        <w:rPr>
          <w:rFonts w:cstheme="minorHAnsi"/>
          <w:sz w:val="24"/>
          <w:szCs w:val="24"/>
          <w:lang w:val="cy-GB"/>
        </w:rPr>
      </w:pPr>
    </w:p>
    <w:p w14:paraId="16EFB2C1" w14:textId="6D8FF67E"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Mae Cymru wedi gosod sylfaen polisi gynhwysfawr ar gyfer gwella canlyniadau cyflogaeth i bobl ag anableddau dysgu. Fodd bynnag, mae angen ymdrechion parhaus i fynd i'r afael â rhwystrau systemig, gwella integreiddio gwasanaethau, a sicrhau cyllid cynaliadwy er mwyn cyflawni cynnydd ystyrlon.</w:t>
      </w:r>
    </w:p>
    <w:p w14:paraId="51FBFFFD" w14:textId="77777777" w:rsidR="00585D7E" w:rsidRPr="000053C8" w:rsidRDefault="00585D7E" w:rsidP="00ED5476">
      <w:pPr>
        <w:spacing w:after="0"/>
        <w:jc w:val="both"/>
        <w:rPr>
          <w:rFonts w:cstheme="minorHAnsi"/>
          <w:sz w:val="24"/>
          <w:szCs w:val="24"/>
          <w:lang w:val="cy-GB"/>
        </w:rPr>
      </w:pPr>
    </w:p>
    <w:p w14:paraId="41D00499" w14:textId="77777777" w:rsidR="009D03C3" w:rsidRDefault="009D03C3" w:rsidP="00ED5476">
      <w:pPr>
        <w:spacing w:after="0"/>
        <w:jc w:val="both"/>
        <w:rPr>
          <w:rFonts w:cstheme="minorHAnsi"/>
          <w:sz w:val="24"/>
          <w:szCs w:val="24"/>
          <w:lang w:val="cy-GB"/>
        </w:rPr>
      </w:pPr>
    </w:p>
    <w:p w14:paraId="51EB79A9" w14:textId="77777777" w:rsidR="00B27D25" w:rsidRPr="000053C8" w:rsidRDefault="00B27D25" w:rsidP="00ED5476">
      <w:pPr>
        <w:spacing w:after="0"/>
        <w:jc w:val="both"/>
        <w:rPr>
          <w:rFonts w:cstheme="minorHAnsi"/>
          <w:sz w:val="24"/>
          <w:szCs w:val="24"/>
          <w:lang w:val="cy-GB"/>
        </w:rPr>
      </w:pPr>
    </w:p>
    <w:p w14:paraId="1491FCE3" w14:textId="77777777" w:rsidR="00ED5476" w:rsidRPr="000053C8" w:rsidRDefault="00B27D25" w:rsidP="00ED5476">
      <w:pPr>
        <w:pStyle w:val="Heading2"/>
        <w:rPr>
          <w:lang w:val="cy-GB"/>
        </w:rPr>
      </w:pPr>
      <w:bookmarkStart w:id="53" w:name="_Toc216184104"/>
      <w:r w:rsidRPr="000053C8">
        <w:rPr>
          <w:rFonts w:eastAsia="Arial"/>
          <w:lang w:val="cy-GB"/>
        </w:rPr>
        <w:t>Cyd-destun Gogledd Cymru</w:t>
      </w:r>
      <w:bookmarkEnd w:id="53"/>
    </w:p>
    <w:p w14:paraId="29A8C22E" w14:textId="255F4113"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Mae'r cyd-destun strategol ar gyfer gwella cyfleoedd cyflogaeth i bobl ag anableddau dysgu yng Ngogledd Cymru wedi'i lunio gan sawl polisi a strategaeth sy'n pwysleisio cynhwysiant, cyflogaeth â chymorth, a chydweithio rhanbarthol. Mae Strategaeth Anabledd Dysgu Gogledd Cymru 2018-2023, (</w:t>
      </w:r>
      <w:r w:rsidRPr="000053C8">
        <w:rPr>
          <w:rFonts w:ascii="Calibri" w:eastAsia="Calibri" w:hAnsi="Calibri" w:cs="Times New Roman"/>
          <w:sz w:val="24"/>
          <w:szCs w:val="24"/>
          <w:lang w:val="cy-GB"/>
        </w:rPr>
        <w:t>Cydweithfa Gwella Gofal Cymdeithasol a Llesiant Gogledd Cymru, 2018)</w:t>
      </w:r>
      <w:r w:rsidRPr="000053C8">
        <w:rPr>
          <w:rFonts w:ascii="Calibri" w:eastAsia="Calibri" w:hAnsi="Calibri" w:cs="Calibri"/>
          <w:sz w:val="24"/>
          <w:szCs w:val="24"/>
          <w:lang w:val="cy-GB"/>
        </w:rPr>
        <w:t xml:space="preserve"> yn cyflwyno’r weledigaeth i wella ansawdd bywyd pobl ag anableddau dysgu trwy gefnogi gweithgareddau ystyrlon, gan gynnwys cyflogaeth â thâl. Mae'r strategaeth yn cydnabod bod cyflogaeth yn chwarae rhan hanfodol mewn cynhwysiant cymdeithasol, lles ac annibyniaeth.</w:t>
      </w:r>
    </w:p>
    <w:p w14:paraId="4A2E1FD3" w14:textId="77777777" w:rsidR="00ED5476" w:rsidRPr="000053C8" w:rsidRDefault="00ED5476" w:rsidP="00ED5476">
      <w:pPr>
        <w:spacing w:after="0"/>
        <w:jc w:val="both"/>
        <w:rPr>
          <w:rFonts w:cstheme="minorHAnsi"/>
          <w:sz w:val="24"/>
          <w:szCs w:val="24"/>
          <w:lang w:val="cy-GB"/>
        </w:rPr>
      </w:pPr>
    </w:p>
    <w:p w14:paraId="6687B592" w14:textId="32D8F236" w:rsidR="00ED5476" w:rsidRPr="000053C8" w:rsidRDefault="005C4D88" w:rsidP="00ED5476">
      <w:pPr>
        <w:spacing w:after="0"/>
        <w:jc w:val="both"/>
        <w:rPr>
          <w:rFonts w:cstheme="minorHAnsi"/>
          <w:sz w:val="24"/>
          <w:szCs w:val="24"/>
          <w:lang w:val="cy-GB"/>
        </w:rPr>
      </w:pPr>
      <w:r>
        <w:rPr>
          <w:rFonts w:ascii="Calibri" w:eastAsia="Calibri" w:hAnsi="Calibri" w:cs="Calibri"/>
          <w:sz w:val="24"/>
          <w:szCs w:val="24"/>
          <w:lang w:val="cy-GB"/>
        </w:rPr>
        <w:t xml:space="preserve">Mae </w:t>
      </w:r>
      <w:r w:rsidR="00B27D25" w:rsidRPr="000053C8">
        <w:rPr>
          <w:rFonts w:ascii="Calibri" w:eastAsia="Calibri" w:hAnsi="Calibri" w:cs="Calibri"/>
          <w:sz w:val="24"/>
          <w:szCs w:val="24"/>
          <w:lang w:val="cy-GB"/>
        </w:rPr>
        <w:t xml:space="preserve">Strategaeth Cyflogaeth â Chymorth Gogledd </w:t>
      </w:r>
      <w:r>
        <w:rPr>
          <w:rFonts w:ascii="Calibri" w:eastAsia="Calibri" w:hAnsi="Calibri" w:cs="Calibri"/>
          <w:sz w:val="24"/>
          <w:szCs w:val="24"/>
          <w:lang w:val="cy-GB"/>
        </w:rPr>
        <w:t xml:space="preserve">Cymru </w:t>
      </w:r>
      <w:r w:rsidR="00B27D25" w:rsidRPr="000053C8">
        <w:rPr>
          <w:rFonts w:ascii="Calibri" w:eastAsia="Calibri" w:hAnsi="Calibri" w:cs="Calibri"/>
          <w:sz w:val="24"/>
          <w:szCs w:val="24"/>
          <w:lang w:val="cy-GB"/>
        </w:rPr>
        <w:t>(</w:t>
      </w:r>
      <w:r w:rsidR="00B27D25" w:rsidRPr="000053C8">
        <w:rPr>
          <w:rFonts w:ascii="Calibri" w:eastAsia="Calibri" w:hAnsi="Calibri" w:cs="Times New Roman"/>
          <w:sz w:val="24"/>
          <w:szCs w:val="24"/>
          <w:lang w:val="cy-GB"/>
        </w:rPr>
        <w:t xml:space="preserve">Gogledd Cymru Gyda'n Gilydd, </w:t>
      </w:r>
      <w:r w:rsidR="00B27D25" w:rsidRPr="000053C8">
        <w:rPr>
          <w:rFonts w:ascii="Calibri" w:eastAsia="Calibri" w:hAnsi="Calibri" w:cs="Calibri"/>
          <w:sz w:val="24"/>
          <w:szCs w:val="24"/>
          <w:lang w:val="cy-GB"/>
        </w:rPr>
        <w:t>2024) yn mynd i'r afael â chyfraddau cyfranogiad isel pobl ag anableddau dysgu mewn gwaith â thâl, gyda dim ond 4.8% o'r rhai sy'n hysbys i ofal cymdeithasol oedolion mewn cyflogaeth, o'i gymharu â'r gyfradd gyflogaeth o 76.6% ar gyfer y boblogaeth gyffredinol yng Ngogledd Cymru. Mae'r strategaeth yn canolbwyntio ar gynyddu cyfleoedd cyflogaeth drwy fodelau cyflogaeth â chymorth sy'n cyd-fynd â'r Fframwaith Ansawdd Cyflogaeth â Chymorth (SEQF). Mae'n ceisio sefydlu mynediad at gyflogaeth â thâl fel llwybr penodol o fewn gwasanaethau cymdeithasol, gan symud oddi wrth wasanaethau dydd traddodiadol a lleoliadau di-dâl tuag at gyfleoedd gwaith â thâl o ansawdd sicr.</w:t>
      </w:r>
    </w:p>
    <w:p w14:paraId="7F4D8CA9" w14:textId="77777777" w:rsidR="00ED5476" w:rsidRPr="000053C8" w:rsidRDefault="00ED5476" w:rsidP="00ED5476">
      <w:pPr>
        <w:spacing w:after="0"/>
        <w:jc w:val="both"/>
        <w:rPr>
          <w:rFonts w:cstheme="minorHAnsi"/>
          <w:sz w:val="24"/>
          <w:szCs w:val="24"/>
          <w:lang w:val="cy-GB"/>
        </w:rPr>
      </w:pPr>
    </w:p>
    <w:p w14:paraId="5D1A1B71" w14:textId="77777777"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Elfen allweddol o'r strategaeth yw gweithredu model cyflogaeth â chymorth pum cam sy'n cynnwys hyfforddiant swyddi a chymorth hirdymor i helpu unigolion i ddod o hyd i gyflogaeth, ei sicrhau a'i chynnal. Fodd bynnag, mae bylchau yn y ddarpariaeth bresennol, megis mynediad cyfyngedig i oedolion dros 25 oed a diffyg cefnogaeth ranbarthol gynhwysfawr, y mae'r strategaeth yn anelu at fynd i'r afael â nhw drwy ddull unedig ar draws y chwe awdurdod lleol yng Ngogledd Cymru.</w:t>
      </w:r>
    </w:p>
    <w:p w14:paraId="4D9B9531" w14:textId="77777777" w:rsidR="00ED5476" w:rsidRPr="000053C8" w:rsidRDefault="00ED5476" w:rsidP="00ED5476">
      <w:pPr>
        <w:spacing w:after="0"/>
        <w:jc w:val="both"/>
        <w:rPr>
          <w:rFonts w:cstheme="minorHAnsi"/>
          <w:sz w:val="24"/>
          <w:szCs w:val="24"/>
          <w:lang w:val="cy-GB"/>
        </w:rPr>
      </w:pPr>
    </w:p>
    <w:p w14:paraId="64B75C27" w14:textId="36008BA4"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Mae'r strategaeth yn cyd-fynd â Deddf Gwasanaethau Cymdeithasol a Llesiant (Cymru) 2014, (</w:t>
      </w:r>
      <w:r w:rsidRPr="000053C8">
        <w:rPr>
          <w:rFonts w:ascii="Calibri" w:eastAsia="Calibri" w:hAnsi="Calibri" w:cs="Times New Roman"/>
          <w:sz w:val="24"/>
          <w:szCs w:val="24"/>
          <w:lang w:val="cy-GB"/>
        </w:rPr>
        <w:t>Llywodraeth Cymru, 2014)</w:t>
      </w:r>
      <w:r w:rsidRPr="000053C8">
        <w:rPr>
          <w:rFonts w:ascii="Calibri" w:eastAsia="Calibri" w:hAnsi="Calibri" w:cs="Calibri"/>
          <w:sz w:val="24"/>
          <w:szCs w:val="24"/>
          <w:lang w:val="cy-GB"/>
        </w:rPr>
        <w:t xml:space="preserve">, sy'n tanlinellu'r ymrwymiad i gefnogi cyflogaeth fel agwedd </w:t>
      </w:r>
      <w:r w:rsidRPr="000053C8">
        <w:rPr>
          <w:rFonts w:ascii="Calibri" w:eastAsia="Calibri" w:hAnsi="Calibri" w:cs="Calibri"/>
          <w:sz w:val="24"/>
          <w:szCs w:val="24"/>
          <w:lang w:val="cy-GB"/>
        </w:rPr>
        <w:lastRenderedPageBreak/>
        <w:t>sylfaenol ar lesiant. Yn ogystal, mae'n cefnogi Fframwaith Ymgysylltu a Datblygu Ieuenctid Llywodraeth Cymru drwy flaenoriaethu pobl ifanc ag anableddau dysgu sydd mewn perygl o fod yn NEET (heb fod mewn addysg, cyflogaeth na hyfforddiant), gan sicrhau eu bod yn cael pontio llyfnach i'r farchnad lafur.</w:t>
      </w:r>
    </w:p>
    <w:p w14:paraId="69573ED3" w14:textId="77777777" w:rsidR="00ED5476" w:rsidRPr="000053C8" w:rsidRDefault="00ED5476" w:rsidP="00ED5476">
      <w:pPr>
        <w:spacing w:after="0"/>
        <w:jc w:val="both"/>
        <w:rPr>
          <w:rFonts w:cstheme="minorHAnsi"/>
          <w:sz w:val="24"/>
          <w:szCs w:val="24"/>
          <w:lang w:val="cy-GB"/>
        </w:rPr>
      </w:pPr>
    </w:p>
    <w:p w14:paraId="53120BC1" w14:textId="2FBBA758"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Mae mentrau rhanbarthol fel Gogledd Cymru Gyda'n Gilydd wedi chwarae rhan wrth feithrin diwylliant o gyd-gynhyrchu ac ymgysylltu â rhanddeiliaid, sy'n hanfodol ar gyfer llwyddiant y strategaeth. Mae'r strategaeth hefyd yn gyson â pholisïau cenedlaethol a rhyngwladol ehangach, megis Confensiwn y Cenhedloedd Unedig ar Hawliau Pobl ag Anableddau, (</w:t>
      </w:r>
      <w:r w:rsidRPr="000053C8">
        <w:rPr>
          <w:rFonts w:ascii="Calibri" w:eastAsia="Calibri" w:hAnsi="Calibri" w:cs="Times New Roman"/>
          <w:lang w:val="cy-GB"/>
        </w:rPr>
        <w:t>Cenhedloedd Unedig, 2006)</w:t>
      </w:r>
      <w:r w:rsidRPr="000053C8">
        <w:rPr>
          <w:rFonts w:ascii="Calibri" w:eastAsia="Calibri" w:hAnsi="Calibri" w:cs="Calibri"/>
          <w:sz w:val="24"/>
          <w:szCs w:val="24"/>
          <w:lang w:val="cy-GB"/>
        </w:rPr>
        <w:t>, sy'n eiriol dros fynediad cyfartal i gyflogaeth ac yn anelu at ddileu stereoteipiau sy'n cyfyngu ar gyfleoedd.</w:t>
      </w:r>
    </w:p>
    <w:p w14:paraId="7659C28D" w14:textId="77777777" w:rsidR="00ED5476" w:rsidRPr="000053C8" w:rsidRDefault="00ED5476" w:rsidP="00ED5476">
      <w:pPr>
        <w:spacing w:after="0"/>
        <w:jc w:val="both"/>
        <w:rPr>
          <w:rFonts w:cstheme="minorHAnsi"/>
          <w:sz w:val="24"/>
          <w:szCs w:val="24"/>
          <w:lang w:val="cy-GB"/>
        </w:rPr>
      </w:pPr>
    </w:p>
    <w:p w14:paraId="0D3A7AF1" w14:textId="6C899A73" w:rsidR="00ED5476" w:rsidRPr="000053C8" w:rsidRDefault="00B27D25" w:rsidP="00ED5476">
      <w:pPr>
        <w:spacing w:after="0"/>
        <w:jc w:val="both"/>
        <w:rPr>
          <w:rFonts w:cstheme="minorHAnsi"/>
          <w:sz w:val="24"/>
          <w:szCs w:val="24"/>
          <w:lang w:val="cy-GB"/>
        </w:rPr>
      </w:pPr>
      <w:r w:rsidRPr="000053C8">
        <w:rPr>
          <w:rFonts w:ascii="Calibri" w:eastAsia="Calibri" w:hAnsi="Calibri" w:cs="Calibri"/>
          <w:sz w:val="24"/>
          <w:szCs w:val="24"/>
          <w:lang w:val="cy-GB"/>
        </w:rPr>
        <w:t>Drwy’r ymdrechion cydlynol hyn, mae Gogledd Cymru yn anelu at drawsnewid y dirwedd gyflogaeth i bobl ag anableddau dysgu drwy ddarparu’r seilwaith cymorth angenrheidiol, ymgysylltu â chyflogwyr, a newid canfyddiadau cymdeithasol am alluoedd unigolion ag anableddau dysgu.</w:t>
      </w:r>
    </w:p>
    <w:p w14:paraId="31501F4D" w14:textId="77777777" w:rsidR="00ED5476" w:rsidRPr="000053C8" w:rsidRDefault="00ED5476" w:rsidP="00CF2923">
      <w:pPr>
        <w:spacing w:after="0"/>
        <w:rPr>
          <w:lang w:val="cy-GB"/>
        </w:rPr>
      </w:pPr>
    </w:p>
    <w:p w14:paraId="5BB05D3B" w14:textId="77777777" w:rsidR="009D03C3" w:rsidRPr="000053C8" w:rsidRDefault="009D03C3" w:rsidP="00CF2923">
      <w:pPr>
        <w:spacing w:after="0"/>
        <w:rPr>
          <w:lang w:val="cy-GB"/>
        </w:rPr>
      </w:pPr>
    </w:p>
    <w:p w14:paraId="1ED9918B" w14:textId="1297D10C" w:rsidR="00D7356F" w:rsidRPr="000053C8" w:rsidRDefault="00B27D25" w:rsidP="00CF2923">
      <w:pPr>
        <w:pStyle w:val="Heading1"/>
        <w:spacing w:after="0"/>
        <w:rPr>
          <w:sz w:val="24"/>
          <w:szCs w:val="24"/>
          <w:lang w:val="cy-GB"/>
        </w:rPr>
      </w:pPr>
      <w:bookmarkStart w:id="54" w:name="_Toc216184105"/>
      <w:r w:rsidRPr="000053C8">
        <w:rPr>
          <w:rFonts w:eastAsia="Arial"/>
          <w:sz w:val="24"/>
          <w:szCs w:val="24"/>
          <w:lang w:val="cy-GB"/>
        </w:rPr>
        <w:t>Casgliad</w:t>
      </w:r>
      <w:bookmarkEnd w:id="54"/>
    </w:p>
    <w:p w14:paraId="47E0C4F3" w14:textId="28186CFF" w:rsidR="00650D8E" w:rsidRPr="000053C8" w:rsidRDefault="00B27D25" w:rsidP="00055F43">
      <w:pPr>
        <w:jc w:val="both"/>
        <w:rPr>
          <w:sz w:val="24"/>
          <w:szCs w:val="24"/>
          <w:lang w:val="cy-GB"/>
        </w:rPr>
      </w:pPr>
      <w:r w:rsidRPr="000053C8">
        <w:rPr>
          <w:rFonts w:ascii="Calibri" w:eastAsia="Calibri" w:hAnsi="Calibri" w:cs="Times New Roman"/>
          <w:sz w:val="24"/>
          <w:szCs w:val="24"/>
          <w:lang w:val="cy-GB"/>
        </w:rPr>
        <w:t>Mae cyflogaeth unigolion ag anableddau dysgu yn parhau i fod yn fater hollbwysig sy'n gofyn am sylw ac ymdrech barhaus i fynd i'r afael â heriau ac anghydraddoldebau parhaus. Mae'r adolygiad hwn yn tynnu sylw at y nifer o gymhellion dros ddilyn cyflogaeth, gan gynnwys yr awydd am gynhwysiant cymdeithasol, annibyniaeth ariannol, a chyflawniad personol. Mae hefyd yn tanlinellu'r rhwystrau sylweddol sy'n llesteirio mynediad i'r farchnad lafur, megis gwahaniaethu, diffygion systemig wrth weithredu polisïau, a hyfforddiant galwedigaethol annigonol.</w:t>
      </w:r>
    </w:p>
    <w:p w14:paraId="65E18BDC" w14:textId="22B50B6C" w:rsidR="00650D8E" w:rsidRPr="000053C8" w:rsidRDefault="00B27D25" w:rsidP="00055F43">
      <w:pPr>
        <w:jc w:val="both"/>
        <w:rPr>
          <w:sz w:val="24"/>
          <w:szCs w:val="24"/>
          <w:lang w:val="cy-GB"/>
        </w:rPr>
      </w:pPr>
      <w:r w:rsidRPr="000053C8">
        <w:rPr>
          <w:rFonts w:ascii="Calibri" w:eastAsia="Calibri" w:hAnsi="Calibri" w:cs="Times New Roman"/>
          <w:sz w:val="24"/>
          <w:szCs w:val="24"/>
          <w:lang w:val="cy-GB"/>
        </w:rPr>
        <w:t>Er gwaethaf y rhwystrau hyn, gall sawl cyfle wella canlyniadau cyflogaeth i bobl ag anableddau dysgu. Mae rhaglenni cyflogaeth â chymorth, gwasanaethau trosglwyddo o'r ysgol i'r gwaith, ymyriadau hunanreoli, a chefnogaeth dechnolegol oll yn chwarae rhan wrth hyrwyddo annibyniaeth a llwyddiant mewn swydd. Mae cynnwys teuluoedd hefyd yn hanfodol, gan y gall teuluoedd eiriol dros eu hanwyliaid a darparu cefnogaeth emosiynol a logistaidd hanfodol. Rhaid i safbwyntiau unigolion ag anableddau dysgu a'u teuluoedd fod yn ganolog i ddylunio rhaglenni ymatebol a chynhwysol sy'n diwallu eu hanghenion yn wirioneddol. Er mwyn deall yn llawn brofiadau, cymhellion, pryderon a dyheadau pobl ag anableddau dysgu a'u teuluoedd yng nghyd-destun cyflogaeth, mae angen clywed eu lleisiau'n gliriach.</w:t>
      </w:r>
    </w:p>
    <w:p w14:paraId="51751181" w14:textId="77777777" w:rsidR="000B6059" w:rsidRPr="000053C8" w:rsidRDefault="000B6059" w:rsidP="00CF2923">
      <w:pPr>
        <w:spacing w:after="0"/>
        <w:rPr>
          <w:lang w:val="cy-GB"/>
        </w:rPr>
      </w:pPr>
    </w:p>
    <w:p w14:paraId="50E13A82" w14:textId="77777777" w:rsidR="000B6059" w:rsidRPr="000053C8" w:rsidRDefault="000B6059" w:rsidP="00CF2923">
      <w:pPr>
        <w:spacing w:after="0"/>
        <w:rPr>
          <w:lang w:val="cy-GB"/>
        </w:rPr>
      </w:pPr>
    </w:p>
    <w:p w14:paraId="16C3C9F2" w14:textId="77777777" w:rsidR="002F5933" w:rsidRPr="000053C8" w:rsidRDefault="00B27D25">
      <w:pPr>
        <w:rPr>
          <w:rFonts w:ascii="Arial" w:hAnsi="Arial" w:cs="Arial"/>
          <w:color w:val="A84D98"/>
          <w:sz w:val="24"/>
          <w:szCs w:val="24"/>
          <w:u w:val="single"/>
          <w:lang w:val="cy-GB"/>
        </w:rPr>
      </w:pPr>
      <w:r w:rsidRPr="000053C8">
        <w:rPr>
          <w:sz w:val="24"/>
          <w:szCs w:val="24"/>
          <w:lang w:val="cy-GB"/>
        </w:rPr>
        <w:br w:type="page"/>
      </w:r>
    </w:p>
    <w:p w14:paraId="24616DDE" w14:textId="6C8A7552" w:rsidR="00176F52" w:rsidRPr="000053C8" w:rsidRDefault="00B27D25" w:rsidP="00176F52">
      <w:pPr>
        <w:pStyle w:val="Heading1"/>
        <w:spacing w:after="0"/>
        <w:rPr>
          <w:sz w:val="24"/>
          <w:szCs w:val="24"/>
          <w:lang w:val="cy-GB"/>
        </w:rPr>
      </w:pPr>
      <w:bookmarkStart w:id="55" w:name="_Toc216184106"/>
      <w:r w:rsidRPr="000053C8">
        <w:rPr>
          <w:rFonts w:eastAsia="Arial"/>
          <w:sz w:val="24"/>
          <w:szCs w:val="24"/>
          <w:lang w:val="cy-GB"/>
        </w:rPr>
        <w:lastRenderedPageBreak/>
        <w:t>Cyfeiriadau</w:t>
      </w:r>
      <w:bookmarkEnd w:id="55"/>
    </w:p>
    <w:p w14:paraId="7D586CCC" w14:textId="77777777" w:rsidR="00176F52" w:rsidRPr="000053C8" w:rsidRDefault="00176F52" w:rsidP="00176F52">
      <w:pPr>
        <w:spacing w:after="0"/>
        <w:rPr>
          <w:lang w:val="cy-GB"/>
        </w:rPr>
      </w:pPr>
    </w:p>
    <w:p w14:paraId="71E90C8B" w14:textId="2E4C8E6B" w:rsidR="009D03C3" w:rsidRPr="000053C8" w:rsidRDefault="00B27D25" w:rsidP="009D03C3">
      <w:pPr>
        <w:pStyle w:val="Heading2"/>
        <w:rPr>
          <w:lang w:val="cy-GB"/>
        </w:rPr>
      </w:pPr>
      <w:bookmarkStart w:id="56" w:name="_Toc216184107"/>
      <w:r w:rsidRPr="000053C8">
        <w:rPr>
          <w:rFonts w:eastAsia="Arial"/>
          <w:lang w:val="cy-GB"/>
        </w:rPr>
        <w:t>Adolygiadau Systematig</w:t>
      </w:r>
      <w:bookmarkEnd w:id="56"/>
    </w:p>
    <w:p w14:paraId="5AA80DBA" w14:textId="77777777" w:rsidR="008B1E2C" w:rsidRPr="008F02C5" w:rsidRDefault="008B1E2C" w:rsidP="008B1E2C">
      <w:pPr>
        <w:rPr>
          <w:sz w:val="24"/>
          <w:szCs w:val="24"/>
        </w:rPr>
      </w:pPr>
      <w:r w:rsidRPr="008F02C5">
        <w:rPr>
          <w:sz w:val="24"/>
          <w:szCs w:val="24"/>
        </w:rPr>
        <w:t xml:space="preserve">AlFozan, S. K., &amp; AlKahtani, M. A. (2021). Barriers to employment for individuals with intellectual disabilities: A systematic review. </w:t>
      </w:r>
      <w:r w:rsidRPr="008F02C5">
        <w:rPr>
          <w:i/>
          <w:iCs/>
          <w:sz w:val="24"/>
          <w:szCs w:val="24"/>
        </w:rPr>
        <w:t>Journal of Critical Reviews</w:t>
      </w:r>
      <w:r w:rsidRPr="008F02C5">
        <w:rPr>
          <w:sz w:val="24"/>
          <w:szCs w:val="24"/>
        </w:rPr>
        <w:t>, 8(1), 1016-1028.</w:t>
      </w:r>
    </w:p>
    <w:p w14:paraId="7C237421" w14:textId="77777777" w:rsidR="008B1E2C" w:rsidRPr="008F02C5" w:rsidRDefault="008B1E2C" w:rsidP="008B1E2C">
      <w:pPr>
        <w:rPr>
          <w:sz w:val="24"/>
          <w:szCs w:val="24"/>
        </w:rPr>
      </w:pPr>
      <w:r w:rsidRPr="008F02C5">
        <w:rPr>
          <w:sz w:val="24"/>
          <w:szCs w:val="24"/>
        </w:rPr>
        <w:t xml:space="preserve">Barczak, M. A., &amp; Cannella-Malone, H. I. (2022). Self-management of vocational skills for people with significant intellectual disabilities: A systematic review. </w:t>
      </w:r>
      <w:r w:rsidRPr="008F02C5">
        <w:rPr>
          <w:i/>
          <w:iCs/>
          <w:sz w:val="24"/>
          <w:szCs w:val="24"/>
        </w:rPr>
        <w:t>Journal of Intellectual Disabilities</w:t>
      </w:r>
      <w:r w:rsidRPr="008F02C5">
        <w:rPr>
          <w:sz w:val="24"/>
          <w:szCs w:val="24"/>
        </w:rPr>
        <w:t>, 26(2), 470-490.</w:t>
      </w:r>
    </w:p>
    <w:p w14:paraId="772B14D7" w14:textId="3C92D60E" w:rsidR="008B1E2C" w:rsidRPr="008F02C5" w:rsidRDefault="008B1E2C" w:rsidP="008B1E2C">
      <w:pPr>
        <w:rPr>
          <w:sz w:val="24"/>
          <w:szCs w:val="24"/>
        </w:rPr>
      </w:pPr>
      <w:r w:rsidRPr="008F02C5">
        <w:rPr>
          <w:sz w:val="24"/>
          <w:szCs w:val="24"/>
        </w:rPr>
        <w:t xml:space="preserve">Baxter, S., Cullingworth, J., Whitworth, A., Runswick-Cole, K., &amp; Clowes, M. (2024). Understanding interventions and outcomes in supported employment and individual placement support: A qualitative evidence synthesis, </w:t>
      </w:r>
      <w:r w:rsidRPr="008F02C5">
        <w:rPr>
          <w:i/>
          <w:iCs/>
          <w:sz w:val="24"/>
          <w:szCs w:val="24"/>
        </w:rPr>
        <w:t>Disability and Health Journal</w:t>
      </w:r>
      <w:r w:rsidRPr="008F02C5">
        <w:rPr>
          <w:sz w:val="24"/>
          <w:szCs w:val="24"/>
        </w:rPr>
        <w:t xml:space="preserve">, </w:t>
      </w:r>
      <w:r w:rsidR="0097602C">
        <w:rPr>
          <w:rFonts w:ascii="Calibri" w:eastAsia="Calibri" w:hAnsi="Calibri" w:cs="Times New Roman"/>
          <w:sz w:val="24"/>
          <w:szCs w:val="24"/>
          <w:lang w:val="cy-GB"/>
        </w:rPr>
        <w:t>Cyfrol</w:t>
      </w:r>
      <w:r w:rsidR="0097602C" w:rsidRPr="008F02C5">
        <w:rPr>
          <w:sz w:val="24"/>
          <w:szCs w:val="24"/>
        </w:rPr>
        <w:t xml:space="preserve"> </w:t>
      </w:r>
      <w:r w:rsidRPr="008F02C5">
        <w:rPr>
          <w:sz w:val="24"/>
          <w:szCs w:val="24"/>
        </w:rPr>
        <w:t>17 (2).</w:t>
      </w:r>
    </w:p>
    <w:p w14:paraId="05404B0A" w14:textId="3AA1DAF1" w:rsidR="009D03C3" w:rsidRPr="000053C8" w:rsidRDefault="008B1E2C" w:rsidP="009D03C3">
      <w:pPr>
        <w:rPr>
          <w:sz w:val="24"/>
          <w:szCs w:val="24"/>
          <w:lang w:val="cy-GB"/>
        </w:rPr>
      </w:pPr>
      <w:r w:rsidRPr="008F02C5">
        <w:rPr>
          <w:sz w:val="24"/>
          <w:szCs w:val="24"/>
        </w:rPr>
        <w:t xml:space="preserve">Beyer, S., &amp; Beyer, A. (2017). A systematic review of the literature on the benefits for employers of employing people with learning disabilities. </w:t>
      </w:r>
      <w:r w:rsidRPr="008F02C5">
        <w:rPr>
          <w:i/>
          <w:iCs/>
          <w:sz w:val="24"/>
          <w:szCs w:val="24"/>
        </w:rPr>
        <w:t>Mencap</w:t>
      </w:r>
      <w:r w:rsidRPr="008F02C5">
        <w:rPr>
          <w:sz w:val="24"/>
          <w:szCs w:val="24"/>
        </w:rPr>
        <w:t xml:space="preserve"> 2017.080.1 LDW2017</w:t>
      </w:r>
      <w:r w:rsidR="00B27D25" w:rsidRPr="000053C8">
        <w:rPr>
          <w:rFonts w:ascii="Calibri" w:eastAsia="Calibri" w:hAnsi="Calibri" w:cs="Times New Roman"/>
          <w:sz w:val="24"/>
          <w:szCs w:val="24"/>
          <w:lang w:val="cy-GB"/>
        </w:rPr>
        <w:t xml:space="preserve"> papur ymchwil DRAFT.indd (mencap.org.uk).</w:t>
      </w:r>
    </w:p>
    <w:p w14:paraId="0E8B6DD7" w14:textId="3463E5BA" w:rsidR="009D03C3" w:rsidRPr="000053C8" w:rsidRDefault="008B1E2C" w:rsidP="009D03C3">
      <w:pPr>
        <w:rPr>
          <w:sz w:val="24"/>
          <w:szCs w:val="24"/>
          <w:lang w:val="cy-GB"/>
        </w:rPr>
      </w:pPr>
      <w:r w:rsidRPr="008F02C5">
        <w:rPr>
          <w:sz w:val="24"/>
          <w:szCs w:val="24"/>
        </w:rPr>
        <w:t xml:space="preserve">Coñoman, G.I.,  Ávila, V., &amp; Carmona, C. (2024). Initiatives to support the school-to-work transition of people with intellectual disabilities: a systematic review. </w:t>
      </w:r>
      <w:r w:rsidRPr="008F02C5">
        <w:rPr>
          <w:i/>
          <w:iCs/>
          <w:sz w:val="24"/>
          <w:szCs w:val="24"/>
        </w:rPr>
        <w:t>Journal of Intellectual &amp; Developmental Disability</w:t>
      </w:r>
      <w:r w:rsidR="00B27D25" w:rsidRPr="000053C8">
        <w:rPr>
          <w:rFonts w:ascii="Calibri" w:eastAsia="Calibri" w:hAnsi="Calibri" w:cs="Times New Roman"/>
          <w:sz w:val="24"/>
          <w:szCs w:val="24"/>
          <w:lang w:val="cy-GB"/>
        </w:rPr>
        <w:t>. Cyhoeddiad ar-lein ymlaen llaw.</w:t>
      </w:r>
    </w:p>
    <w:p w14:paraId="6AC16AC5" w14:textId="77777777" w:rsidR="008B1E2C" w:rsidRPr="008F02C5" w:rsidRDefault="008B1E2C" w:rsidP="008B1E2C">
      <w:pPr>
        <w:rPr>
          <w:sz w:val="24"/>
          <w:szCs w:val="24"/>
        </w:rPr>
      </w:pPr>
      <w:r w:rsidRPr="008F02C5">
        <w:rPr>
          <w:sz w:val="24"/>
          <w:szCs w:val="24"/>
        </w:rPr>
        <w:t xml:space="preserve">Dean, E. E., Shogren, K. A., Hagiwara, M., &amp; Wehmeyer, M. L. (2018). How does employment influence health outcomes? A systematic review of the intellectual disability literature. </w:t>
      </w:r>
      <w:r w:rsidRPr="008F02C5">
        <w:rPr>
          <w:i/>
          <w:iCs/>
          <w:sz w:val="24"/>
          <w:szCs w:val="24"/>
        </w:rPr>
        <w:t>Journal of Vocational Rehabilitation</w:t>
      </w:r>
      <w:r w:rsidRPr="008F02C5">
        <w:rPr>
          <w:sz w:val="24"/>
          <w:szCs w:val="24"/>
        </w:rPr>
        <w:t xml:space="preserve">, 49(1), 1–13. </w:t>
      </w:r>
    </w:p>
    <w:p w14:paraId="55C63D17" w14:textId="192A0752" w:rsidR="009D03C3" w:rsidRPr="000053C8" w:rsidRDefault="008B1E2C" w:rsidP="008B1E2C">
      <w:pPr>
        <w:rPr>
          <w:sz w:val="24"/>
          <w:szCs w:val="24"/>
          <w:lang w:val="cy-GB"/>
        </w:rPr>
      </w:pPr>
      <w:r w:rsidRPr="008F02C5">
        <w:rPr>
          <w:sz w:val="24"/>
          <w:szCs w:val="24"/>
        </w:rPr>
        <w:t xml:space="preserve">Goodall, G., Mjøen, O. M., Witsø, A. E., Horghagen, S., &amp; Kvam, L. (2022). Barriers and Facilitators in the Transition From Higher Education to Employment for Students With Disabilities: A Rapid Systematic Review. </w:t>
      </w:r>
      <w:r w:rsidRPr="008F02C5">
        <w:rPr>
          <w:i/>
          <w:iCs/>
          <w:sz w:val="24"/>
          <w:szCs w:val="24"/>
        </w:rPr>
        <w:t>Frontiers in Education</w:t>
      </w:r>
      <w:r w:rsidRPr="008F02C5">
        <w:rPr>
          <w:sz w:val="24"/>
          <w:szCs w:val="24"/>
        </w:rPr>
        <w:t>, 7:882066</w:t>
      </w:r>
      <w:r w:rsidR="00B27D25" w:rsidRPr="000053C8">
        <w:rPr>
          <w:rFonts w:ascii="Calibri" w:eastAsia="Calibri" w:hAnsi="Calibri" w:cs="Times New Roman"/>
          <w:sz w:val="24"/>
          <w:szCs w:val="24"/>
          <w:lang w:val="cy-GB"/>
        </w:rPr>
        <w:t>.</w:t>
      </w:r>
    </w:p>
    <w:p w14:paraId="56D3067B" w14:textId="77777777" w:rsidR="008B1E2C" w:rsidRPr="008F02C5" w:rsidRDefault="008B1E2C" w:rsidP="008B1E2C">
      <w:pPr>
        <w:rPr>
          <w:sz w:val="24"/>
          <w:szCs w:val="24"/>
        </w:rPr>
      </w:pPr>
      <w:r w:rsidRPr="008F02C5">
        <w:rPr>
          <w:sz w:val="24"/>
          <w:szCs w:val="24"/>
        </w:rPr>
        <w:t xml:space="preserve">Hart, A., Psyllou, A., Eryigit-Madzwamuse, S., Heaver, B., Rathbone, A., Duncan, S., &amp; Wigglesworth, P. (2020). Transitions into work for young people with complex needs: a systematic review of UK and Ireland studies to improve employability. </w:t>
      </w:r>
      <w:r w:rsidRPr="008F02C5">
        <w:rPr>
          <w:i/>
          <w:iCs/>
          <w:sz w:val="24"/>
          <w:szCs w:val="24"/>
        </w:rPr>
        <w:t>British Journal of Guidance &amp; Counselling</w:t>
      </w:r>
      <w:r w:rsidRPr="008F02C5">
        <w:rPr>
          <w:sz w:val="24"/>
          <w:szCs w:val="24"/>
        </w:rPr>
        <w:t xml:space="preserve">, 48(5), 623–637. </w:t>
      </w:r>
    </w:p>
    <w:p w14:paraId="78AC93D1" w14:textId="77777777" w:rsidR="008B1E2C" w:rsidRPr="008F02C5" w:rsidRDefault="008B1E2C" w:rsidP="008B1E2C">
      <w:pPr>
        <w:rPr>
          <w:sz w:val="24"/>
          <w:szCs w:val="24"/>
        </w:rPr>
      </w:pPr>
      <w:r w:rsidRPr="008F02C5">
        <w:rPr>
          <w:sz w:val="24"/>
          <w:szCs w:val="24"/>
        </w:rPr>
        <w:t xml:space="preserve">Jacob, U.S., &amp; Pillay, J. (2023). Studies related to employment of persons with intellectual disability: A systematic review. </w:t>
      </w:r>
      <w:r w:rsidRPr="008F02C5">
        <w:rPr>
          <w:i/>
          <w:iCs/>
          <w:sz w:val="24"/>
          <w:szCs w:val="24"/>
        </w:rPr>
        <w:t>Journal of Vocational Rehabilitation</w:t>
      </w:r>
      <w:r w:rsidRPr="008F02C5">
        <w:rPr>
          <w:sz w:val="24"/>
          <w:szCs w:val="24"/>
        </w:rPr>
        <w:t xml:space="preserve">, 59(2):169-181. </w:t>
      </w:r>
    </w:p>
    <w:p w14:paraId="48844342" w14:textId="422E3127" w:rsidR="009D03C3" w:rsidRPr="000053C8" w:rsidRDefault="008B1E2C" w:rsidP="008B1E2C">
      <w:pPr>
        <w:rPr>
          <w:sz w:val="24"/>
          <w:szCs w:val="24"/>
          <w:lang w:val="cy-GB"/>
        </w:rPr>
      </w:pPr>
      <w:r w:rsidRPr="008F02C5">
        <w:rPr>
          <w:sz w:val="24"/>
          <w:szCs w:val="24"/>
        </w:rPr>
        <w:t xml:space="preserve">Jahoda, A., Kemp, J., Riddell, S. a Banks, P. (2008), Feelings About Work: A Review of the Socio-emotional Impact of Supported Employment on People with Intellectual Disabilities. </w:t>
      </w:r>
      <w:r w:rsidRPr="008F02C5">
        <w:rPr>
          <w:i/>
          <w:iCs/>
          <w:sz w:val="24"/>
          <w:szCs w:val="24"/>
        </w:rPr>
        <w:t>Journal of Applied Research in Intellectual Disabilities</w:t>
      </w:r>
      <w:r w:rsidRPr="008F02C5">
        <w:rPr>
          <w:sz w:val="24"/>
          <w:szCs w:val="24"/>
        </w:rPr>
        <w:t>, 21: 1-18</w:t>
      </w:r>
      <w:r w:rsidR="00B27D25" w:rsidRPr="000053C8">
        <w:rPr>
          <w:rFonts w:ascii="Calibri" w:eastAsia="Calibri" w:hAnsi="Calibri" w:cs="Times New Roman"/>
          <w:sz w:val="24"/>
          <w:szCs w:val="24"/>
          <w:lang w:val="cy-GB"/>
        </w:rPr>
        <w:t>.</w:t>
      </w:r>
    </w:p>
    <w:p w14:paraId="1515242E" w14:textId="77E18A9A" w:rsidR="009D03C3" w:rsidRPr="000053C8" w:rsidRDefault="00B27D25" w:rsidP="009D03C3">
      <w:pPr>
        <w:rPr>
          <w:sz w:val="24"/>
          <w:szCs w:val="24"/>
          <w:lang w:val="cy-GB"/>
        </w:rPr>
      </w:pPr>
      <w:r w:rsidRPr="000053C8">
        <w:rPr>
          <w:rFonts w:ascii="Calibri" w:eastAsia="Calibri" w:hAnsi="Calibri" w:cs="Times New Roman"/>
          <w:sz w:val="24"/>
          <w:szCs w:val="24"/>
          <w:lang w:val="cy-GB"/>
        </w:rPr>
        <w:t xml:space="preserve">Kaehne, A., Kiernan, J., Ridley, J., Maden, M., Onochie, D., &amp; Pilkington, M. (2018). </w:t>
      </w:r>
      <w:r w:rsidR="008B1E2C" w:rsidRPr="008B1E2C">
        <w:rPr>
          <w:rFonts w:ascii="Calibri" w:eastAsia="Calibri" w:hAnsi="Calibri" w:cs="Times New Roman"/>
          <w:sz w:val="24"/>
          <w:szCs w:val="24"/>
          <w:lang w:val="cy-GB"/>
        </w:rPr>
        <w:t>Adolygiad Cyflym</w:t>
      </w:r>
      <w:r w:rsidRPr="000053C8">
        <w:rPr>
          <w:rFonts w:ascii="Calibri" w:eastAsia="Calibri" w:hAnsi="Calibri" w:cs="Times New Roman"/>
          <w:sz w:val="24"/>
          <w:szCs w:val="24"/>
          <w:lang w:val="cy-GB"/>
        </w:rPr>
        <w:t xml:space="preserve">. Transition for young people with learning disabilities in housing, social care, and </w:t>
      </w:r>
      <w:r w:rsidRPr="000053C8">
        <w:rPr>
          <w:rFonts w:ascii="Calibri" w:eastAsia="Calibri" w:hAnsi="Calibri" w:cs="Times New Roman"/>
          <w:sz w:val="24"/>
          <w:szCs w:val="24"/>
          <w:lang w:val="cy-GB"/>
        </w:rPr>
        <w:lastRenderedPageBreak/>
        <w:t xml:space="preserve">health care, education/training, and employment. </w:t>
      </w:r>
      <w:r w:rsidR="008B1E2C">
        <w:rPr>
          <w:rFonts w:ascii="Calibri" w:eastAsia="Calibri" w:hAnsi="Calibri" w:cs="Times New Roman"/>
          <w:sz w:val="24"/>
          <w:szCs w:val="24"/>
          <w:lang w:val="cy-GB"/>
        </w:rPr>
        <w:t xml:space="preserve">(Saesneg yn unig) </w:t>
      </w:r>
      <w:r w:rsidR="008B1E2C">
        <w:rPr>
          <w:rFonts w:ascii="Calibri" w:eastAsia="Calibri" w:hAnsi="Calibri" w:cs="Times New Roman"/>
          <w:i/>
          <w:iCs/>
          <w:sz w:val="24"/>
          <w:szCs w:val="24"/>
          <w:lang w:val="cy-GB"/>
        </w:rPr>
        <w:t>Comisiynydd Plant Cymru</w:t>
      </w:r>
      <w:r w:rsidRPr="000053C8">
        <w:rPr>
          <w:rFonts w:ascii="Calibri" w:eastAsia="Calibri" w:hAnsi="Calibri" w:cs="Times New Roman"/>
          <w:sz w:val="24"/>
          <w:szCs w:val="24"/>
          <w:lang w:val="cy-GB"/>
        </w:rPr>
        <w:t xml:space="preserve">. </w:t>
      </w:r>
    </w:p>
    <w:p w14:paraId="6719AD15" w14:textId="786CAB43" w:rsidR="009D03C3" w:rsidRPr="000053C8" w:rsidRDefault="00B27D25" w:rsidP="009D03C3">
      <w:pPr>
        <w:rPr>
          <w:i/>
          <w:iCs/>
          <w:sz w:val="24"/>
          <w:szCs w:val="24"/>
          <w:lang w:val="cy-GB"/>
        </w:rPr>
      </w:pPr>
      <w:r w:rsidRPr="000053C8">
        <w:rPr>
          <w:rFonts w:ascii="Calibri" w:eastAsia="Calibri" w:hAnsi="Calibri" w:cs="Times New Roman"/>
          <w:sz w:val="24"/>
          <w:szCs w:val="24"/>
          <w:lang w:val="cy-GB"/>
        </w:rPr>
        <w:t xml:space="preserve">Kocman, A. a Weber, G. (2018). </w:t>
      </w:r>
      <w:r w:rsidR="008B1E2C" w:rsidRPr="008F02C5">
        <w:rPr>
          <w:sz w:val="24"/>
          <w:szCs w:val="24"/>
        </w:rPr>
        <w:t xml:space="preserve">Job Satisfaction, Quality of Work Life and Work Motivation in Employees with Intellectual Disability: A Systematic Review. </w:t>
      </w:r>
      <w:r w:rsidR="008B1E2C" w:rsidRPr="008F02C5">
        <w:rPr>
          <w:i/>
          <w:iCs/>
          <w:sz w:val="24"/>
          <w:szCs w:val="24"/>
        </w:rPr>
        <w:t>Journal of Applied Research in Intellectual Disabilities, 31: 1-22</w:t>
      </w:r>
      <w:r w:rsidRPr="000053C8">
        <w:rPr>
          <w:rFonts w:ascii="Calibri" w:eastAsia="Calibri" w:hAnsi="Calibri" w:cs="Times New Roman"/>
          <w:i/>
          <w:iCs/>
          <w:sz w:val="24"/>
          <w:szCs w:val="24"/>
          <w:lang w:val="cy-GB"/>
        </w:rPr>
        <w:t>.</w:t>
      </w:r>
    </w:p>
    <w:p w14:paraId="5F11FD8E" w14:textId="178A730D" w:rsidR="009D03C3" w:rsidRPr="000053C8" w:rsidRDefault="008B1E2C" w:rsidP="009D03C3">
      <w:pPr>
        <w:rPr>
          <w:sz w:val="24"/>
          <w:szCs w:val="24"/>
          <w:lang w:val="cy-GB"/>
        </w:rPr>
      </w:pPr>
      <w:r w:rsidRPr="008F02C5">
        <w:rPr>
          <w:sz w:val="24"/>
          <w:szCs w:val="24"/>
        </w:rPr>
        <w:t xml:space="preserve">Modini, M., Joyce, S., Mykletun, A., Christensen, H., Bryant, R. A., Mitchell, P. B. &amp; Harvey, S. B. (2016). The mental health benefits of employment: Results of a systematic meta-review. </w:t>
      </w:r>
      <w:r w:rsidRPr="008F02C5">
        <w:rPr>
          <w:i/>
          <w:iCs/>
          <w:sz w:val="24"/>
          <w:szCs w:val="24"/>
        </w:rPr>
        <w:t>Australasian Psychiatry</w:t>
      </w:r>
      <w:r w:rsidRPr="008F02C5">
        <w:rPr>
          <w:sz w:val="24"/>
          <w:szCs w:val="24"/>
        </w:rPr>
        <w:t>, 24(4):331-336</w:t>
      </w:r>
      <w:r w:rsidR="00B27D25" w:rsidRPr="000053C8">
        <w:rPr>
          <w:rFonts w:ascii="Calibri" w:eastAsia="Calibri" w:hAnsi="Calibri" w:cs="Times New Roman"/>
          <w:sz w:val="24"/>
          <w:szCs w:val="24"/>
          <w:lang w:val="cy-GB"/>
        </w:rPr>
        <w:t xml:space="preserve">. </w:t>
      </w:r>
    </w:p>
    <w:p w14:paraId="50392540" w14:textId="3F340A67" w:rsidR="009D03C3" w:rsidRPr="000053C8" w:rsidRDefault="008B1E2C" w:rsidP="009D03C3">
      <w:pPr>
        <w:rPr>
          <w:sz w:val="24"/>
          <w:szCs w:val="24"/>
          <w:lang w:val="cy-GB"/>
        </w:rPr>
      </w:pPr>
      <w:r w:rsidRPr="008F02C5">
        <w:rPr>
          <w:sz w:val="24"/>
          <w:szCs w:val="24"/>
        </w:rPr>
        <w:t xml:space="preserve">Mokhtar, K., Zaharudin, R., &amp; Ghazali, K. A. (2024). Career Transition for Special Needs Students: A Significant Systematic Literature Review. </w:t>
      </w:r>
      <w:r w:rsidRPr="008F02C5">
        <w:rPr>
          <w:i/>
          <w:iCs/>
          <w:sz w:val="24"/>
          <w:szCs w:val="24"/>
        </w:rPr>
        <w:t>International Journal of Academic Research in Progressive Education and Development</w:t>
      </w:r>
      <w:r w:rsidRPr="008F02C5">
        <w:rPr>
          <w:sz w:val="24"/>
          <w:szCs w:val="24"/>
        </w:rPr>
        <w:t xml:space="preserve">,  </w:t>
      </w:r>
      <w:r w:rsidR="0097602C">
        <w:rPr>
          <w:rFonts w:ascii="Calibri" w:eastAsia="Calibri" w:hAnsi="Calibri" w:cs="Times New Roman"/>
          <w:sz w:val="24"/>
          <w:szCs w:val="24"/>
          <w:lang w:val="cy-GB"/>
        </w:rPr>
        <w:t xml:space="preserve">Cyfrol </w:t>
      </w:r>
      <w:r w:rsidRPr="008F02C5">
        <w:rPr>
          <w:sz w:val="24"/>
          <w:szCs w:val="24"/>
        </w:rPr>
        <w:t>13</w:t>
      </w:r>
      <w:r w:rsidR="00B27D25" w:rsidRPr="000053C8">
        <w:rPr>
          <w:rFonts w:ascii="Calibri" w:eastAsia="Calibri" w:hAnsi="Calibri" w:cs="Times New Roman"/>
          <w:sz w:val="24"/>
          <w:szCs w:val="24"/>
          <w:lang w:val="cy-GB"/>
        </w:rPr>
        <w:t>(1).</w:t>
      </w:r>
    </w:p>
    <w:p w14:paraId="3B56DAF9" w14:textId="7678371E" w:rsidR="009D03C3" w:rsidRPr="000053C8" w:rsidRDefault="00B27D25" w:rsidP="009D03C3">
      <w:pPr>
        <w:rPr>
          <w:sz w:val="24"/>
          <w:szCs w:val="24"/>
          <w:lang w:val="cy-GB"/>
        </w:rPr>
      </w:pPr>
      <w:r w:rsidRPr="000053C8">
        <w:rPr>
          <w:rFonts w:ascii="Calibri" w:eastAsia="Calibri" w:hAnsi="Calibri" w:cs="Times New Roman"/>
          <w:sz w:val="24"/>
          <w:szCs w:val="24"/>
          <w:lang w:val="cy-GB"/>
        </w:rPr>
        <w:t xml:space="preserve">Nevala, N., Pehkonen, I., Teittinen, A., Vesala, H. T., Pörtfors, P., &amp; Anttila, H. (2019). The </w:t>
      </w:r>
      <w:r w:rsidR="008B1E2C" w:rsidRPr="008F02C5">
        <w:rPr>
          <w:sz w:val="24"/>
          <w:szCs w:val="24"/>
        </w:rPr>
        <w:t xml:space="preserve">Effectiveness of Rehabilitation Interventions on the Employment and Functioning of People with Intellectual Disabilities: A Systematic Review. </w:t>
      </w:r>
      <w:r w:rsidR="008B1E2C" w:rsidRPr="008F02C5">
        <w:rPr>
          <w:i/>
          <w:iCs/>
          <w:sz w:val="24"/>
          <w:szCs w:val="24"/>
        </w:rPr>
        <w:t>Journal of Occupational Rehabilitation</w:t>
      </w:r>
      <w:r w:rsidR="008B1E2C" w:rsidRPr="008F02C5">
        <w:rPr>
          <w:sz w:val="24"/>
          <w:szCs w:val="24"/>
        </w:rPr>
        <w:t>, 29, 773–802</w:t>
      </w:r>
      <w:r w:rsidRPr="000053C8">
        <w:rPr>
          <w:rFonts w:ascii="Calibri" w:eastAsia="Calibri" w:hAnsi="Calibri" w:cs="Times New Roman"/>
          <w:sz w:val="24"/>
          <w:szCs w:val="24"/>
          <w:lang w:val="cy-GB"/>
        </w:rPr>
        <w:t>.</w:t>
      </w:r>
    </w:p>
    <w:p w14:paraId="0E1B4A51" w14:textId="0C863C26" w:rsidR="009D03C3" w:rsidRPr="000053C8" w:rsidRDefault="00B27D25" w:rsidP="009D03C3">
      <w:pPr>
        <w:rPr>
          <w:sz w:val="24"/>
          <w:szCs w:val="24"/>
          <w:lang w:val="cy-GB"/>
        </w:rPr>
      </w:pPr>
      <w:r w:rsidRPr="000053C8">
        <w:rPr>
          <w:rFonts w:ascii="Calibri" w:eastAsia="Calibri" w:hAnsi="Calibri" w:cs="Times New Roman"/>
          <w:sz w:val="24"/>
          <w:szCs w:val="24"/>
          <w:lang w:val="cy-GB"/>
        </w:rPr>
        <w:t xml:space="preserve">Robertson, J., Beyer, S., Emerson, E., Baines, S., </w:t>
      </w:r>
      <w:r w:rsidR="008B1E2C">
        <w:rPr>
          <w:rFonts w:ascii="Calibri" w:eastAsia="Calibri" w:hAnsi="Calibri" w:cs="Times New Roman"/>
          <w:sz w:val="24"/>
          <w:szCs w:val="24"/>
          <w:lang w:val="cy-GB"/>
        </w:rPr>
        <w:t>a</w:t>
      </w:r>
      <w:r w:rsidRPr="000053C8">
        <w:rPr>
          <w:rFonts w:ascii="Calibri" w:eastAsia="Calibri" w:hAnsi="Calibri" w:cs="Times New Roman"/>
          <w:sz w:val="24"/>
          <w:szCs w:val="24"/>
          <w:lang w:val="cy-GB"/>
        </w:rPr>
        <w:t xml:space="preserve"> Hatton, C. (2019). </w:t>
      </w:r>
      <w:r w:rsidR="008B1E2C" w:rsidRPr="008F02C5">
        <w:rPr>
          <w:sz w:val="24"/>
          <w:szCs w:val="24"/>
        </w:rPr>
        <w:t xml:space="preserve">The association between employment and the health of people with intellectual disabilities: A systematic review. </w:t>
      </w:r>
      <w:r w:rsidR="008B1E2C" w:rsidRPr="008F02C5">
        <w:rPr>
          <w:i/>
          <w:iCs/>
          <w:sz w:val="24"/>
          <w:szCs w:val="24"/>
        </w:rPr>
        <w:t>Journal of Applied Research in Intellectual Disabilities</w:t>
      </w:r>
      <w:r w:rsidR="008B1E2C" w:rsidRPr="008F02C5">
        <w:rPr>
          <w:sz w:val="24"/>
          <w:szCs w:val="24"/>
        </w:rPr>
        <w:t>, 32 (6), pp. 1335-1348</w:t>
      </w:r>
      <w:r w:rsidRPr="000053C8">
        <w:rPr>
          <w:rFonts w:ascii="Calibri" w:eastAsia="Calibri" w:hAnsi="Calibri" w:cs="Times New Roman"/>
          <w:sz w:val="24"/>
          <w:szCs w:val="24"/>
          <w:lang w:val="cy-GB"/>
        </w:rPr>
        <w:t>.</w:t>
      </w:r>
    </w:p>
    <w:p w14:paraId="26E5202F" w14:textId="77777777" w:rsidR="008B1E2C" w:rsidRPr="008F02C5" w:rsidRDefault="008B1E2C" w:rsidP="008B1E2C">
      <w:pPr>
        <w:rPr>
          <w:sz w:val="24"/>
          <w:szCs w:val="24"/>
        </w:rPr>
      </w:pPr>
      <w:r w:rsidRPr="008F02C5">
        <w:rPr>
          <w:sz w:val="24"/>
          <w:szCs w:val="24"/>
        </w:rPr>
        <w:t xml:space="preserve">Taubner, H., Tideman, M. &amp; Staland Nyman, C. Employment Sustainability for People with Intellectual Disability: A Systematic Review. </w:t>
      </w:r>
      <w:r w:rsidRPr="008F02C5">
        <w:rPr>
          <w:i/>
          <w:iCs/>
          <w:sz w:val="24"/>
          <w:szCs w:val="24"/>
        </w:rPr>
        <w:t>Journal of Occupational Rehabilitation</w:t>
      </w:r>
      <w:r w:rsidRPr="008F02C5">
        <w:rPr>
          <w:sz w:val="24"/>
          <w:szCs w:val="24"/>
        </w:rPr>
        <w:t>, 32, 353–364 (2022).</w:t>
      </w:r>
    </w:p>
    <w:p w14:paraId="0ADC8111" w14:textId="3F107B3F" w:rsidR="009D03C3" w:rsidRPr="000053C8" w:rsidRDefault="008B1E2C" w:rsidP="008B1E2C">
      <w:pPr>
        <w:rPr>
          <w:sz w:val="24"/>
          <w:szCs w:val="24"/>
          <w:lang w:val="cy-GB"/>
        </w:rPr>
      </w:pPr>
      <w:r w:rsidRPr="008F02C5">
        <w:rPr>
          <w:sz w:val="24"/>
          <w:szCs w:val="24"/>
        </w:rPr>
        <w:t xml:space="preserve">Traina, I., Mannion, A., Gilroy, S. P., &amp; Leader, G. (2023). Systematic Review of Job Transition Programs Addressed to Youths With Intellectual Disability. </w:t>
      </w:r>
      <w:r w:rsidRPr="008F02C5">
        <w:rPr>
          <w:i/>
          <w:iCs/>
          <w:sz w:val="24"/>
          <w:szCs w:val="24"/>
        </w:rPr>
        <w:t>Journal of Adult and Continuing Education</w:t>
      </w:r>
      <w:r w:rsidRPr="008F02C5">
        <w:rPr>
          <w:sz w:val="24"/>
          <w:szCs w:val="24"/>
        </w:rPr>
        <w:t>, 29(2), 583-619</w:t>
      </w:r>
      <w:r w:rsidR="00B27D25" w:rsidRPr="000053C8">
        <w:rPr>
          <w:rFonts w:ascii="Calibri" w:eastAsia="Calibri" w:hAnsi="Calibri" w:cs="Times New Roman"/>
          <w:sz w:val="24"/>
          <w:szCs w:val="24"/>
          <w:lang w:val="cy-GB"/>
        </w:rPr>
        <w:t>.</w:t>
      </w:r>
    </w:p>
    <w:p w14:paraId="06747CBA" w14:textId="77777777" w:rsidR="009D03C3" w:rsidRPr="000053C8" w:rsidRDefault="009D03C3" w:rsidP="00176F52">
      <w:pPr>
        <w:spacing w:after="0"/>
        <w:rPr>
          <w:lang w:val="cy-GB"/>
        </w:rPr>
      </w:pPr>
    </w:p>
    <w:p w14:paraId="236986E3" w14:textId="77777777" w:rsidR="004D06C4" w:rsidRPr="000053C8" w:rsidRDefault="004D06C4" w:rsidP="00176F52">
      <w:pPr>
        <w:spacing w:after="0"/>
        <w:rPr>
          <w:lang w:val="cy-GB"/>
        </w:rPr>
      </w:pPr>
    </w:p>
    <w:p w14:paraId="43EC69E7" w14:textId="0C6A8945" w:rsidR="009D03C3" w:rsidRPr="000053C8" w:rsidRDefault="00D911E8" w:rsidP="009D03C3">
      <w:pPr>
        <w:pStyle w:val="Heading2"/>
        <w:rPr>
          <w:lang w:val="cy-GB"/>
        </w:rPr>
      </w:pPr>
      <w:bookmarkStart w:id="57" w:name="_Toc216184108"/>
      <w:r>
        <w:rPr>
          <w:rFonts w:eastAsia="Arial"/>
          <w:lang w:val="cy-GB"/>
        </w:rPr>
        <w:t>Erthyglau Newyddiaduron</w:t>
      </w:r>
      <w:bookmarkEnd w:id="57"/>
    </w:p>
    <w:p w14:paraId="3C4077F4" w14:textId="77777777" w:rsidR="0097602C" w:rsidRPr="008F02C5" w:rsidRDefault="0097602C" w:rsidP="0097602C">
      <w:pPr>
        <w:rPr>
          <w:sz w:val="24"/>
          <w:szCs w:val="24"/>
        </w:rPr>
      </w:pPr>
      <w:r w:rsidRPr="008F02C5">
        <w:rPr>
          <w:sz w:val="24"/>
          <w:szCs w:val="24"/>
        </w:rPr>
        <w:t xml:space="preserve">Adams, C., Corbin, A., O'Hara, L., Park, M., Sheppard-Jones, K., Butler, L., Umeasiegbu, V., McDaniels, B., &amp; Bishop, M. L. (2019). A Qualitative Analysis of the Employment Needs and Barriers of Individuals With Intellectual and Developmental Disabilities in Rural Areas. </w:t>
      </w:r>
      <w:r w:rsidRPr="008F02C5">
        <w:rPr>
          <w:i/>
          <w:iCs/>
          <w:sz w:val="24"/>
          <w:szCs w:val="24"/>
        </w:rPr>
        <w:t>Journal of Applied Rehabilitation Counselling</w:t>
      </w:r>
      <w:r w:rsidRPr="008F02C5">
        <w:rPr>
          <w:sz w:val="24"/>
          <w:szCs w:val="24"/>
        </w:rPr>
        <w:t>, 50(3)</w:t>
      </w:r>
    </w:p>
    <w:p w14:paraId="10468F74" w14:textId="77777777" w:rsidR="0097602C" w:rsidRPr="008F02C5" w:rsidRDefault="0097602C" w:rsidP="0097602C">
      <w:pPr>
        <w:rPr>
          <w:sz w:val="24"/>
          <w:szCs w:val="24"/>
        </w:rPr>
      </w:pPr>
      <w:r w:rsidRPr="008F02C5">
        <w:rPr>
          <w:sz w:val="24"/>
          <w:szCs w:val="24"/>
        </w:rPr>
        <w:t xml:space="preserve">Akkerman, A., Kef, S., &amp; Meininger, H. P. (2017). Job satisfaction of people with intellectual disabilities: the role of basic psychological need fulfillment and workplace participation. </w:t>
      </w:r>
      <w:r w:rsidRPr="008F02C5">
        <w:rPr>
          <w:i/>
          <w:iCs/>
          <w:sz w:val="24"/>
          <w:szCs w:val="24"/>
        </w:rPr>
        <w:t>Disability and Rehabilitation</w:t>
      </w:r>
      <w:r w:rsidRPr="008F02C5">
        <w:rPr>
          <w:sz w:val="24"/>
          <w:szCs w:val="24"/>
        </w:rPr>
        <w:t xml:space="preserve">, 40(10), 1192–1199. </w:t>
      </w:r>
    </w:p>
    <w:p w14:paraId="0BE42626" w14:textId="2AA47B4D" w:rsidR="004D06C4" w:rsidRPr="000053C8" w:rsidRDefault="0097602C" w:rsidP="0097602C">
      <w:pPr>
        <w:rPr>
          <w:sz w:val="24"/>
          <w:szCs w:val="24"/>
          <w:lang w:val="cy-GB"/>
        </w:rPr>
      </w:pPr>
      <w:r w:rsidRPr="008F02C5">
        <w:rPr>
          <w:sz w:val="24"/>
          <w:szCs w:val="24"/>
        </w:rPr>
        <w:lastRenderedPageBreak/>
        <w:t xml:space="preserve">Almalky, H. A. (2020). Employment outcomes for individuals with intellectual and developmental disabilities: A literature review. </w:t>
      </w:r>
      <w:r w:rsidRPr="008F02C5">
        <w:rPr>
          <w:i/>
          <w:iCs/>
          <w:sz w:val="24"/>
          <w:szCs w:val="24"/>
        </w:rPr>
        <w:t>Children and Youth Services Review</w:t>
      </w:r>
      <w:r w:rsidRPr="008F02C5">
        <w:rPr>
          <w:sz w:val="24"/>
          <w:szCs w:val="24"/>
        </w:rPr>
        <w:t xml:space="preserve">, </w:t>
      </w:r>
      <w:r>
        <w:rPr>
          <w:rFonts w:ascii="Calibri" w:eastAsia="Calibri" w:hAnsi="Calibri" w:cs="Times New Roman"/>
          <w:sz w:val="24"/>
          <w:szCs w:val="24"/>
          <w:lang w:val="cy-GB"/>
        </w:rPr>
        <w:t>Cyfrol</w:t>
      </w:r>
      <w:r w:rsidRPr="008F02C5">
        <w:rPr>
          <w:sz w:val="24"/>
          <w:szCs w:val="24"/>
        </w:rPr>
        <w:t xml:space="preserve"> 109, 104656.</w:t>
      </w:r>
    </w:p>
    <w:p w14:paraId="51053ADE" w14:textId="77777777" w:rsidR="0097602C" w:rsidRPr="008F02C5" w:rsidRDefault="0097602C" w:rsidP="0097602C">
      <w:pPr>
        <w:rPr>
          <w:sz w:val="24"/>
          <w:szCs w:val="24"/>
        </w:rPr>
      </w:pPr>
      <w:r w:rsidRPr="008F02C5">
        <w:rPr>
          <w:sz w:val="24"/>
          <w:szCs w:val="24"/>
        </w:rPr>
        <w:t xml:space="preserve">Ankeny, E. M., Wilkins, J., &amp; Spain, J. (2009). Mothers’ Experiences of Transition Planning for Their Children with Disabilities. </w:t>
      </w:r>
      <w:r w:rsidRPr="008F02C5">
        <w:rPr>
          <w:i/>
          <w:iCs/>
          <w:sz w:val="24"/>
          <w:szCs w:val="24"/>
        </w:rPr>
        <w:t>TEACHING Exceptional Children</w:t>
      </w:r>
      <w:r w:rsidRPr="008F02C5">
        <w:rPr>
          <w:sz w:val="24"/>
          <w:szCs w:val="24"/>
        </w:rPr>
        <w:t>, 41(6), 28-36.</w:t>
      </w:r>
    </w:p>
    <w:p w14:paraId="50B0361B" w14:textId="77777777" w:rsidR="0097602C" w:rsidRPr="008F02C5" w:rsidRDefault="0097602C" w:rsidP="0097602C">
      <w:pPr>
        <w:rPr>
          <w:sz w:val="24"/>
          <w:szCs w:val="24"/>
        </w:rPr>
      </w:pPr>
      <w:r w:rsidRPr="008F02C5">
        <w:rPr>
          <w:sz w:val="24"/>
          <w:szCs w:val="24"/>
        </w:rPr>
        <w:t xml:space="preserve">Awsumb, J., Schutz, M., Carter, E., Schwartzman, B., Burgess, L., &amp; Lounds Taylor, J. (2022). Pursuing Paid Employment for Youth with Severe Disabilities: Multiple Perspectives on Pressing Challenges. </w:t>
      </w:r>
      <w:r w:rsidRPr="008F02C5">
        <w:rPr>
          <w:i/>
          <w:iCs/>
          <w:sz w:val="24"/>
          <w:szCs w:val="24"/>
        </w:rPr>
        <w:t>Research and Practice for Persons with Severe Disabilities</w:t>
      </w:r>
      <w:r w:rsidRPr="008F02C5">
        <w:rPr>
          <w:sz w:val="24"/>
          <w:szCs w:val="24"/>
        </w:rPr>
        <w:t>, 47(1), 22-39.</w:t>
      </w:r>
    </w:p>
    <w:p w14:paraId="13189363" w14:textId="77777777" w:rsidR="0097602C" w:rsidRPr="008F02C5" w:rsidRDefault="0097602C" w:rsidP="0097602C">
      <w:pPr>
        <w:rPr>
          <w:sz w:val="24"/>
          <w:szCs w:val="24"/>
        </w:rPr>
      </w:pPr>
      <w:r w:rsidRPr="008F02C5">
        <w:rPr>
          <w:sz w:val="24"/>
          <w:szCs w:val="24"/>
        </w:rPr>
        <w:t xml:space="preserve">Bates, K., Goodley, D., &amp; Runswick-Cole, K. (2017). Precarious lives and resistant possibilities: the labour of people with learning disabilities in times of austerity. </w:t>
      </w:r>
      <w:r w:rsidRPr="008F02C5">
        <w:rPr>
          <w:i/>
          <w:iCs/>
          <w:sz w:val="24"/>
          <w:szCs w:val="24"/>
        </w:rPr>
        <w:t>Disability &amp; Society</w:t>
      </w:r>
      <w:r w:rsidRPr="008F02C5">
        <w:rPr>
          <w:sz w:val="24"/>
          <w:szCs w:val="24"/>
        </w:rPr>
        <w:t>, 32(2), 160–175.</w:t>
      </w:r>
    </w:p>
    <w:p w14:paraId="4464D2B3" w14:textId="30DAEDD2" w:rsidR="004D06C4" w:rsidRPr="000053C8" w:rsidRDefault="0097602C" w:rsidP="0097602C">
      <w:pPr>
        <w:rPr>
          <w:sz w:val="24"/>
          <w:szCs w:val="24"/>
          <w:lang w:val="cy-GB"/>
        </w:rPr>
      </w:pPr>
      <w:r w:rsidRPr="008F02C5">
        <w:rPr>
          <w:sz w:val="24"/>
          <w:szCs w:val="24"/>
        </w:rPr>
        <w:t xml:space="preserve">Båtevik, F. O. (2019). From School to Work: Long-Term Employment Outcomes for Former Special Educational Needs Students. </w:t>
      </w:r>
      <w:r w:rsidRPr="008F02C5">
        <w:rPr>
          <w:i/>
          <w:iCs/>
          <w:sz w:val="24"/>
          <w:szCs w:val="24"/>
        </w:rPr>
        <w:t>Scandinavian Journal of Disability Research</w:t>
      </w:r>
      <w:r w:rsidRPr="008F02C5">
        <w:rPr>
          <w:sz w:val="24"/>
          <w:szCs w:val="24"/>
        </w:rPr>
        <w:t>, 21(1), pp. 158–166</w:t>
      </w:r>
      <w:r w:rsidR="00B27D25" w:rsidRPr="000053C8">
        <w:rPr>
          <w:rFonts w:ascii="Calibri" w:eastAsia="Calibri" w:hAnsi="Calibri" w:cs="Times New Roman"/>
          <w:sz w:val="24"/>
          <w:szCs w:val="24"/>
          <w:lang w:val="cy-GB"/>
        </w:rPr>
        <w:t xml:space="preserve">. </w:t>
      </w:r>
    </w:p>
    <w:p w14:paraId="6AF3E7A7" w14:textId="51A86AF3"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Beyer, S. R., Kaehne, A., Powell Was Grey, J., Sheppard, K., &amp; Meek, A. (2008). </w:t>
      </w:r>
      <w:r w:rsidR="0097602C" w:rsidRPr="008F02C5">
        <w:rPr>
          <w:sz w:val="24"/>
          <w:szCs w:val="24"/>
        </w:rPr>
        <w:t xml:space="preserve">The Transition of Young People With Learning Disabilities to Employment: What Works? </w:t>
      </w:r>
      <w:r w:rsidR="0097602C" w:rsidRPr="008F02C5">
        <w:rPr>
          <w:i/>
          <w:iCs/>
          <w:sz w:val="24"/>
          <w:szCs w:val="24"/>
        </w:rPr>
        <w:t>Journal on Developmental Disabilities</w:t>
      </w:r>
      <w:r w:rsidR="0097602C" w:rsidRPr="008F02C5">
        <w:rPr>
          <w:sz w:val="24"/>
          <w:szCs w:val="24"/>
        </w:rPr>
        <w:t xml:space="preserve"> 14(1):81–90.</w:t>
      </w:r>
    </w:p>
    <w:p w14:paraId="2A0AEE93" w14:textId="2E0DD82C" w:rsidR="004D06C4" w:rsidRPr="000053C8" w:rsidRDefault="00B27D25" w:rsidP="004D06C4">
      <w:pPr>
        <w:rPr>
          <w:sz w:val="24"/>
          <w:szCs w:val="24"/>
          <w:lang w:val="cy-GB"/>
        </w:rPr>
      </w:pPr>
      <w:r w:rsidRPr="000053C8">
        <w:rPr>
          <w:rFonts w:ascii="Calibri" w:eastAsia="Calibri" w:hAnsi="Calibri" w:cs="Times New Roman"/>
          <w:sz w:val="24"/>
          <w:szCs w:val="24"/>
          <w:lang w:val="cy-GB"/>
        </w:rPr>
        <w:t>Blacher, J., Kraemer, B.</w:t>
      </w:r>
      <w:r w:rsidR="008B1E2C">
        <w:rPr>
          <w:rFonts w:ascii="Calibri" w:eastAsia="Calibri" w:hAnsi="Calibri" w:cs="Times New Roman"/>
          <w:sz w:val="24"/>
          <w:szCs w:val="24"/>
          <w:lang w:val="cy-GB"/>
        </w:rPr>
        <w:t>,</w:t>
      </w:r>
      <w:r w:rsidRPr="000053C8">
        <w:rPr>
          <w:rFonts w:ascii="Calibri" w:eastAsia="Calibri" w:hAnsi="Calibri" w:cs="Times New Roman"/>
          <w:sz w:val="24"/>
          <w:szCs w:val="24"/>
          <w:lang w:val="cy-GB"/>
        </w:rPr>
        <w:t xml:space="preserve"> </w:t>
      </w:r>
      <w:r w:rsidR="008B1E2C">
        <w:rPr>
          <w:rFonts w:ascii="Calibri" w:eastAsia="Calibri" w:hAnsi="Calibri" w:cs="Times New Roman"/>
          <w:sz w:val="24"/>
          <w:szCs w:val="24"/>
          <w:lang w:val="cy-GB"/>
        </w:rPr>
        <w:t xml:space="preserve">a </w:t>
      </w:r>
      <w:r w:rsidRPr="000053C8">
        <w:rPr>
          <w:rFonts w:ascii="Calibri" w:eastAsia="Calibri" w:hAnsi="Calibri" w:cs="Times New Roman"/>
          <w:sz w:val="24"/>
          <w:szCs w:val="24"/>
          <w:lang w:val="cy-GB"/>
        </w:rPr>
        <w:t>Howell, E. (2010), "</w:t>
      </w:r>
      <w:r w:rsidR="0097602C" w:rsidRPr="0097602C">
        <w:rPr>
          <w:sz w:val="24"/>
          <w:szCs w:val="24"/>
        </w:rPr>
        <w:t xml:space="preserve"> </w:t>
      </w:r>
      <w:r w:rsidR="0097602C" w:rsidRPr="008F02C5">
        <w:rPr>
          <w:sz w:val="24"/>
          <w:szCs w:val="24"/>
        </w:rPr>
        <w:t xml:space="preserve">Family expectations and transition experiences for young adults with severe disabilities: does syndrome matter?". </w:t>
      </w:r>
      <w:r w:rsidR="0097602C" w:rsidRPr="008F02C5">
        <w:rPr>
          <w:i/>
          <w:iCs/>
          <w:sz w:val="24"/>
          <w:szCs w:val="24"/>
        </w:rPr>
        <w:t>Advances in Mental Health and Learning Disabilities</w:t>
      </w:r>
      <w:r w:rsidRPr="000053C8">
        <w:rPr>
          <w:rFonts w:ascii="Calibri" w:eastAsia="Calibri" w:hAnsi="Calibri" w:cs="Times New Roman"/>
          <w:i/>
          <w:iCs/>
          <w:sz w:val="24"/>
          <w:szCs w:val="24"/>
          <w:lang w:val="cy-GB"/>
        </w:rPr>
        <w:t xml:space="preserve">, </w:t>
      </w:r>
      <w:r w:rsidR="0097602C">
        <w:rPr>
          <w:rFonts w:ascii="Calibri" w:eastAsia="Calibri" w:hAnsi="Calibri" w:cs="Times New Roman"/>
          <w:sz w:val="24"/>
          <w:szCs w:val="24"/>
          <w:lang w:val="cy-GB"/>
        </w:rPr>
        <w:t xml:space="preserve">Cyfrol </w:t>
      </w:r>
      <w:r w:rsidRPr="000053C8">
        <w:rPr>
          <w:rFonts w:ascii="Calibri" w:eastAsia="Calibri" w:hAnsi="Calibri" w:cs="Times New Roman"/>
          <w:sz w:val="24"/>
          <w:szCs w:val="24"/>
          <w:lang w:val="cy-GB"/>
        </w:rPr>
        <w:t xml:space="preserve">4 </w:t>
      </w:r>
      <w:r w:rsidR="0097602C">
        <w:rPr>
          <w:rFonts w:ascii="Calibri" w:eastAsia="Calibri" w:hAnsi="Calibri" w:cs="Times New Roman"/>
          <w:sz w:val="24"/>
          <w:szCs w:val="24"/>
          <w:lang w:val="cy-GB"/>
        </w:rPr>
        <w:t>Rhif</w:t>
      </w:r>
      <w:r w:rsidRPr="000053C8">
        <w:rPr>
          <w:rFonts w:ascii="Calibri" w:eastAsia="Calibri" w:hAnsi="Calibri" w:cs="Times New Roman"/>
          <w:sz w:val="24"/>
          <w:szCs w:val="24"/>
          <w:lang w:val="cy-GB"/>
        </w:rPr>
        <w:t>. 1, pp.</w:t>
      </w:r>
    </w:p>
    <w:p w14:paraId="006F4F74" w14:textId="59CAB6C0" w:rsidR="004D06C4" w:rsidRPr="000053C8" w:rsidRDefault="00B27D25" w:rsidP="004D06C4">
      <w:pPr>
        <w:rPr>
          <w:i/>
          <w:iCs/>
          <w:sz w:val="24"/>
          <w:szCs w:val="24"/>
          <w:lang w:val="cy-GB"/>
        </w:rPr>
      </w:pPr>
      <w:r w:rsidRPr="000053C8">
        <w:rPr>
          <w:rFonts w:ascii="Calibri" w:eastAsia="Calibri" w:hAnsi="Calibri" w:cs="Times New Roman"/>
          <w:sz w:val="24"/>
          <w:szCs w:val="24"/>
          <w:lang w:val="cy-GB"/>
        </w:rPr>
        <w:t xml:space="preserve">Blamires, K. (2015). </w:t>
      </w:r>
      <w:r w:rsidR="0097602C" w:rsidRPr="008F02C5">
        <w:rPr>
          <w:sz w:val="24"/>
          <w:szCs w:val="24"/>
        </w:rPr>
        <w:t xml:space="preserve">A summary of government initiatives relating to employment for people with learning disabilities in England. </w:t>
      </w:r>
      <w:r w:rsidR="0097602C" w:rsidRPr="008F02C5">
        <w:rPr>
          <w:i/>
          <w:iCs/>
          <w:sz w:val="24"/>
          <w:szCs w:val="24"/>
        </w:rPr>
        <w:t>Tizard Learning Disability Review</w:t>
      </w:r>
      <w:r w:rsidRPr="000053C8">
        <w:rPr>
          <w:rFonts w:ascii="Calibri" w:eastAsia="Calibri" w:hAnsi="Calibri" w:cs="Times New Roman"/>
          <w:sz w:val="24"/>
          <w:szCs w:val="24"/>
          <w:lang w:val="cy-GB"/>
        </w:rPr>
        <w:t>,</w:t>
      </w:r>
      <w:r w:rsidR="0097602C">
        <w:rPr>
          <w:rFonts w:ascii="Calibri" w:eastAsia="Calibri" w:hAnsi="Calibri" w:cs="Times New Roman"/>
          <w:sz w:val="24"/>
          <w:szCs w:val="24"/>
          <w:lang w:val="cy-GB"/>
        </w:rPr>
        <w:t xml:space="preserve"> Cyfrol </w:t>
      </w:r>
      <w:r w:rsidRPr="000053C8">
        <w:rPr>
          <w:rFonts w:ascii="Calibri" w:eastAsia="Calibri" w:hAnsi="Calibri" w:cs="Times New Roman"/>
          <w:sz w:val="24"/>
          <w:szCs w:val="24"/>
          <w:lang w:val="cy-GB"/>
        </w:rPr>
        <w:t xml:space="preserve">20(3), </w:t>
      </w:r>
      <w:r w:rsidR="0097602C">
        <w:rPr>
          <w:rFonts w:ascii="Calibri" w:eastAsia="Calibri" w:hAnsi="Calibri" w:cs="Times New Roman"/>
          <w:sz w:val="24"/>
          <w:szCs w:val="24"/>
          <w:lang w:val="cy-GB"/>
        </w:rPr>
        <w:t>t</w:t>
      </w:r>
      <w:r w:rsidRPr="000053C8">
        <w:rPr>
          <w:rFonts w:ascii="Calibri" w:eastAsia="Calibri" w:hAnsi="Calibri" w:cs="Times New Roman"/>
          <w:sz w:val="24"/>
          <w:szCs w:val="24"/>
          <w:lang w:val="cy-GB"/>
        </w:rPr>
        <w:t>.151-165</w:t>
      </w:r>
    </w:p>
    <w:p w14:paraId="4947C4A5" w14:textId="2C4A982D"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Bush, K. L., Tassé, M.J. (2017). </w:t>
      </w:r>
      <w:r w:rsidR="0097602C" w:rsidRPr="008F02C5">
        <w:rPr>
          <w:sz w:val="24"/>
          <w:szCs w:val="24"/>
        </w:rPr>
        <w:t xml:space="preserve">Employment and choice-making for adults with intellectual disability, autism, and down syndrome. </w:t>
      </w:r>
      <w:r w:rsidR="0097602C" w:rsidRPr="008F02C5">
        <w:rPr>
          <w:i/>
          <w:iCs/>
          <w:sz w:val="24"/>
          <w:szCs w:val="24"/>
        </w:rPr>
        <w:t>Research in Developmental Disabilities</w:t>
      </w:r>
      <w:r w:rsidRPr="000053C8">
        <w:rPr>
          <w:rFonts w:ascii="Calibri" w:eastAsia="Calibri" w:hAnsi="Calibri" w:cs="Times New Roman"/>
          <w:sz w:val="24"/>
          <w:szCs w:val="24"/>
          <w:lang w:val="cy-GB"/>
        </w:rPr>
        <w:t>, 65, 23–34.</w:t>
      </w:r>
    </w:p>
    <w:p w14:paraId="614FCDED" w14:textId="14B74894"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Butcher, S., &amp; Wilton, R. (2008). </w:t>
      </w:r>
      <w:r w:rsidR="0097602C" w:rsidRPr="008F02C5">
        <w:rPr>
          <w:sz w:val="24"/>
          <w:szCs w:val="24"/>
        </w:rPr>
        <w:t xml:space="preserve">Stuck in transition? Exploring the spaces of employment training for youth with intellectual disability, </w:t>
      </w:r>
      <w:r w:rsidR="0097602C" w:rsidRPr="008F02C5">
        <w:rPr>
          <w:i/>
          <w:iCs/>
          <w:sz w:val="24"/>
          <w:szCs w:val="24"/>
        </w:rPr>
        <w:t>Geoforum</w:t>
      </w:r>
      <w:r w:rsidRPr="000053C8">
        <w:rPr>
          <w:rFonts w:ascii="Calibri" w:eastAsia="Calibri" w:hAnsi="Calibri" w:cs="Times New Roman"/>
          <w:sz w:val="24"/>
          <w:szCs w:val="24"/>
          <w:lang w:val="cy-GB"/>
        </w:rPr>
        <w:t xml:space="preserve">, </w:t>
      </w:r>
      <w:r w:rsidR="0097602C">
        <w:rPr>
          <w:rFonts w:ascii="Calibri" w:eastAsia="Calibri" w:hAnsi="Calibri" w:cs="Times New Roman"/>
          <w:sz w:val="24"/>
          <w:szCs w:val="24"/>
          <w:lang w:val="cy-GB"/>
        </w:rPr>
        <w:t>Cyfrol</w:t>
      </w:r>
      <w:r w:rsidR="0097602C" w:rsidRPr="000053C8">
        <w:rPr>
          <w:rFonts w:ascii="Calibri" w:eastAsia="Calibri" w:hAnsi="Calibri" w:cs="Times New Roman"/>
          <w:sz w:val="24"/>
          <w:szCs w:val="24"/>
          <w:lang w:val="cy-GB"/>
        </w:rPr>
        <w:t xml:space="preserve"> </w:t>
      </w:r>
      <w:r w:rsidRPr="000053C8">
        <w:rPr>
          <w:rFonts w:ascii="Calibri" w:eastAsia="Calibri" w:hAnsi="Calibri" w:cs="Times New Roman"/>
          <w:sz w:val="24"/>
          <w:szCs w:val="24"/>
          <w:lang w:val="cy-GB"/>
        </w:rPr>
        <w:t>39(2), 1079-1092.</w:t>
      </w:r>
    </w:p>
    <w:p w14:paraId="4D9BD630" w14:textId="5EB24283"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Caldwell, K., Parker Harris, S., &amp; Renko, M. </w:t>
      </w:r>
      <w:r w:rsidR="0097602C" w:rsidRPr="008F02C5">
        <w:rPr>
          <w:sz w:val="24"/>
          <w:szCs w:val="24"/>
        </w:rPr>
        <w:t xml:space="preserve">Inclusive management for social entrepreneurs with intellectual disabilities: “how they act”. </w:t>
      </w:r>
      <w:r w:rsidR="0097602C" w:rsidRPr="008F02C5">
        <w:rPr>
          <w:i/>
          <w:iCs/>
          <w:sz w:val="24"/>
          <w:szCs w:val="24"/>
        </w:rPr>
        <w:t>Journal of Applied Research in Intellectual Disabilities</w:t>
      </w:r>
      <w:r w:rsidRPr="000053C8">
        <w:rPr>
          <w:rFonts w:ascii="Calibri" w:eastAsia="Calibri" w:hAnsi="Calibri" w:cs="Times New Roman"/>
          <w:sz w:val="24"/>
          <w:szCs w:val="24"/>
          <w:lang w:val="cy-GB"/>
        </w:rPr>
        <w:t xml:space="preserve">, 33: 204–218. </w:t>
      </w:r>
    </w:p>
    <w:p w14:paraId="6E74C826" w14:textId="4AA7F723"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Carter, E. W., &amp; Bumble, J. L. (2018). </w:t>
      </w:r>
      <w:r w:rsidR="0097602C" w:rsidRPr="008F02C5">
        <w:rPr>
          <w:sz w:val="24"/>
          <w:szCs w:val="24"/>
        </w:rPr>
        <w:t xml:space="preserve">The Promise and Possibilities of Community Conversations: Expanding Opportunities for People With Disabilities. </w:t>
      </w:r>
      <w:r w:rsidR="0097602C" w:rsidRPr="008F02C5">
        <w:rPr>
          <w:i/>
          <w:iCs/>
          <w:sz w:val="24"/>
          <w:szCs w:val="24"/>
        </w:rPr>
        <w:t>Journal of Disability Policy Studies</w:t>
      </w:r>
      <w:r w:rsidRPr="000053C8">
        <w:rPr>
          <w:rFonts w:ascii="Calibri" w:eastAsia="Calibri" w:hAnsi="Calibri" w:cs="Times New Roman"/>
          <w:sz w:val="24"/>
          <w:szCs w:val="24"/>
          <w:lang w:val="cy-GB"/>
        </w:rPr>
        <w:t>, 28(4), 195-202.</w:t>
      </w:r>
    </w:p>
    <w:p w14:paraId="112F5C68" w14:textId="5B08138A" w:rsidR="004D06C4" w:rsidRPr="000053C8" w:rsidRDefault="00AD20CC" w:rsidP="004D06C4">
      <w:pPr>
        <w:rPr>
          <w:sz w:val="24"/>
          <w:szCs w:val="24"/>
          <w:lang w:val="cy-GB"/>
        </w:rPr>
      </w:pPr>
      <w:r w:rsidRPr="004D06C4">
        <w:rPr>
          <w:sz w:val="24"/>
          <w:szCs w:val="24"/>
        </w:rPr>
        <w:lastRenderedPageBreak/>
        <w:t xml:space="preserve">Carter, E. W., &amp; Lunsford, L. B. (2005). Meaningful Work: Improving Employment Outcomes for Transition-Age Youth With Emotional and Behavioral Disorders. </w:t>
      </w:r>
      <w:r w:rsidRPr="004D06C4">
        <w:rPr>
          <w:i/>
          <w:iCs/>
          <w:sz w:val="24"/>
          <w:szCs w:val="24"/>
        </w:rPr>
        <w:t>Preventing School Failure: Alternative Education for Children and Youth</w:t>
      </w:r>
      <w:r w:rsidR="00B27D25" w:rsidRPr="000053C8">
        <w:rPr>
          <w:rFonts w:ascii="Calibri" w:eastAsia="Calibri" w:hAnsi="Calibri" w:cs="Times New Roman"/>
          <w:sz w:val="24"/>
          <w:szCs w:val="24"/>
          <w:lang w:val="cy-GB"/>
        </w:rPr>
        <w:t>, 49(2), 63–69.</w:t>
      </w:r>
    </w:p>
    <w:p w14:paraId="60F8CC55" w14:textId="572134A1" w:rsidR="004D06C4" w:rsidRPr="000053C8" w:rsidRDefault="00AD20CC" w:rsidP="004D06C4">
      <w:pPr>
        <w:rPr>
          <w:sz w:val="24"/>
          <w:szCs w:val="24"/>
          <w:lang w:val="cy-GB"/>
        </w:rPr>
      </w:pPr>
      <w:r w:rsidRPr="004D06C4">
        <w:rPr>
          <w:sz w:val="24"/>
          <w:szCs w:val="24"/>
        </w:rPr>
        <w:t xml:space="preserve">Carter, E. W., Bendetson, S., &amp; Guiden, C. H. (2018). Family Perspectives on the Appeals of and Alternatives to Sheltered Employment for Individuals with Severe Disabilities. </w:t>
      </w:r>
      <w:r w:rsidRPr="004D06C4">
        <w:rPr>
          <w:i/>
          <w:iCs/>
          <w:sz w:val="24"/>
          <w:szCs w:val="24"/>
        </w:rPr>
        <w:t>Research and Practice for Persons with Severe Disabilities</w:t>
      </w:r>
      <w:r w:rsidR="00B27D25" w:rsidRPr="000053C8">
        <w:rPr>
          <w:rFonts w:ascii="Calibri" w:eastAsia="Calibri" w:hAnsi="Calibri" w:cs="Times New Roman"/>
          <w:i/>
          <w:iCs/>
          <w:sz w:val="24"/>
          <w:szCs w:val="24"/>
          <w:lang w:val="cy-GB"/>
        </w:rPr>
        <w:t>,</w:t>
      </w:r>
      <w:r w:rsidR="00B27D25" w:rsidRPr="000053C8">
        <w:rPr>
          <w:rFonts w:ascii="Calibri" w:eastAsia="Calibri" w:hAnsi="Calibri" w:cs="Times New Roman"/>
          <w:sz w:val="24"/>
          <w:szCs w:val="24"/>
          <w:lang w:val="cy-GB"/>
        </w:rPr>
        <w:t xml:space="preserve"> 43(3), 145-164.</w:t>
      </w:r>
    </w:p>
    <w:p w14:paraId="43C3CED1" w14:textId="1E52B162"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Carter, E. W., Blustein, C. L., Bumble, J. L., Harvey, S., Henderson, L, M., McMillan, E. D. (2016). </w:t>
      </w:r>
      <w:r w:rsidR="00AD20CC" w:rsidRPr="004D06C4">
        <w:rPr>
          <w:sz w:val="24"/>
          <w:szCs w:val="24"/>
        </w:rPr>
        <w:t xml:space="preserve">Engaging Communities in Identifying Local Strategies for Expanding Integrated Employment During and After High School. </w:t>
      </w:r>
      <w:r w:rsidR="00AD20CC" w:rsidRPr="004D06C4">
        <w:rPr>
          <w:i/>
          <w:iCs/>
          <w:sz w:val="24"/>
          <w:szCs w:val="24"/>
        </w:rPr>
        <w:t>American journal on Intellectual and Developmental Disabilities</w:t>
      </w:r>
      <w:r w:rsidRPr="000053C8">
        <w:rPr>
          <w:rFonts w:ascii="Calibri" w:eastAsia="Calibri" w:hAnsi="Calibri" w:cs="Times New Roman"/>
          <w:i/>
          <w:iCs/>
          <w:sz w:val="24"/>
          <w:szCs w:val="24"/>
          <w:lang w:val="cy-GB"/>
        </w:rPr>
        <w:t xml:space="preserve">, </w:t>
      </w:r>
      <w:r w:rsidR="0097602C">
        <w:rPr>
          <w:rFonts w:ascii="Calibri" w:eastAsia="Calibri" w:hAnsi="Calibri" w:cs="Times New Roman"/>
          <w:sz w:val="24"/>
          <w:szCs w:val="24"/>
          <w:lang w:val="cy-GB"/>
        </w:rPr>
        <w:t>Cyfrol</w:t>
      </w:r>
      <w:r w:rsidR="0097602C" w:rsidRPr="000053C8">
        <w:rPr>
          <w:rFonts w:ascii="Calibri" w:eastAsia="Calibri" w:hAnsi="Calibri" w:cs="Times New Roman"/>
          <w:sz w:val="24"/>
          <w:szCs w:val="24"/>
          <w:lang w:val="cy-GB"/>
        </w:rPr>
        <w:t xml:space="preserve"> </w:t>
      </w:r>
      <w:r w:rsidRPr="000053C8">
        <w:rPr>
          <w:rFonts w:ascii="Calibri" w:eastAsia="Calibri" w:hAnsi="Calibri" w:cs="Times New Roman"/>
          <w:sz w:val="24"/>
          <w:szCs w:val="24"/>
          <w:lang w:val="cy-GB"/>
        </w:rPr>
        <w:t>121 (5): 398–418.</w:t>
      </w:r>
    </w:p>
    <w:p w14:paraId="49E1FE05" w14:textId="22053384"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Carter, E. W., Lanchak, E. R., Guest, L., McMillan, E. D., Taylor, J. L., Fleming, L. P., &amp; Dao, A. (2023). </w:t>
      </w:r>
      <w:r w:rsidR="00AD20CC" w:rsidRPr="004D06C4">
        <w:rPr>
          <w:sz w:val="24"/>
          <w:szCs w:val="24"/>
        </w:rPr>
        <w:t xml:space="preserve">Family Perspectives on the Complexities of Pursuing Integrated Employment for Adults With Intellectual and Developmental Disabilities. </w:t>
      </w:r>
      <w:r w:rsidR="00AD20CC" w:rsidRPr="004D06C4">
        <w:rPr>
          <w:i/>
          <w:iCs/>
          <w:sz w:val="24"/>
          <w:szCs w:val="24"/>
        </w:rPr>
        <w:t>American journal on Intellectual and Developmental Disabilities</w:t>
      </w:r>
      <w:r w:rsidRPr="000053C8">
        <w:rPr>
          <w:rFonts w:ascii="Calibri" w:eastAsia="Calibri" w:hAnsi="Calibri" w:cs="Times New Roman"/>
          <w:i/>
          <w:iCs/>
          <w:sz w:val="24"/>
          <w:szCs w:val="24"/>
          <w:lang w:val="cy-GB"/>
        </w:rPr>
        <w:t>,</w:t>
      </w:r>
      <w:r w:rsidRPr="000053C8">
        <w:rPr>
          <w:rFonts w:ascii="Calibri" w:eastAsia="Calibri" w:hAnsi="Calibri" w:cs="Times New Roman"/>
          <w:sz w:val="24"/>
          <w:szCs w:val="24"/>
          <w:lang w:val="cy-GB"/>
        </w:rPr>
        <w:t xml:space="preserve"> 128(3), 219–236. </w:t>
      </w:r>
    </w:p>
    <w:p w14:paraId="7DDAD456" w14:textId="173C6039"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Cheatham, L. P., &amp; Randolph, K. (2020). </w:t>
      </w:r>
      <w:r w:rsidR="00AD20CC" w:rsidRPr="004D06C4">
        <w:rPr>
          <w:sz w:val="24"/>
          <w:szCs w:val="24"/>
        </w:rPr>
        <w:t xml:space="preserve">Education and Employment Transitions among Young Adults with Disabilities: Comparisons by Disability Status, Type and Severity. </w:t>
      </w:r>
      <w:r w:rsidR="00AD20CC" w:rsidRPr="004D06C4">
        <w:rPr>
          <w:i/>
          <w:iCs/>
          <w:sz w:val="24"/>
          <w:szCs w:val="24"/>
        </w:rPr>
        <w:t>International Journal of Disability, Development and Education</w:t>
      </w:r>
      <w:r w:rsidRPr="000053C8">
        <w:rPr>
          <w:rFonts w:ascii="Calibri" w:eastAsia="Calibri" w:hAnsi="Calibri" w:cs="Times New Roman"/>
          <w:sz w:val="24"/>
          <w:szCs w:val="24"/>
          <w:lang w:val="cy-GB"/>
        </w:rPr>
        <w:t>, 69(2), 467–490.</w:t>
      </w:r>
    </w:p>
    <w:p w14:paraId="4F10F53B" w14:textId="7AC4DC12"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Cumella, S., &amp; Lyons, M. (2018), </w:t>
      </w:r>
      <w:r w:rsidR="00AD20CC" w:rsidRPr="004D06C4">
        <w:rPr>
          <w:sz w:val="24"/>
          <w:szCs w:val="24"/>
        </w:rPr>
        <w:t xml:space="preserve">Shared-life communities for people with a learning disability: A review of the evidence. </w:t>
      </w:r>
      <w:r w:rsidR="00AD20CC" w:rsidRPr="004D06C4">
        <w:rPr>
          <w:i/>
          <w:iCs/>
          <w:sz w:val="24"/>
          <w:szCs w:val="24"/>
        </w:rPr>
        <w:t>British Journal of Learning Disabilities</w:t>
      </w:r>
      <w:r w:rsidRPr="000053C8">
        <w:rPr>
          <w:rFonts w:ascii="Calibri" w:eastAsia="Calibri" w:hAnsi="Calibri" w:cs="Times New Roman"/>
          <w:sz w:val="24"/>
          <w:szCs w:val="24"/>
          <w:lang w:val="cy-GB"/>
        </w:rPr>
        <w:t>, 46: 163–171.</w:t>
      </w:r>
    </w:p>
    <w:p w14:paraId="589CBA5D" w14:textId="75609D97"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Davies, M. D., &amp; Beamish, W. (2009). </w:t>
      </w:r>
      <w:r w:rsidR="00AD20CC" w:rsidRPr="004D06C4">
        <w:rPr>
          <w:sz w:val="24"/>
          <w:szCs w:val="24"/>
        </w:rPr>
        <w:t xml:space="preserve">Transitions from school for young adults with intellectual disability: Parental perspectives on “life as an adjustment.” </w:t>
      </w:r>
      <w:r w:rsidR="00AD20CC" w:rsidRPr="004D06C4">
        <w:rPr>
          <w:i/>
          <w:iCs/>
          <w:sz w:val="24"/>
          <w:szCs w:val="24"/>
        </w:rPr>
        <w:t>Journal of Intellectual &amp; Developmental Disability</w:t>
      </w:r>
      <w:r w:rsidRPr="000053C8">
        <w:rPr>
          <w:rFonts w:ascii="Calibri" w:eastAsia="Calibri" w:hAnsi="Calibri" w:cs="Times New Roman"/>
          <w:i/>
          <w:iCs/>
          <w:sz w:val="24"/>
          <w:szCs w:val="24"/>
          <w:lang w:val="cy-GB"/>
        </w:rPr>
        <w:t>,</w:t>
      </w:r>
      <w:r w:rsidRPr="000053C8">
        <w:rPr>
          <w:rFonts w:ascii="Calibri" w:eastAsia="Calibri" w:hAnsi="Calibri" w:cs="Times New Roman"/>
          <w:sz w:val="24"/>
          <w:szCs w:val="24"/>
          <w:lang w:val="cy-GB"/>
        </w:rPr>
        <w:t xml:space="preserve"> 34(3), 248–257. </w:t>
      </w:r>
    </w:p>
    <w:p w14:paraId="0FA66B23" w14:textId="707593D7"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Davies, J. a Matuska, G. (2018), </w:t>
      </w:r>
      <w:r w:rsidR="00AD20CC" w:rsidRPr="004D06C4">
        <w:rPr>
          <w:sz w:val="24"/>
          <w:szCs w:val="24"/>
        </w:rPr>
        <w:t xml:space="preserve">Workforce development: perspectives from people with learning disabilities. </w:t>
      </w:r>
      <w:r w:rsidR="00AD20CC" w:rsidRPr="004D06C4">
        <w:rPr>
          <w:i/>
          <w:iCs/>
          <w:sz w:val="24"/>
          <w:szCs w:val="24"/>
        </w:rPr>
        <w:t>Tizard Learning Disability Review</w:t>
      </w:r>
      <w:r w:rsidRPr="000053C8">
        <w:rPr>
          <w:rFonts w:ascii="Calibri" w:eastAsia="Calibri" w:hAnsi="Calibri" w:cs="Times New Roman"/>
          <w:sz w:val="24"/>
          <w:szCs w:val="24"/>
          <w:lang w:val="cy-GB"/>
        </w:rPr>
        <w:t xml:space="preserve">, </w:t>
      </w:r>
      <w:r w:rsidR="0097602C">
        <w:rPr>
          <w:rFonts w:ascii="Calibri" w:eastAsia="Calibri" w:hAnsi="Calibri" w:cs="Times New Roman"/>
          <w:sz w:val="24"/>
          <w:szCs w:val="24"/>
          <w:lang w:val="cy-GB"/>
        </w:rPr>
        <w:t>Cyfrol</w:t>
      </w:r>
      <w:r w:rsidRPr="000053C8">
        <w:rPr>
          <w:rFonts w:ascii="Calibri" w:eastAsia="Calibri" w:hAnsi="Calibri" w:cs="Times New Roman"/>
          <w:sz w:val="24"/>
          <w:szCs w:val="24"/>
          <w:lang w:val="cy-GB"/>
        </w:rPr>
        <w:t xml:space="preserve"> 23 </w:t>
      </w:r>
      <w:r w:rsidR="00EC0481">
        <w:rPr>
          <w:rFonts w:ascii="Calibri" w:eastAsia="Calibri" w:hAnsi="Calibri" w:cs="Times New Roman"/>
          <w:sz w:val="24"/>
          <w:szCs w:val="24"/>
          <w:lang w:val="cy-GB"/>
        </w:rPr>
        <w:t>Rhif</w:t>
      </w:r>
      <w:r w:rsidR="00EC0481" w:rsidRPr="000053C8">
        <w:rPr>
          <w:rFonts w:ascii="Calibri" w:eastAsia="Calibri" w:hAnsi="Calibri" w:cs="Times New Roman"/>
          <w:sz w:val="24"/>
          <w:szCs w:val="24"/>
          <w:lang w:val="cy-GB"/>
        </w:rPr>
        <w:t xml:space="preserve"> </w:t>
      </w:r>
      <w:r w:rsidRPr="000053C8">
        <w:rPr>
          <w:rFonts w:ascii="Calibri" w:eastAsia="Calibri" w:hAnsi="Calibri" w:cs="Times New Roman"/>
          <w:sz w:val="24"/>
          <w:szCs w:val="24"/>
          <w:lang w:val="cy-GB"/>
        </w:rPr>
        <w:t>4, pp. 165-172.</w:t>
      </w:r>
    </w:p>
    <w:p w14:paraId="730BD382" w14:textId="48BBB5EC" w:rsidR="00A26668" w:rsidRPr="000053C8" w:rsidRDefault="00AD20CC" w:rsidP="004D06C4">
      <w:pPr>
        <w:rPr>
          <w:sz w:val="24"/>
          <w:szCs w:val="24"/>
          <w:lang w:val="cy-GB"/>
        </w:rPr>
      </w:pPr>
      <w:r w:rsidRPr="00A26668">
        <w:rPr>
          <w:sz w:val="24"/>
          <w:szCs w:val="24"/>
        </w:rPr>
        <w:t>Dik, B. J., O’Connor, W. F., Shimizu, A. B., &amp; Duffy, R. D</w:t>
      </w:r>
      <w:r w:rsidR="00B27D25" w:rsidRPr="000053C8">
        <w:rPr>
          <w:rFonts w:ascii="Calibri" w:eastAsia="Calibri" w:hAnsi="Calibri" w:cs="Times New Roman"/>
          <w:sz w:val="24"/>
          <w:szCs w:val="24"/>
          <w:lang w:val="cy-GB"/>
        </w:rPr>
        <w:t xml:space="preserve">. (2019). </w:t>
      </w:r>
      <w:r w:rsidRPr="00A26668">
        <w:rPr>
          <w:sz w:val="24"/>
          <w:szCs w:val="24"/>
        </w:rPr>
        <w:t xml:space="preserve">Personal Growth and Well-Being at Work: Contributions of Vocational Psychology. </w:t>
      </w:r>
      <w:r w:rsidRPr="00A26668">
        <w:rPr>
          <w:i/>
          <w:iCs/>
          <w:sz w:val="24"/>
          <w:szCs w:val="24"/>
        </w:rPr>
        <w:t>Journal of Career Development</w:t>
      </w:r>
      <w:r w:rsidR="00B27D25" w:rsidRPr="000053C8">
        <w:rPr>
          <w:rFonts w:ascii="Calibri" w:eastAsia="Calibri" w:hAnsi="Calibri" w:cs="Times New Roman"/>
          <w:sz w:val="24"/>
          <w:szCs w:val="24"/>
          <w:lang w:val="cy-GB"/>
        </w:rPr>
        <w:t xml:space="preserve">, 46(1), 31-47. </w:t>
      </w:r>
    </w:p>
    <w:p w14:paraId="7E68E006" w14:textId="0C500C3A" w:rsidR="004D06C4" w:rsidRPr="000053C8" w:rsidRDefault="00AD20CC" w:rsidP="004D06C4">
      <w:pPr>
        <w:rPr>
          <w:sz w:val="24"/>
          <w:szCs w:val="24"/>
          <w:lang w:val="cy-GB"/>
        </w:rPr>
      </w:pPr>
      <w:r w:rsidRPr="004D06C4">
        <w:rPr>
          <w:sz w:val="24"/>
          <w:szCs w:val="24"/>
        </w:rPr>
        <w:t>Doren, B., Gau, J. M., &amp; Lindstrom</w:t>
      </w:r>
      <w:r w:rsidR="00B27D25" w:rsidRPr="000053C8">
        <w:rPr>
          <w:rFonts w:ascii="Calibri" w:eastAsia="Calibri" w:hAnsi="Calibri" w:cs="Times New Roman"/>
          <w:sz w:val="24"/>
          <w:szCs w:val="24"/>
          <w:lang w:val="cy-GB"/>
        </w:rPr>
        <w:t xml:space="preserve">, L. E. (2012). </w:t>
      </w:r>
      <w:r w:rsidRPr="004D06C4">
        <w:rPr>
          <w:sz w:val="24"/>
          <w:szCs w:val="24"/>
        </w:rPr>
        <w:t xml:space="preserve">The Relationship between Parent Expectations and Postschool Outcomes of Adolescents with Disabilities. </w:t>
      </w:r>
      <w:r w:rsidRPr="004D06C4">
        <w:rPr>
          <w:i/>
          <w:iCs/>
          <w:sz w:val="24"/>
          <w:szCs w:val="24"/>
        </w:rPr>
        <w:t xml:space="preserve">Exceptional </w:t>
      </w:r>
      <w:r w:rsidR="00B27D25" w:rsidRPr="000053C8">
        <w:rPr>
          <w:rFonts w:ascii="Calibri" w:eastAsia="Calibri" w:hAnsi="Calibri" w:cs="Times New Roman"/>
          <w:i/>
          <w:iCs/>
          <w:sz w:val="24"/>
          <w:szCs w:val="24"/>
          <w:lang w:val="cy-GB"/>
        </w:rPr>
        <w:t>Children</w:t>
      </w:r>
      <w:r w:rsidR="00B27D25" w:rsidRPr="000053C8">
        <w:rPr>
          <w:rFonts w:ascii="Calibri" w:eastAsia="Calibri" w:hAnsi="Calibri" w:cs="Times New Roman"/>
          <w:sz w:val="24"/>
          <w:szCs w:val="24"/>
          <w:lang w:val="cy-GB"/>
        </w:rPr>
        <w:t>, 79(1), 7-23.</w:t>
      </w:r>
    </w:p>
    <w:p w14:paraId="18673CDE" w14:textId="25BF5F90" w:rsidR="004D06C4" w:rsidRPr="000053C8" w:rsidRDefault="00AD20CC" w:rsidP="004D06C4">
      <w:pPr>
        <w:rPr>
          <w:sz w:val="24"/>
          <w:szCs w:val="24"/>
          <w:lang w:val="cy-GB"/>
        </w:rPr>
      </w:pPr>
      <w:r w:rsidRPr="004D06C4">
        <w:rPr>
          <w:sz w:val="24"/>
          <w:szCs w:val="24"/>
        </w:rPr>
        <w:t>Ellman, E., Sonday, A., &amp; Buchanan, H. (2020). Transition from special school to post-school life in youths with severe intellectual disability: Parents’ experiences</w:t>
      </w:r>
      <w:r w:rsidRPr="004D06C4">
        <w:rPr>
          <w:i/>
          <w:iCs/>
          <w:sz w:val="24"/>
          <w:szCs w:val="24"/>
        </w:rPr>
        <w:t>. South African Journal of Education</w:t>
      </w:r>
      <w:r w:rsidR="00B27D25" w:rsidRPr="000053C8">
        <w:rPr>
          <w:rFonts w:ascii="Calibri" w:eastAsia="Calibri" w:hAnsi="Calibri" w:cs="Times New Roman"/>
          <w:sz w:val="24"/>
          <w:szCs w:val="24"/>
          <w:lang w:val="cy-GB"/>
        </w:rPr>
        <w:t xml:space="preserve">, </w:t>
      </w:r>
      <w:r w:rsidR="0097602C">
        <w:rPr>
          <w:rFonts w:ascii="Calibri" w:eastAsia="Calibri" w:hAnsi="Calibri" w:cs="Times New Roman"/>
          <w:sz w:val="24"/>
          <w:szCs w:val="24"/>
          <w:lang w:val="cy-GB"/>
        </w:rPr>
        <w:t>Cyfrol</w:t>
      </w:r>
      <w:r w:rsidR="00B27D25" w:rsidRPr="000053C8">
        <w:rPr>
          <w:rFonts w:ascii="Calibri" w:eastAsia="Calibri" w:hAnsi="Calibri" w:cs="Times New Roman"/>
          <w:sz w:val="24"/>
          <w:szCs w:val="24"/>
          <w:lang w:val="cy-GB"/>
        </w:rPr>
        <w:t xml:space="preserve"> 40(2).</w:t>
      </w:r>
    </w:p>
    <w:p w14:paraId="4B96DFB3" w14:textId="4FAF7CA8" w:rsidR="004D06C4" w:rsidRPr="000053C8" w:rsidRDefault="00AD20CC" w:rsidP="004D06C4">
      <w:pPr>
        <w:rPr>
          <w:sz w:val="24"/>
          <w:szCs w:val="24"/>
          <w:lang w:val="cy-GB"/>
        </w:rPr>
      </w:pPr>
      <w:r w:rsidRPr="004D06C4">
        <w:rPr>
          <w:sz w:val="24"/>
          <w:szCs w:val="24"/>
        </w:rPr>
        <w:t xml:space="preserve">Fasching, H. (2014). Vocational education and training and transitions into the labour market of persons with intellectual disabilities. </w:t>
      </w:r>
      <w:r w:rsidRPr="004D06C4">
        <w:rPr>
          <w:i/>
          <w:iCs/>
          <w:sz w:val="24"/>
          <w:szCs w:val="24"/>
        </w:rPr>
        <w:t>European Journal of Special Needs Education</w:t>
      </w:r>
      <w:r w:rsidR="00B27D25" w:rsidRPr="000053C8">
        <w:rPr>
          <w:rFonts w:ascii="Calibri" w:eastAsia="Calibri" w:hAnsi="Calibri" w:cs="Times New Roman"/>
          <w:i/>
          <w:iCs/>
          <w:sz w:val="24"/>
          <w:szCs w:val="24"/>
          <w:lang w:val="cy-GB"/>
        </w:rPr>
        <w:t>,</w:t>
      </w:r>
      <w:r w:rsidR="00B27D25" w:rsidRPr="000053C8">
        <w:rPr>
          <w:rFonts w:ascii="Calibri" w:eastAsia="Calibri" w:hAnsi="Calibri" w:cs="Times New Roman"/>
          <w:sz w:val="24"/>
          <w:szCs w:val="24"/>
          <w:lang w:val="cy-GB"/>
        </w:rPr>
        <w:t xml:space="preserve"> 29(4), 505–520.</w:t>
      </w:r>
    </w:p>
    <w:p w14:paraId="7610A1B4" w14:textId="7C1384F1" w:rsidR="004D06C4" w:rsidRPr="000053C8" w:rsidRDefault="00AD20CC" w:rsidP="004D06C4">
      <w:pPr>
        <w:rPr>
          <w:sz w:val="24"/>
          <w:szCs w:val="24"/>
          <w:lang w:val="cy-GB"/>
        </w:rPr>
      </w:pPr>
      <w:r w:rsidRPr="004D06C4">
        <w:rPr>
          <w:sz w:val="24"/>
          <w:szCs w:val="24"/>
        </w:rPr>
        <w:lastRenderedPageBreak/>
        <w:t xml:space="preserve">Francis, G. L., Gross, J. M. S., Turnbull, A. P., &amp;Turnbull, R. (2014). Understanding Barriers to Competitive Employment: A Family Perspective. </w:t>
      </w:r>
      <w:r w:rsidRPr="004D06C4">
        <w:rPr>
          <w:i/>
          <w:iCs/>
          <w:sz w:val="24"/>
          <w:szCs w:val="24"/>
        </w:rPr>
        <w:t>Inclusion</w:t>
      </w:r>
      <w:r w:rsidR="00B27D25" w:rsidRPr="000053C8">
        <w:rPr>
          <w:rFonts w:ascii="Calibri" w:eastAsia="Calibri" w:hAnsi="Calibri" w:cs="Times New Roman"/>
          <w:sz w:val="24"/>
          <w:szCs w:val="24"/>
          <w:lang w:val="cy-GB"/>
        </w:rPr>
        <w:t>, 2 (1): 37–53.</w:t>
      </w:r>
    </w:p>
    <w:p w14:paraId="7D6B5AEA" w14:textId="6AE72798" w:rsidR="004D06C4" w:rsidRPr="000053C8" w:rsidRDefault="00AD20CC" w:rsidP="004D06C4">
      <w:pPr>
        <w:rPr>
          <w:sz w:val="24"/>
          <w:szCs w:val="24"/>
          <w:lang w:val="cy-GB"/>
        </w:rPr>
      </w:pPr>
      <w:r w:rsidRPr="004D06C4">
        <w:rPr>
          <w:sz w:val="24"/>
          <w:szCs w:val="24"/>
        </w:rPr>
        <w:t xml:space="preserve">Fullarton, S., &amp; Duquette, C .A. (2015). The Transition Process for Adolescents with Learning Disabilities: Perspectives of Five Families. </w:t>
      </w:r>
      <w:r w:rsidRPr="004D06C4">
        <w:rPr>
          <w:i/>
          <w:iCs/>
          <w:sz w:val="24"/>
          <w:szCs w:val="24"/>
        </w:rPr>
        <w:t>Exceptionality Education International</w:t>
      </w:r>
      <w:r w:rsidR="00B27D25" w:rsidRPr="000053C8">
        <w:rPr>
          <w:rFonts w:ascii="Calibri" w:eastAsia="Calibri" w:hAnsi="Calibri" w:cs="Times New Roman"/>
          <w:sz w:val="24"/>
          <w:szCs w:val="24"/>
          <w:lang w:val="cy-GB"/>
        </w:rPr>
        <w:t xml:space="preserve">, 25. 84-106. </w:t>
      </w:r>
    </w:p>
    <w:p w14:paraId="1A8BC490" w14:textId="3010336D"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Garrels, V., a  Sigstad, H. M. H. (2019). </w:t>
      </w:r>
      <w:r w:rsidR="00AD20CC" w:rsidRPr="004D06C4">
        <w:rPr>
          <w:sz w:val="24"/>
          <w:szCs w:val="24"/>
        </w:rPr>
        <w:t xml:space="preserve">Motivation for Employment in Norwegian Adults with Mild Intellectual Disability: The Role of Competence, Autonomy, and Relatedness. </w:t>
      </w:r>
      <w:r w:rsidR="00AD20CC" w:rsidRPr="004D06C4">
        <w:rPr>
          <w:i/>
          <w:iCs/>
          <w:sz w:val="24"/>
          <w:szCs w:val="24"/>
        </w:rPr>
        <w:t>Scandinavian Journal of Disability Resear</w:t>
      </w:r>
      <w:r w:rsidR="00AD20CC">
        <w:rPr>
          <w:i/>
          <w:iCs/>
          <w:sz w:val="24"/>
          <w:szCs w:val="24"/>
        </w:rPr>
        <w:t>ch</w:t>
      </w:r>
      <w:r w:rsidRPr="000053C8">
        <w:rPr>
          <w:rFonts w:ascii="Calibri" w:eastAsia="Calibri" w:hAnsi="Calibri" w:cs="Times New Roman"/>
          <w:sz w:val="24"/>
          <w:szCs w:val="24"/>
          <w:lang w:val="cy-GB"/>
        </w:rPr>
        <w:t>, 21(1), pp. 250–261.</w:t>
      </w:r>
    </w:p>
    <w:p w14:paraId="7F007E08" w14:textId="4C6196CF" w:rsidR="004D06C4" w:rsidRPr="000053C8" w:rsidRDefault="00AD20CC" w:rsidP="004D06C4">
      <w:pPr>
        <w:rPr>
          <w:sz w:val="24"/>
          <w:szCs w:val="24"/>
          <w:lang w:val="cy-GB"/>
        </w:rPr>
      </w:pPr>
      <w:r w:rsidRPr="004D06C4">
        <w:rPr>
          <w:sz w:val="24"/>
          <w:szCs w:val="24"/>
        </w:rPr>
        <w:t xml:space="preserve">Gebhardt, M., Tretter, T., Schwab, S., &amp; Gasteiger-Klicpera, B. (2011). The transition from school to the workplace for students with learning disabilities: status quo and the efficiency of pre-vocational and vocational training schemes. </w:t>
      </w:r>
      <w:r w:rsidRPr="004D06C4">
        <w:rPr>
          <w:i/>
          <w:iCs/>
          <w:sz w:val="24"/>
          <w:szCs w:val="24"/>
        </w:rPr>
        <w:t>European Journal of Special Needs Education</w:t>
      </w:r>
      <w:r w:rsidR="00B27D25" w:rsidRPr="000053C8">
        <w:rPr>
          <w:rFonts w:ascii="Calibri" w:eastAsia="Calibri" w:hAnsi="Calibri" w:cs="Times New Roman"/>
          <w:i/>
          <w:iCs/>
          <w:sz w:val="24"/>
          <w:szCs w:val="24"/>
          <w:lang w:val="cy-GB"/>
        </w:rPr>
        <w:t>,</w:t>
      </w:r>
      <w:r w:rsidR="00B27D25" w:rsidRPr="000053C8">
        <w:rPr>
          <w:rFonts w:ascii="Calibri" w:eastAsia="Calibri" w:hAnsi="Calibri" w:cs="Times New Roman"/>
          <w:sz w:val="24"/>
          <w:szCs w:val="24"/>
          <w:lang w:val="cy-GB"/>
        </w:rPr>
        <w:t xml:space="preserve"> 26(4), 443–459. </w:t>
      </w:r>
    </w:p>
    <w:p w14:paraId="50F0022D" w14:textId="553AEE93"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Gilson, C. B., Carter, E. W., Bumble, J. L., &amp; McMillan, E. D. (2018). </w:t>
      </w:r>
      <w:r w:rsidR="00AD20CC" w:rsidRPr="004D06C4">
        <w:rPr>
          <w:sz w:val="24"/>
          <w:szCs w:val="24"/>
        </w:rPr>
        <w:t xml:space="preserve">Family Perspectives on Integrated Employment for Adults with Intellectual and Developmental Disabilities. </w:t>
      </w:r>
      <w:r w:rsidR="00AD20CC" w:rsidRPr="004D06C4">
        <w:rPr>
          <w:i/>
          <w:iCs/>
          <w:sz w:val="24"/>
          <w:szCs w:val="24"/>
        </w:rPr>
        <w:t>Research and Practice for Persons with Severe Disabilities</w:t>
      </w:r>
      <w:r w:rsidRPr="000053C8">
        <w:rPr>
          <w:rFonts w:ascii="Calibri" w:eastAsia="Calibri" w:hAnsi="Calibri" w:cs="Times New Roman"/>
          <w:sz w:val="24"/>
          <w:szCs w:val="24"/>
          <w:lang w:val="cy-GB"/>
        </w:rPr>
        <w:t>, 43(1), 20-37.</w:t>
      </w:r>
    </w:p>
    <w:p w14:paraId="22904933" w14:textId="0F96E834" w:rsidR="004D06C4" w:rsidRPr="000053C8" w:rsidRDefault="00B27D25" w:rsidP="004D06C4">
      <w:pPr>
        <w:rPr>
          <w:sz w:val="24"/>
          <w:szCs w:val="24"/>
          <w:lang w:val="cy-GB"/>
        </w:rPr>
      </w:pPr>
      <w:r w:rsidRPr="000053C8">
        <w:rPr>
          <w:rFonts w:ascii="Calibri" w:eastAsia="Calibri" w:hAnsi="Calibri" w:cs="Times New Roman"/>
          <w:sz w:val="24"/>
          <w:szCs w:val="24"/>
          <w:lang w:val="cy-GB"/>
        </w:rPr>
        <w:t>Gilson, C. B., Sinclair, J., Whirley, M. L., Li,Y., &amp; Blustein, D. L. (2022). “</w:t>
      </w:r>
      <w:r w:rsidR="00AD20CC" w:rsidRPr="004D06C4">
        <w:rPr>
          <w:sz w:val="24"/>
          <w:szCs w:val="24"/>
        </w:rPr>
        <w:t xml:space="preserve">More than a Job, it’s a Purpose”: A Psychology of Working Perspective of the Working Experiences for Individuals with Intellectual and Developmental Disabilities. </w:t>
      </w:r>
      <w:r w:rsidR="00AD20CC" w:rsidRPr="004D06C4">
        <w:rPr>
          <w:i/>
          <w:iCs/>
          <w:sz w:val="24"/>
          <w:szCs w:val="24"/>
        </w:rPr>
        <w:t>Journal of Career Assessment</w:t>
      </w:r>
      <w:r w:rsidRPr="000053C8">
        <w:rPr>
          <w:rFonts w:ascii="Calibri" w:eastAsia="Calibri" w:hAnsi="Calibri" w:cs="Times New Roman"/>
          <w:sz w:val="24"/>
          <w:szCs w:val="24"/>
          <w:lang w:val="cy-GB"/>
        </w:rPr>
        <w:t>, 30:2, 367-386.</w:t>
      </w:r>
    </w:p>
    <w:p w14:paraId="1454DCA2" w14:textId="02E5598E" w:rsidR="004D06C4" w:rsidRPr="000053C8" w:rsidRDefault="00EC0481" w:rsidP="004D06C4">
      <w:pPr>
        <w:rPr>
          <w:sz w:val="24"/>
          <w:szCs w:val="24"/>
          <w:lang w:val="cy-GB"/>
        </w:rPr>
      </w:pPr>
      <w:r w:rsidRPr="004D06C4">
        <w:rPr>
          <w:sz w:val="24"/>
          <w:szCs w:val="24"/>
        </w:rPr>
        <w:t>Giorgetti, M., Magenes, S., Boerchi, D., Cancer, A., &amp; Antonietti</w:t>
      </w:r>
      <w:r w:rsidR="00B27D25" w:rsidRPr="000053C8">
        <w:rPr>
          <w:rFonts w:ascii="Calibri" w:eastAsia="Calibri" w:hAnsi="Calibri" w:cs="Times New Roman"/>
          <w:sz w:val="24"/>
          <w:szCs w:val="24"/>
          <w:lang w:val="cy-GB"/>
        </w:rPr>
        <w:t xml:space="preserve">, A. (2022). </w:t>
      </w:r>
      <w:r w:rsidR="00AD20CC" w:rsidRPr="004D06C4">
        <w:rPr>
          <w:sz w:val="24"/>
          <w:szCs w:val="24"/>
        </w:rPr>
        <w:t xml:space="preserve">Parents' expectations regarding the choice of secondary school and future employment for students with Specific Learning Disabilities. </w:t>
      </w:r>
      <w:r w:rsidR="00AD20CC" w:rsidRPr="004D06C4">
        <w:rPr>
          <w:i/>
          <w:iCs/>
          <w:sz w:val="24"/>
          <w:szCs w:val="24"/>
        </w:rPr>
        <w:t>Life Span and Disability</w:t>
      </w:r>
      <w:r w:rsidR="00B27D25" w:rsidRPr="000053C8">
        <w:rPr>
          <w:rFonts w:ascii="Calibri" w:eastAsia="Calibri" w:hAnsi="Calibri" w:cs="Times New Roman"/>
          <w:sz w:val="24"/>
          <w:szCs w:val="24"/>
          <w:lang w:val="cy-GB"/>
        </w:rPr>
        <w:t>, XXV, 1; 87-119</w:t>
      </w:r>
    </w:p>
    <w:p w14:paraId="16A0E1AF" w14:textId="12B22DEC"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Giri, A., Aylott, J., Giri, P., Ferguson-Wormley, S., &amp; Evans J. (2022). </w:t>
      </w:r>
      <w:r w:rsidR="00AD20CC" w:rsidRPr="004D06C4">
        <w:rPr>
          <w:sz w:val="24"/>
          <w:szCs w:val="24"/>
        </w:rPr>
        <w:t xml:space="preserve">Lived experience and the social model of disability: Conflicted and </w:t>
      </w:r>
      <w:commentRangeStart w:id="58"/>
      <w:r w:rsidR="00AD20CC" w:rsidRPr="004D06C4">
        <w:rPr>
          <w:sz w:val="24"/>
          <w:szCs w:val="24"/>
        </w:rPr>
        <w:t xml:space="preserve">interde-pendent </w:t>
      </w:r>
      <w:commentRangeEnd w:id="58"/>
      <w:r w:rsidR="00AD20CC" w:rsidRPr="004D06C4">
        <w:rPr>
          <w:rStyle w:val="CommentReference"/>
          <w:sz w:val="24"/>
          <w:szCs w:val="24"/>
        </w:rPr>
        <w:commentReference w:id="58"/>
      </w:r>
      <w:r w:rsidR="00AD20CC" w:rsidRPr="004D06C4">
        <w:rPr>
          <w:sz w:val="24"/>
          <w:szCs w:val="24"/>
        </w:rPr>
        <w:t xml:space="preserve">ambitions for employment of people with a learning disability and their family carers. </w:t>
      </w:r>
      <w:r w:rsidR="00AD20CC" w:rsidRPr="004D06C4">
        <w:rPr>
          <w:i/>
          <w:iCs/>
          <w:sz w:val="24"/>
          <w:szCs w:val="24"/>
        </w:rPr>
        <w:t>British Journal of Learning Disabilities</w:t>
      </w:r>
      <w:r w:rsidRPr="000053C8">
        <w:rPr>
          <w:rFonts w:ascii="Calibri" w:eastAsia="Calibri" w:hAnsi="Calibri" w:cs="Times New Roman"/>
          <w:sz w:val="24"/>
          <w:szCs w:val="24"/>
          <w:lang w:val="cy-GB"/>
        </w:rPr>
        <w:t>, 50: 98–106.</w:t>
      </w:r>
    </w:p>
    <w:p w14:paraId="34FEBE35" w14:textId="40C26649" w:rsidR="004D06C4" w:rsidRPr="000053C8" w:rsidRDefault="00B27D25" w:rsidP="004D06C4">
      <w:pPr>
        <w:rPr>
          <w:sz w:val="24"/>
          <w:szCs w:val="24"/>
          <w:lang w:val="cy-GB"/>
        </w:rPr>
      </w:pPr>
      <w:r w:rsidRPr="000053C8">
        <w:rPr>
          <w:rFonts w:ascii="Calibri" w:eastAsia="Calibri" w:hAnsi="Calibri" w:cs="Times New Roman"/>
          <w:sz w:val="24"/>
          <w:szCs w:val="24"/>
          <w:lang w:val="cy-GB"/>
        </w:rPr>
        <w:t>Hatton, C. (2018). "</w:t>
      </w:r>
      <w:r w:rsidR="00AD20CC" w:rsidRPr="00AD20CC">
        <w:rPr>
          <w:sz w:val="24"/>
          <w:szCs w:val="24"/>
        </w:rPr>
        <w:t xml:space="preserve"> </w:t>
      </w:r>
      <w:r w:rsidR="00AD20CC" w:rsidRPr="004D06C4">
        <w:rPr>
          <w:sz w:val="24"/>
          <w:szCs w:val="24"/>
        </w:rPr>
        <w:t xml:space="preserve">Paid employment amongst adults with learning disabilities receiving social care in England: trends over time and geographical variation", </w:t>
      </w:r>
      <w:r w:rsidR="00AD20CC" w:rsidRPr="004D06C4">
        <w:rPr>
          <w:i/>
          <w:iCs/>
          <w:sz w:val="24"/>
          <w:szCs w:val="24"/>
        </w:rPr>
        <w:t>Tizard Learning Disability Review</w:t>
      </w:r>
      <w:r w:rsidR="00AD20CC">
        <w:rPr>
          <w:rFonts w:ascii="Calibri" w:eastAsia="Calibri" w:hAnsi="Calibri" w:cs="Times New Roman"/>
          <w:i/>
          <w:iCs/>
          <w:sz w:val="24"/>
          <w:szCs w:val="24"/>
          <w:lang w:val="cy-GB"/>
        </w:rPr>
        <w:t>,</w:t>
      </w:r>
      <w:r w:rsidRPr="000053C8">
        <w:rPr>
          <w:rFonts w:ascii="Calibri" w:eastAsia="Calibri" w:hAnsi="Calibri" w:cs="Times New Roman"/>
          <w:sz w:val="24"/>
          <w:szCs w:val="24"/>
          <w:lang w:val="cy-GB"/>
        </w:rPr>
        <w:t xml:space="preserve"> </w:t>
      </w:r>
      <w:r w:rsidR="0097602C">
        <w:rPr>
          <w:rFonts w:ascii="Calibri" w:eastAsia="Calibri" w:hAnsi="Calibri" w:cs="Times New Roman"/>
          <w:sz w:val="24"/>
          <w:szCs w:val="24"/>
          <w:lang w:val="cy-GB"/>
        </w:rPr>
        <w:t>Cyfrol</w:t>
      </w:r>
      <w:r w:rsidRPr="000053C8">
        <w:rPr>
          <w:rFonts w:ascii="Calibri" w:eastAsia="Calibri" w:hAnsi="Calibri" w:cs="Times New Roman"/>
          <w:sz w:val="24"/>
          <w:szCs w:val="24"/>
          <w:lang w:val="cy-GB"/>
        </w:rPr>
        <w:t xml:space="preserve"> 23 </w:t>
      </w:r>
      <w:r w:rsidR="00AD20CC">
        <w:rPr>
          <w:rFonts w:ascii="Calibri" w:eastAsia="Calibri" w:hAnsi="Calibri" w:cs="Times New Roman"/>
          <w:sz w:val="24"/>
          <w:szCs w:val="24"/>
          <w:lang w:val="cy-GB"/>
        </w:rPr>
        <w:t>Rhif</w:t>
      </w:r>
      <w:r w:rsidRPr="000053C8">
        <w:rPr>
          <w:rFonts w:ascii="Calibri" w:eastAsia="Calibri" w:hAnsi="Calibri" w:cs="Times New Roman"/>
          <w:sz w:val="24"/>
          <w:szCs w:val="24"/>
          <w:lang w:val="cy-GB"/>
        </w:rPr>
        <w:t>. 2, pp. 117-122.</w:t>
      </w:r>
    </w:p>
    <w:p w14:paraId="2BD3C39B" w14:textId="042A6BD7" w:rsidR="004D06C4" w:rsidRPr="000053C8" w:rsidRDefault="00EC0481" w:rsidP="004D06C4">
      <w:pPr>
        <w:rPr>
          <w:sz w:val="24"/>
          <w:szCs w:val="24"/>
          <w:lang w:val="cy-GB"/>
        </w:rPr>
      </w:pPr>
      <w:r w:rsidRPr="004D06C4">
        <w:rPr>
          <w:sz w:val="24"/>
          <w:szCs w:val="24"/>
        </w:rPr>
        <w:t xml:space="preserve">Hennessey, R. E., &amp; Goreczny, A. J. (2022). Employment preferences of individuals with intellectual and developmental disabilities: An evaluation of gender and age differences. </w:t>
      </w:r>
      <w:r w:rsidRPr="004D06C4">
        <w:rPr>
          <w:i/>
          <w:iCs/>
          <w:sz w:val="24"/>
          <w:szCs w:val="24"/>
        </w:rPr>
        <w:t>Journal of Applied Research in Intellectual Disabilities</w:t>
      </w:r>
      <w:r w:rsidR="00B27D25" w:rsidRPr="000053C8">
        <w:rPr>
          <w:rFonts w:ascii="Calibri" w:eastAsia="Calibri" w:hAnsi="Calibri" w:cs="Times New Roman"/>
          <w:sz w:val="24"/>
          <w:szCs w:val="24"/>
          <w:lang w:val="cy-GB"/>
        </w:rPr>
        <w:t>, 35(3), 878–888.</w:t>
      </w:r>
    </w:p>
    <w:p w14:paraId="7603EEAB" w14:textId="68D4DC71"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Howell, S. (2024). </w:t>
      </w:r>
      <w:r w:rsidR="00EC0481" w:rsidRPr="004D06C4">
        <w:rPr>
          <w:sz w:val="24"/>
          <w:szCs w:val="24"/>
        </w:rPr>
        <w:t xml:space="preserve">Preparing for adulthood: perspectives of young people with SEND on the transition from education to employment. </w:t>
      </w:r>
      <w:r w:rsidR="00EC0481" w:rsidRPr="004D06C4">
        <w:rPr>
          <w:i/>
          <w:iCs/>
          <w:sz w:val="24"/>
          <w:szCs w:val="24"/>
        </w:rPr>
        <w:t>Educational Psychology in Practice</w:t>
      </w:r>
      <w:r w:rsidRPr="000053C8">
        <w:rPr>
          <w:rFonts w:ascii="Calibri" w:eastAsia="Calibri" w:hAnsi="Calibri" w:cs="Times New Roman"/>
          <w:sz w:val="24"/>
          <w:szCs w:val="24"/>
          <w:lang w:val="cy-GB"/>
        </w:rPr>
        <w:t>, 1–14.</w:t>
      </w:r>
    </w:p>
    <w:p w14:paraId="0FE7FC67" w14:textId="1008852C" w:rsidR="004D06C4" w:rsidRPr="000053C8" w:rsidRDefault="00EC0481" w:rsidP="004D06C4">
      <w:pPr>
        <w:rPr>
          <w:sz w:val="24"/>
          <w:szCs w:val="24"/>
          <w:lang w:val="cy-GB"/>
        </w:rPr>
      </w:pPr>
      <w:r w:rsidRPr="004D06C4">
        <w:rPr>
          <w:sz w:val="24"/>
          <w:szCs w:val="24"/>
        </w:rPr>
        <w:t xml:space="preserve">Hunter, J., Runswick-Cole, K., Goodley, D. &amp; Lawthom, R. (2020). Plans that work: improving employment outcomes for young people with learning disabilities. </w:t>
      </w:r>
      <w:r w:rsidRPr="004D06C4">
        <w:rPr>
          <w:i/>
          <w:iCs/>
          <w:sz w:val="24"/>
          <w:szCs w:val="24"/>
        </w:rPr>
        <w:t>British Journal of Special Education</w:t>
      </w:r>
      <w:r w:rsidR="00B27D25" w:rsidRPr="000053C8">
        <w:rPr>
          <w:rFonts w:ascii="Calibri" w:eastAsia="Calibri" w:hAnsi="Calibri" w:cs="Times New Roman"/>
          <w:i/>
          <w:iCs/>
          <w:sz w:val="24"/>
          <w:szCs w:val="24"/>
          <w:lang w:val="cy-GB"/>
        </w:rPr>
        <w:t>,</w:t>
      </w:r>
      <w:r w:rsidR="00B27D25" w:rsidRPr="000053C8">
        <w:rPr>
          <w:rFonts w:ascii="Calibri" w:eastAsia="Calibri" w:hAnsi="Calibri" w:cs="Times New Roman"/>
          <w:sz w:val="24"/>
          <w:szCs w:val="24"/>
          <w:lang w:val="cy-GB"/>
        </w:rPr>
        <w:t xml:space="preserve"> 47: 134-151.</w:t>
      </w:r>
    </w:p>
    <w:p w14:paraId="51CAACA5" w14:textId="6823B0F5" w:rsidR="004D06C4" w:rsidRPr="000053C8" w:rsidRDefault="00EC0481" w:rsidP="004D06C4">
      <w:pPr>
        <w:rPr>
          <w:sz w:val="24"/>
          <w:szCs w:val="24"/>
          <w:lang w:val="cy-GB"/>
        </w:rPr>
      </w:pPr>
      <w:r w:rsidRPr="004D06C4">
        <w:rPr>
          <w:sz w:val="24"/>
          <w:szCs w:val="24"/>
        </w:rPr>
        <w:lastRenderedPageBreak/>
        <w:t xml:space="preserve">Hutchinson, C., Lay, K., Alexander, J., &amp; Ratcliffe, J. (2022). Perspectives on people with intellectual disabilities as business owners. </w:t>
      </w:r>
      <w:r w:rsidRPr="004D06C4">
        <w:rPr>
          <w:i/>
          <w:iCs/>
          <w:sz w:val="24"/>
          <w:szCs w:val="24"/>
        </w:rPr>
        <w:t>Journal of Vocational Rehabilitation</w:t>
      </w:r>
      <w:r w:rsidR="00B27D25" w:rsidRPr="000053C8">
        <w:rPr>
          <w:rFonts w:ascii="Calibri" w:eastAsia="Calibri" w:hAnsi="Calibri" w:cs="Times New Roman"/>
          <w:sz w:val="24"/>
          <w:szCs w:val="24"/>
          <w:lang w:val="cy-GB"/>
        </w:rPr>
        <w:t>, 56(2):149-163.</w:t>
      </w:r>
    </w:p>
    <w:p w14:paraId="674E1CBE" w14:textId="4586F1D2"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Jacob, U. S., Pillay, J., Adeoye, O. E., &amp; Oni, T. K. (2023). </w:t>
      </w:r>
      <w:r w:rsidR="00EC0481" w:rsidRPr="004D06C4">
        <w:rPr>
          <w:sz w:val="24"/>
          <w:szCs w:val="24"/>
        </w:rPr>
        <w:t>Barriers to employment of people with intellectual disability</w:t>
      </w:r>
      <w:r w:rsidRPr="000053C8">
        <w:rPr>
          <w:rFonts w:ascii="Calibri" w:eastAsia="Calibri" w:hAnsi="Calibri" w:cs="Times New Roman"/>
          <w:sz w:val="24"/>
          <w:szCs w:val="24"/>
          <w:lang w:val="cy-GB"/>
        </w:rPr>
        <w:t xml:space="preserve">. </w:t>
      </w:r>
      <w:r w:rsidRPr="000053C8">
        <w:rPr>
          <w:rFonts w:ascii="Calibri" w:eastAsia="Calibri" w:hAnsi="Calibri" w:cs="Times New Roman"/>
          <w:i/>
          <w:iCs/>
          <w:sz w:val="24"/>
          <w:szCs w:val="24"/>
          <w:lang w:val="cy-GB"/>
        </w:rPr>
        <w:t>WORK</w:t>
      </w:r>
      <w:r w:rsidRPr="000053C8">
        <w:rPr>
          <w:rFonts w:ascii="Calibri" w:eastAsia="Calibri" w:hAnsi="Calibri" w:cs="Times New Roman"/>
          <w:sz w:val="24"/>
          <w:szCs w:val="24"/>
          <w:lang w:val="cy-GB"/>
        </w:rPr>
        <w:t>, 74(1), 207-218.</w:t>
      </w:r>
    </w:p>
    <w:p w14:paraId="3AB186F5" w14:textId="662BC2F5"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Jenkins, R. (2002), </w:t>
      </w:r>
      <w:r w:rsidR="00EC0481" w:rsidRPr="004D06C4">
        <w:rPr>
          <w:sz w:val="24"/>
          <w:szCs w:val="24"/>
        </w:rPr>
        <w:t>Value of employment to people with learning disabilities</w:t>
      </w:r>
      <w:r w:rsidR="00EC0481">
        <w:rPr>
          <w:sz w:val="24"/>
          <w:szCs w:val="24"/>
        </w:rPr>
        <w:t xml:space="preserve">. </w:t>
      </w:r>
      <w:r w:rsidR="00EC0481" w:rsidRPr="004D06C4">
        <w:rPr>
          <w:i/>
          <w:iCs/>
          <w:sz w:val="24"/>
          <w:szCs w:val="24"/>
        </w:rPr>
        <w:t>British Journal of Nursing</w:t>
      </w:r>
      <w:r w:rsidRPr="000053C8">
        <w:rPr>
          <w:rFonts w:ascii="Calibri" w:eastAsia="Calibri" w:hAnsi="Calibri" w:cs="Times New Roman"/>
          <w:sz w:val="24"/>
          <w:szCs w:val="24"/>
          <w:lang w:val="cy-GB"/>
        </w:rPr>
        <w:t>, 11:1, 38-45.</w:t>
      </w:r>
    </w:p>
    <w:p w14:paraId="479327FD" w14:textId="3C815376"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Joshi, G. S., Bouck, E. C., &amp; Maeda, Y. (2012). </w:t>
      </w:r>
      <w:r w:rsidR="00EC0481" w:rsidRPr="004D06C4">
        <w:rPr>
          <w:sz w:val="24"/>
          <w:szCs w:val="24"/>
        </w:rPr>
        <w:t xml:space="preserve">Exploring Employment Preparation and Postschool Outcomes for Students With Mild Intellectual Disability. </w:t>
      </w:r>
      <w:r w:rsidR="00EC0481" w:rsidRPr="004D06C4">
        <w:rPr>
          <w:i/>
          <w:iCs/>
          <w:sz w:val="24"/>
          <w:szCs w:val="24"/>
        </w:rPr>
        <w:t>Career Development and Transition for Exceptional Individuals</w:t>
      </w:r>
      <w:r w:rsidRPr="000053C8">
        <w:rPr>
          <w:rFonts w:ascii="Calibri" w:eastAsia="Calibri" w:hAnsi="Calibri" w:cs="Times New Roman"/>
          <w:i/>
          <w:iCs/>
          <w:sz w:val="24"/>
          <w:szCs w:val="24"/>
          <w:lang w:val="cy-GB"/>
        </w:rPr>
        <w:t xml:space="preserve">, </w:t>
      </w:r>
      <w:r w:rsidRPr="000053C8">
        <w:rPr>
          <w:rFonts w:ascii="Calibri" w:eastAsia="Calibri" w:hAnsi="Calibri" w:cs="Times New Roman"/>
          <w:sz w:val="24"/>
          <w:szCs w:val="24"/>
          <w:lang w:val="cy-GB"/>
        </w:rPr>
        <w:t>35(2), 97-107.</w:t>
      </w:r>
    </w:p>
    <w:p w14:paraId="7371FD95" w14:textId="492241D9"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Kaehne, A. (2009). </w:t>
      </w:r>
      <w:r w:rsidR="00EC0481" w:rsidRPr="004D06C4">
        <w:rPr>
          <w:sz w:val="24"/>
          <w:szCs w:val="24"/>
        </w:rPr>
        <w:t xml:space="preserve">Choice for Young People with Learning Disabilities in Post-Education Transition. </w:t>
      </w:r>
      <w:r w:rsidR="00EC0481" w:rsidRPr="004D06C4">
        <w:rPr>
          <w:i/>
          <w:iCs/>
          <w:sz w:val="24"/>
          <w:szCs w:val="24"/>
        </w:rPr>
        <w:t>Mental Health Review Journal</w:t>
      </w:r>
      <w:r w:rsidRPr="000053C8">
        <w:rPr>
          <w:rFonts w:ascii="Calibri" w:eastAsia="Calibri" w:hAnsi="Calibri" w:cs="Times New Roman"/>
          <w:sz w:val="24"/>
          <w:szCs w:val="24"/>
          <w:lang w:val="cy-GB"/>
        </w:rPr>
        <w:t>, 14(2):37–43.</w:t>
      </w:r>
    </w:p>
    <w:p w14:paraId="771A33D0" w14:textId="3938A8AC"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Kaehne, A., &amp; Beyer, S. R. (2013). </w:t>
      </w:r>
      <w:r w:rsidR="00EC0481" w:rsidRPr="004D06C4">
        <w:rPr>
          <w:sz w:val="24"/>
          <w:szCs w:val="24"/>
        </w:rPr>
        <w:t xml:space="preserve">Supported employment for young people with intellectual disabilities facilitated through peer support: A pilot study. </w:t>
      </w:r>
      <w:r w:rsidR="00EC0481" w:rsidRPr="004D06C4">
        <w:rPr>
          <w:i/>
          <w:iCs/>
          <w:sz w:val="24"/>
          <w:szCs w:val="24"/>
        </w:rPr>
        <w:t>Journal of Intellectual Disabilities</w:t>
      </w:r>
      <w:r w:rsidRPr="000053C8">
        <w:rPr>
          <w:rFonts w:ascii="Calibri" w:eastAsia="Calibri" w:hAnsi="Calibri" w:cs="Times New Roman"/>
          <w:i/>
          <w:iCs/>
          <w:sz w:val="24"/>
          <w:szCs w:val="24"/>
          <w:lang w:val="cy-GB"/>
        </w:rPr>
        <w:t>,</w:t>
      </w:r>
      <w:r w:rsidRPr="000053C8">
        <w:rPr>
          <w:rFonts w:ascii="Calibri" w:eastAsia="Calibri" w:hAnsi="Calibri" w:cs="Times New Roman"/>
          <w:sz w:val="24"/>
          <w:szCs w:val="24"/>
          <w:lang w:val="cy-GB"/>
        </w:rPr>
        <w:t xml:space="preserve"> 17 (3) , pp. 236-251.</w:t>
      </w:r>
    </w:p>
    <w:p w14:paraId="4342A7FA" w14:textId="54360341"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Kaehne, A., &amp; Beyer, S. R. (2014). </w:t>
      </w:r>
      <w:r w:rsidR="00EC0481" w:rsidRPr="004D06C4">
        <w:rPr>
          <w:sz w:val="24"/>
          <w:szCs w:val="24"/>
        </w:rPr>
        <w:t xml:space="preserve">Person-centred reviews as a mechanism for planning the post-school transition of young people with intellectual disability. </w:t>
      </w:r>
      <w:r w:rsidR="00EC0481" w:rsidRPr="004D06C4">
        <w:rPr>
          <w:i/>
          <w:iCs/>
          <w:sz w:val="24"/>
          <w:szCs w:val="24"/>
        </w:rPr>
        <w:t>Journal of Intellectual Disability Research</w:t>
      </w:r>
      <w:r w:rsidRPr="000053C8">
        <w:rPr>
          <w:rFonts w:ascii="Calibri" w:eastAsia="Calibri" w:hAnsi="Calibri" w:cs="Times New Roman"/>
          <w:i/>
          <w:iCs/>
          <w:sz w:val="24"/>
          <w:szCs w:val="24"/>
          <w:lang w:val="cy-GB"/>
        </w:rPr>
        <w:t>,</w:t>
      </w:r>
      <w:r w:rsidRPr="000053C8">
        <w:rPr>
          <w:rFonts w:ascii="Calibri" w:eastAsia="Calibri" w:hAnsi="Calibri" w:cs="Times New Roman"/>
          <w:sz w:val="24"/>
          <w:szCs w:val="24"/>
          <w:lang w:val="cy-GB"/>
        </w:rPr>
        <w:t xml:space="preserve"> 58 (7) , pp. 603-613.</w:t>
      </w:r>
    </w:p>
    <w:p w14:paraId="6F32ED92" w14:textId="7609A2B4"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Kelley, K. R., &amp; Prohn, S. M. (2019). </w:t>
      </w:r>
      <w:r w:rsidR="00EC0481" w:rsidRPr="004D06C4">
        <w:rPr>
          <w:sz w:val="24"/>
          <w:szCs w:val="24"/>
        </w:rPr>
        <w:t xml:space="preserve">Postsecondary and Employment Expectations of Families and Students with Intellectual Disability. </w:t>
      </w:r>
      <w:r w:rsidR="00EC0481" w:rsidRPr="004D06C4">
        <w:rPr>
          <w:i/>
          <w:iCs/>
          <w:sz w:val="24"/>
          <w:szCs w:val="24"/>
        </w:rPr>
        <w:t>Journal of Inclusive Postsecondary Education</w:t>
      </w:r>
      <w:r w:rsidRPr="000053C8">
        <w:rPr>
          <w:rFonts w:ascii="Calibri" w:eastAsia="Calibri" w:hAnsi="Calibri" w:cs="Times New Roman"/>
          <w:sz w:val="24"/>
          <w:szCs w:val="24"/>
          <w:lang w:val="cy-GB"/>
        </w:rPr>
        <w:t>, 1(1).</w:t>
      </w:r>
    </w:p>
    <w:p w14:paraId="0FD0EC62" w14:textId="0FE49A36"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Khayatzadeh-Mahani, A., Wittevrongel, K., Nicholas, D. B., &amp; Zwicker, J. D. (2019). </w:t>
      </w:r>
      <w:r w:rsidR="00EC0481" w:rsidRPr="004D06C4">
        <w:rPr>
          <w:sz w:val="24"/>
          <w:szCs w:val="24"/>
        </w:rPr>
        <w:t xml:space="preserve">Prioritizing barriers and solutions to improve employment for persons with developmental disabilities. </w:t>
      </w:r>
      <w:r w:rsidR="00EC0481" w:rsidRPr="004D06C4">
        <w:rPr>
          <w:i/>
          <w:iCs/>
          <w:sz w:val="24"/>
          <w:szCs w:val="24"/>
        </w:rPr>
        <w:t>Disability and Rehabilitation</w:t>
      </w:r>
      <w:r w:rsidRPr="000053C8">
        <w:rPr>
          <w:rFonts w:ascii="Calibri" w:eastAsia="Calibri" w:hAnsi="Calibri" w:cs="Times New Roman"/>
          <w:sz w:val="24"/>
          <w:szCs w:val="24"/>
          <w:lang w:val="cy-GB"/>
        </w:rPr>
        <w:t>, 42(19), 2696–2706.</w:t>
      </w:r>
    </w:p>
    <w:p w14:paraId="430E0786" w14:textId="6304CDDF"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Kramer, J., Bose, J., &amp; Winsor, J. (2018). </w:t>
      </w:r>
      <w:r w:rsidR="00EC0481" w:rsidRPr="004D06C4">
        <w:rPr>
          <w:sz w:val="24"/>
          <w:szCs w:val="24"/>
        </w:rPr>
        <w:t xml:space="preserve">Families and Employment of People with Intellectual and Developmental Disabilities: Results from a Scoping Study. </w:t>
      </w:r>
      <w:r w:rsidR="00EC0481" w:rsidRPr="004D06C4">
        <w:rPr>
          <w:i/>
          <w:iCs/>
          <w:sz w:val="24"/>
          <w:szCs w:val="24"/>
        </w:rPr>
        <w:t>TASH Connections</w:t>
      </w:r>
      <w:r w:rsidRPr="000053C8">
        <w:rPr>
          <w:rFonts w:ascii="Calibri" w:eastAsia="Calibri" w:hAnsi="Calibri" w:cs="Times New Roman"/>
          <w:i/>
          <w:iCs/>
          <w:sz w:val="24"/>
          <w:szCs w:val="24"/>
          <w:lang w:val="cy-GB"/>
        </w:rPr>
        <w:t>,</w:t>
      </w:r>
      <w:r w:rsidRPr="000053C8">
        <w:rPr>
          <w:rFonts w:ascii="Calibri" w:eastAsia="Calibri" w:hAnsi="Calibri" w:cs="Times New Roman"/>
          <w:sz w:val="24"/>
          <w:szCs w:val="24"/>
          <w:lang w:val="cy-GB"/>
        </w:rPr>
        <w:t xml:space="preserve"> 42(4), 35–45.</w:t>
      </w:r>
    </w:p>
    <w:p w14:paraId="0C436D16" w14:textId="52BC0BE4"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Lysaght, R., Petner-Arrey, J., Howell-Moneta, A., &amp; Cobigo, V. (2017). </w:t>
      </w:r>
      <w:r w:rsidR="00EC0481" w:rsidRPr="004D06C4">
        <w:rPr>
          <w:sz w:val="24"/>
          <w:szCs w:val="24"/>
        </w:rPr>
        <w:t xml:space="preserve">Inclusion Through Work and Productivity for Persons with Intellectual and Developmental Disabilities. </w:t>
      </w:r>
      <w:r w:rsidR="00EC0481" w:rsidRPr="004D06C4">
        <w:rPr>
          <w:i/>
          <w:iCs/>
          <w:sz w:val="24"/>
          <w:szCs w:val="24"/>
        </w:rPr>
        <w:t>Journal of Applied Research in Intellectual Disabilities</w:t>
      </w:r>
      <w:r w:rsidRPr="000053C8">
        <w:rPr>
          <w:rFonts w:ascii="Calibri" w:eastAsia="Calibri" w:hAnsi="Calibri" w:cs="Times New Roman"/>
          <w:i/>
          <w:iCs/>
          <w:sz w:val="24"/>
          <w:szCs w:val="24"/>
          <w:lang w:val="cy-GB"/>
        </w:rPr>
        <w:t xml:space="preserve">, </w:t>
      </w:r>
      <w:r w:rsidRPr="000053C8">
        <w:rPr>
          <w:rFonts w:ascii="Calibri" w:eastAsia="Calibri" w:hAnsi="Calibri" w:cs="Times New Roman"/>
          <w:sz w:val="24"/>
          <w:szCs w:val="24"/>
          <w:lang w:val="cy-GB"/>
        </w:rPr>
        <w:t>30: 922-935.</w:t>
      </w:r>
    </w:p>
    <w:p w14:paraId="11BC8A76" w14:textId="2C4D2250"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McConkey, R., &amp; Mezza, F. (2001). </w:t>
      </w:r>
      <w:r w:rsidR="00EC0481" w:rsidRPr="004D06C4">
        <w:rPr>
          <w:sz w:val="24"/>
          <w:szCs w:val="24"/>
        </w:rPr>
        <w:t xml:space="preserve">Employment Aspirations of People with Learning Disabilities Attending Day Centres. </w:t>
      </w:r>
      <w:r w:rsidR="00EC0481" w:rsidRPr="004D06C4">
        <w:rPr>
          <w:i/>
          <w:iCs/>
          <w:sz w:val="24"/>
          <w:szCs w:val="24"/>
        </w:rPr>
        <w:t>Journal of Learning Disabilities</w:t>
      </w:r>
      <w:r w:rsidRPr="000053C8">
        <w:rPr>
          <w:rFonts w:ascii="Calibri" w:eastAsia="Calibri" w:hAnsi="Calibri" w:cs="Times New Roman"/>
          <w:sz w:val="24"/>
          <w:szCs w:val="24"/>
          <w:lang w:val="cy-GB"/>
        </w:rPr>
        <w:t xml:space="preserve">, 5(4), 309-318. </w:t>
      </w:r>
    </w:p>
    <w:p w14:paraId="09187D74" w14:textId="3BC20D63"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McMahon, M., Bowring, D.L. &amp; Hatton, C. (2019). </w:t>
      </w:r>
      <w:r w:rsidR="00EC0481" w:rsidRPr="004D06C4">
        <w:rPr>
          <w:sz w:val="24"/>
          <w:szCs w:val="24"/>
        </w:rPr>
        <w:t xml:space="preserve">Not such an ordinary life: a comparison of employment, marital status and housing profiles of adults with and without intellectual disabilities. </w:t>
      </w:r>
      <w:r w:rsidR="00EC0481" w:rsidRPr="004D06C4">
        <w:rPr>
          <w:i/>
          <w:iCs/>
          <w:sz w:val="24"/>
          <w:szCs w:val="24"/>
        </w:rPr>
        <w:t>Tizard Learning Disability Review</w:t>
      </w:r>
      <w:r w:rsidR="00EC0481" w:rsidRPr="004D06C4">
        <w:rPr>
          <w:sz w:val="24"/>
          <w:szCs w:val="24"/>
        </w:rPr>
        <w:t>,</w:t>
      </w:r>
      <w:r w:rsidR="00EC0481">
        <w:rPr>
          <w:sz w:val="24"/>
          <w:szCs w:val="24"/>
        </w:rPr>
        <w:t xml:space="preserve"> </w:t>
      </w:r>
      <w:r w:rsidR="0097602C">
        <w:rPr>
          <w:rFonts w:ascii="Calibri" w:eastAsia="Calibri" w:hAnsi="Calibri" w:cs="Times New Roman"/>
          <w:sz w:val="24"/>
          <w:szCs w:val="24"/>
          <w:lang w:val="cy-GB"/>
        </w:rPr>
        <w:t>Cyfrol</w:t>
      </w:r>
      <w:r w:rsidRPr="000053C8">
        <w:rPr>
          <w:rFonts w:ascii="Calibri" w:eastAsia="Calibri" w:hAnsi="Calibri" w:cs="Times New Roman"/>
          <w:sz w:val="24"/>
          <w:szCs w:val="24"/>
          <w:lang w:val="cy-GB"/>
        </w:rPr>
        <w:t xml:space="preserve"> 24</w:t>
      </w:r>
      <w:r w:rsidR="00EC0481">
        <w:rPr>
          <w:rFonts w:ascii="Calibri" w:eastAsia="Calibri" w:hAnsi="Calibri" w:cs="Times New Roman"/>
          <w:sz w:val="24"/>
          <w:szCs w:val="24"/>
          <w:lang w:val="cy-GB"/>
        </w:rPr>
        <w:t xml:space="preserve"> Rhif</w:t>
      </w:r>
      <w:r w:rsidRPr="000053C8">
        <w:rPr>
          <w:rFonts w:ascii="Calibri" w:eastAsia="Calibri" w:hAnsi="Calibri" w:cs="Times New Roman"/>
          <w:sz w:val="24"/>
          <w:szCs w:val="24"/>
          <w:lang w:val="cy-GB"/>
        </w:rPr>
        <w:t xml:space="preserve"> 4, pp. 213-221.</w:t>
      </w:r>
    </w:p>
    <w:p w14:paraId="68236006" w14:textId="165263BC" w:rsidR="004D06C4" w:rsidRPr="000053C8" w:rsidRDefault="00B27D25" w:rsidP="004D06C4">
      <w:pPr>
        <w:rPr>
          <w:sz w:val="24"/>
          <w:szCs w:val="24"/>
          <w:lang w:val="cy-GB"/>
        </w:rPr>
      </w:pPr>
      <w:r w:rsidRPr="000053C8">
        <w:rPr>
          <w:rFonts w:ascii="Calibri" w:eastAsia="Calibri" w:hAnsi="Calibri" w:cs="Times New Roman"/>
          <w:sz w:val="24"/>
          <w:szCs w:val="24"/>
          <w:lang w:val="cy-GB"/>
        </w:rPr>
        <w:lastRenderedPageBreak/>
        <w:t xml:space="preserve">McMahon, M., Moni, K., Cuskelly, M., Lloyd, J., &amp; Jobling, A. (2020). </w:t>
      </w:r>
      <w:r w:rsidR="00EC0481" w:rsidRPr="004D06C4">
        <w:rPr>
          <w:sz w:val="24"/>
          <w:szCs w:val="24"/>
        </w:rPr>
        <w:t xml:space="preserve">Aspirations held by young adults with intellectual disabilities and their mothers. </w:t>
      </w:r>
      <w:r w:rsidR="00EC0481" w:rsidRPr="004D06C4">
        <w:rPr>
          <w:i/>
          <w:iCs/>
          <w:sz w:val="24"/>
          <w:szCs w:val="24"/>
        </w:rPr>
        <w:t>Australian Journal of Career Development</w:t>
      </w:r>
      <w:r w:rsidR="00EC0481" w:rsidRPr="004D06C4">
        <w:rPr>
          <w:sz w:val="24"/>
          <w:szCs w:val="24"/>
        </w:rPr>
        <w:t>,</w:t>
      </w:r>
      <w:r w:rsidRPr="000053C8">
        <w:rPr>
          <w:rFonts w:ascii="Calibri" w:eastAsia="Calibri" w:hAnsi="Calibri" w:cs="Times New Roman"/>
          <w:sz w:val="24"/>
          <w:szCs w:val="24"/>
          <w:lang w:val="cy-GB"/>
        </w:rPr>
        <w:t xml:space="preserve"> 29(2), 107-116.</w:t>
      </w:r>
    </w:p>
    <w:p w14:paraId="3027BEAA" w14:textId="6E5E9290"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Melling, K., Beyer, S. R., &amp; Kilsby, M. S.. (2011). </w:t>
      </w:r>
      <w:r w:rsidR="00EC0481" w:rsidRPr="004D06C4">
        <w:rPr>
          <w:sz w:val="24"/>
          <w:szCs w:val="24"/>
        </w:rPr>
        <w:t xml:space="preserve">Supported employment for people with learning disabilities in the UK: the last 15 years. </w:t>
      </w:r>
      <w:r w:rsidR="00EC0481" w:rsidRPr="004D06C4">
        <w:rPr>
          <w:i/>
          <w:iCs/>
          <w:sz w:val="24"/>
          <w:szCs w:val="24"/>
        </w:rPr>
        <w:t>Tizard Learning Disability Review</w:t>
      </w:r>
      <w:r w:rsidRPr="000053C8">
        <w:rPr>
          <w:rFonts w:ascii="Calibri" w:eastAsia="Calibri" w:hAnsi="Calibri" w:cs="Times New Roman"/>
          <w:sz w:val="24"/>
          <w:szCs w:val="24"/>
          <w:lang w:val="cy-GB"/>
        </w:rPr>
        <w:t>, 16 (2) , pp. 23-32."</w:t>
      </w:r>
    </w:p>
    <w:p w14:paraId="7FCA5C97" w14:textId="0CDED06F"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Meltzer, A., Kayess, R., &amp; Bates, S. (2018). </w:t>
      </w:r>
      <w:r w:rsidR="00EC0481" w:rsidRPr="004D06C4">
        <w:rPr>
          <w:sz w:val="24"/>
          <w:szCs w:val="24"/>
        </w:rPr>
        <w:t xml:space="preserve">Perspectives of people with intellectual disability about open, sheltered and social enterprise employment: Implications for expanding employment choice through social enterprises. </w:t>
      </w:r>
      <w:r w:rsidR="00EC0481" w:rsidRPr="004D06C4">
        <w:rPr>
          <w:i/>
          <w:iCs/>
          <w:sz w:val="24"/>
          <w:szCs w:val="24"/>
        </w:rPr>
        <w:t>Social Enterprise Journal</w:t>
      </w:r>
      <w:r w:rsidRPr="000053C8">
        <w:rPr>
          <w:rFonts w:ascii="Calibri" w:eastAsia="Calibri" w:hAnsi="Calibri" w:cs="Times New Roman"/>
          <w:sz w:val="24"/>
          <w:szCs w:val="24"/>
          <w:lang w:val="cy-GB"/>
        </w:rPr>
        <w:t>, 14(2), pp. 225-244.</w:t>
      </w:r>
    </w:p>
    <w:p w14:paraId="114F0F16" w14:textId="3D422503" w:rsidR="004D06C4" w:rsidRPr="000053C8" w:rsidRDefault="00EC0481" w:rsidP="004D06C4">
      <w:pPr>
        <w:rPr>
          <w:sz w:val="24"/>
          <w:szCs w:val="24"/>
          <w:lang w:val="cy-GB"/>
        </w:rPr>
      </w:pPr>
      <w:r w:rsidRPr="004D06C4">
        <w:rPr>
          <w:sz w:val="24"/>
          <w:szCs w:val="24"/>
        </w:rPr>
        <w:t xml:space="preserve">Meltzer, A., Robinson, S., &amp; Fisher, K. R. (2020). Barriers to finding and maintaining open employment for people with intellectual disability in Australia. </w:t>
      </w:r>
      <w:r w:rsidRPr="004D06C4">
        <w:rPr>
          <w:i/>
          <w:iCs/>
          <w:sz w:val="24"/>
          <w:szCs w:val="24"/>
        </w:rPr>
        <w:t>Social Policy Administration</w:t>
      </w:r>
      <w:r w:rsidR="00B27D25" w:rsidRPr="000053C8">
        <w:rPr>
          <w:rFonts w:ascii="Calibri" w:eastAsia="Calibri" w:hAnsi="Calibri" w:cs="Times New Roman"/>
          <w:sz w:val="24"/>
          <w:szCs w:val="24"/>
          <w:lang w:val="cy-GB"/>
        </w:rPr>
        <w:t xml:space="preserve">, 54: 88–101. </w:t>
      </w:r>
    </w:p>
    <w:p w14:paraId="210266C8" w14:textId="0EB2A4BF"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Merrells, J., Buchanan, A., &amp; Waters, R. (2017). </w:t>
      </w:r>
      <w:r w:rsidR="00EC0481" w:rsidRPr="004D06C4">
        <w:rPr>
          <w:sz w:val="24"/>
          <w:szCs w:val="24"/>
        </w:rPr>
        <w:t xml:space="preserve">“We feel left out”: Experiences of social inclusion from the perspective of young adults with intellectual disability. </w:t>
      </w:r>
      <w:r w:rsidR="00EC0481" w:rsidRPr="004D06C4">
        <w:rPr>
          <w:i/>
          <w:iCs/>
          <w:sz w:val="24"/>
          <w:szCs w:val="24"/>
        </w:rPr>
        <w:t>Journal of Intellectual &amp; Developmental Disability</w:t>
      </w:r>
      <w:r w:rsidR="00EC0481" w:rsidRPr="004D06C4">
        <w:rPr>
          <w:sz w:val="24"/>
          <w:szCs w:val="24"/>
        </w:rPr>
        <w:t>,</w:t>
      </w:r>
      <w:r w:rsidRPr="000053C8">
        <w:rPr>
          <w:rFonts w:ascii="Calibri" w:eastAsia="Calibri" w:hAnsi="Calibri" w:cs="Times New Roman"/>
          <w:sz w:val="24"/>
          <w:szCs w:val="24"/>
          <w:lang w:val="cy-GB"/>
        </w:rPr>
        <w:t xml:space="preserve"> 44(1), 13–22.</w:t>
      </w:r>
    </w:p>
    <w:p w14:paraId="742DCB70" w14:textId="29FE4D1B"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Morris, R., Christianson-Barker, J., Stainton, T., Mills, R., Rowley, C., Cox, J., Schroeder, M., &amp; Hole, R. (2024). </w:t>
      </w:r>
      <w:r w:rsidR="00EC0481" w:rsidRPr="004D06C4">
        <w:rPr>
          <w:sz w:val="24"/>
          <w:szCs w:val="24"/>
        </w:rPr>
        <w:t xml:space="preserve">'They don't think I can do it': Experiences of self-advocates, employment specialists, and employers on employment of adults with intellectual disability. </w:t>
      </w:r>
      <w:r w:rsidR="00EC0481" w:rsidRPr="002A1D9A">
        <w:rPr>
          <w:i/>
          <w:iCs/>
          <w:sz w:val="24"/>
          <w:szCs w:val="24"/>
        </w:rPr>
        <w:t>Journal of Applied Research in Intellectual Disabilities</w:t>
      </w:r>
      <w:r w:rsidRPr="000053C8">
        <w:rPr>
          <w:rFonts w:ascii="Calibri" w:eastAsia="Calibri" w:hAnsi="Calibri" w:cs="Times New Roman"/>
          <w:i/>
          <w:iCs/>
          <w:sz w:val="24"/>
          <w:szCs w:val="24"/>
          <w:lang w:val="cy-GB"/>
        </w:rPr>
        <w:t>,</w:t>
      </w:r>
      <w:r w:rsidRPr="000053C8">
        <w:rPr>
          <w:rFonts w:ascii="Calibri" w:eastAsia="Calibri" w:hAnsi="Calibri" w:cs="Times New Roman"/>
          <w:sz w:val="24"/>
          <w:szCs w:val="24"/>
          <w:lang w:val="cy-GB"/>
        </w:rPr>
        <w:t xml:space="preserve"> May;37(3):e13231.</w:t>
      </w:r>
    </w:p>
    <w:p w14:paraId="1BE27E27" w14:textId="4B48BD5B"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Neece, C. L., Kraemer, B. R., Blacher, J., &amp; Ferguson, D (2009). </w:t>
      </w:r>
      <w:r w:rsidR="00EC0481" w:rsidRPr="004D06C4">
        <w:rPr>
          <w:sz w:val="24"/>
          <w:szCs w:val="24"/>
        </w:rPr>
        <w:t xml:space="preserve">Transition Satisfaction and Family Well Being Among Parents of Young Adults With Severe Intellectual Disability. </w:t>
      </w:r>
      <w:r w:rsidR="00EC0481" w:rsidRPr="002A1D9A">
        <w:rPr>
          <w:i/>
          <w:iCs/>
          <w:sz w:val="24"/>
          <w:szCs w:val="24"/>
        </w:rPr>
        <w:t>Intellectual Developmental Disabilities</w:t>
      </w:r>
      <w:r w:rsidRPr="000053C8">
        <w:rPr>
          <w:rFonts w:ascii="Calibri" w:eastAsia="Calibri" w:hAnsi="Calibri" w:cs="Times New Roman"/>
          <w:sz w:val="24"/>
          <w:szCs w:val="24"/>
          <w:lang w:val="cy-GB"/>
        </w:rPr>
        <w:t>, 47 (1): 31–43.</w:t>
      </w:r>
    </w:p>
    <w:p w14:paraId="5B0E5863" w14:textId="43DB9B0A"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Pallisera, M., Fullana, J., Puyaltó, C., &amp; Vilà, M. (2016). </w:t>
      </w:r>
      <w:r w:rsidR="00EC0481" w:rsidRPr="004D06C4">
        <w:rPr>
          <w:sz w:val="24"/>
          <w:szCs w:val="24"/>
        </w:rPr>
        <w:t xml:space="preserve">Changes and challenges in the transition to adulthood: views and experiences of young people with learning disabilities and their families. </w:t>
      </w:r>
      <w:r w:rsidR="00EC0481" w:rsidRPr="002A1D9A">
        <w:rPr>
          <w:i/>
          <w:iCs/>
          <w:sz w:val="24"/>
          <w:szCs w:val="24"/>
        </w:rPr>
        <w:t>European Journal of Special Needs Education</w:t>
      </w:r>
      <w:r w:rsidRPr="000053C8">
        <w:rPr>
          <w:rFonts w:ascii="Calibri" w:eastAsia="Calibri" w:hAnsi="Calibri" w:cs="Times New Roman"/>
          <w:i/>
          <w:iCs/>
          <w:sz w:val="24"/>
          <w:szCs w:val="24"/>
          <w:lang w:val="cy-GB"/>
        </w:rPr>
        <w:t>,</w:t>
      </w:r>
      <w:r w:rsidRPr="000053C8">
        <w:rPr>
          <w:rFonts w:ascii="Calibri" w:eastAsia="Calibri" w:hAnsi="Calibri" w:cs="Times New Roman"/>
          <w:sz w:val="24"/>
          <w:szCs w:val="24"/>
          <w:lang w:val="cy-GB"/>
        </w:rPr>
        <w:t xml:space="preserve"> 31(3), 391–406.</w:t>
      </w:r>
    </w:p>
    <w:p w14:paraId="5061ACF9" w14:textId="611EE5ED" w:rsidR="004D06C4" w:rsidRPr="000053C8" w:rsidRDefault="00EC0481" w:rsidP="004D06C4">
      <w:pPr>
        <w:rPr>
          <w:sz w:val="24"/>
          <w:szCs w:val="24"/>
          <w:lang w:val="cy-GB"/>
        </w:rPr>
      </w:pPr>
      <w:r w:rsidRPr="004D06C4">
        <w:rPr>
          <w:sz w:val="24"/>
          <w:szCs w:val="24"/>
        </w:rPr>
        <w:t xml:space="preserve">Peña-Quintana, M. T., Santana-Vega, L. E. (2022). The Transition to Employment in Wales and the Canary Islands for People with Intellectual Disabilities: Supported Employment. </w:t>
      </w:r>
      <w:r w:rsidRPr="002A1D9A">
        <w:rPr>
          <w:i/>
          <w:iCs/>
          <w:sz w:val="24"/>
          <w:szCs w:val="24"/>
        </w:rPr>
        <w:t>Education Sciences</w:t>
      </w:r>
      <w:r w:rsidR="00B27D25" w:rsidRPr="000053C8">
        <w:rPr>
          <w:rFonts w:ascii="Calibri" w:eastAsia="Calibri" w:hAnsi="Calibri" w:cs="Times New Roman"/>
          <w:sz w:val="24"/>
          <w:szCs w:val="24"/>
          <w:lang w:val="cy-GB"/>
        </w:rPr>
        <w:t xml:space="preserve">, </w:t>
      </w:r>
      <w:r w:rsidR="0097602C">
        <w:rPr>
          <w:rFonts w:ascii="Calibri" w:eastAsia="Calibri" w:hAnsi="Calibri" w:cs="Times New Roman"/>
          <w:sz w:val="24"/>
          <w:szCs w:val="24"/>
          <w:lang w:val="cy-GB"/>
        </w:rPr>
        <w:t>Cyfrol</w:t>
      </w:r>
      <w:r w:rsidR="00B27D25" w:rsidRPr="000053C8">
        <w:rPr>
          <w:rFonts w:ascii="Calibri" w:eastAsia="Calibri" w:hAnsi="Calibri" w:cs="Times New Roman"/>
          <w:sz w:val="24"/>
          <w:szCs w:val="24"/>
          <w:lang w:val="cy-GB"/>
        </w:rPr>
        <w:t xml:space="preserve"> 12(11):796.</w:t>
      </w:r>
    </w:p>
    <w:p w14:paraId="4E35B295" w14:textId="36F7AD7A"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Petner-Arrey, J., Howell-Moneta, A., &amp; Lysaght, R. (2015). </w:t>
      </w:r>
      <w:r w:rsidR="00EC0481" w:rsidRPr="004D06C4">
        <w:rPr>
          <w:sz w:val="24"/>
          <w:szCs w:val="24"/>
        </w:rPr>
        <w:t xml:space="preserve">Facilitating employment opportunities for adults with intellectual and developmental disability through parents and social networks. </w:t>
      </w:r>
      <w:r w:rsidR="00EC0481" w:rsidRPr="002A1D9A">
        <w:rPr>
          <w:i/>
          <w:iCs/>
          <w:sz w:val="24"/>
          <w:szCs w:val="24"/>
        </w:rPr>
        <w:t>Disability and Rehabilitation</w:t>
      </w:r>
      <w:r w:rsidRPr="000053C8">
        <w:rPr>
          <w:rFonts w:ascii="Calibri" w:eastAsia="Calibri" w:hAnsi="Calibri" w:cs="Times New Roman"/>
          <w:sz w:val="24"/>
          <w:szCs w:val="24"/>
          <w:lang w:val="cy-GB"/>
        </w:rPr>
        <w:t xml:space="preserve">, 38(8), 789–795. </w:t>
      </w:r>
    </w:p>
    <w:p w14:paraId="7D10EE12" w14:textId="6BD27874" w:rsidR="004D06C4" w:rsidRPr="000053C8" w:rsidRDefault="00EC0481" w:rsidP="004D06C4">
      <w:pPr>
        <w:rPr>
          <w:sz w:val="24"/>
          <w:szCs w:val="24"/>
          <w:lang w:val="cy-GB"/>
        </w:rPr>
      </w:pPr>
      <w:r w:rsidRPr="004D06C4">
        <w:rPr>
          <w:sz w:val="24"/>
          <w:szCs w:val="24"/>
        </w:rPr>
        <w:t>Reddington, T. &amp; Fitzsimons</w:t>
      </w:r>
      <w:r w:rsidR="00B27D25" w:rsidRPr="000053C8">
        <w:rPr>
          <w:rFonts w:ascii="Calibri" w:eastAsia="Calibri" w:hAnsi="Calibri" w:cs="Times New Roman"/>
          <w:sz w:val="24"/>
          <w:szCs w:val="24"/>
          <w:lang w:val="cy-GB"/>
        </w:rPr>
        <w:t>, J. (2013). "</w:t>
      </w:r>
      <w:r w:rsidRPr="004D06C4">
        <w:rPr>
          <w:sz w:val="24"/>
          <w:szCs w:val="24"/>
        </w:rPr>
        <w:t xml:space="preserve">People with learning disabilities and microenterprise". </w:t>
      </w:r>
      <w:r w:rsidRPr="002A1D9A">
        <w:rPr>
          <w:i/>
          <w:iCs/>
          <w:sz w:val="24"/>
          <w:szCs w:val="24"/>
        </w:rPr>
        <w:t>Tizard Learning Disability Review</w:t>
      </w:r>
      <w:r w:rsidRPr="004D06C4">
        <w:rPr>
          <w:sz w:val="24"/>
          <w:szCs w:val="24"/>
        </w:rPr>
        <w:t xml:space="preserve">, </w:t>
      </w:r>
      <w:r w:rsidR="0097602C">
        <w:rPr>
          <w:rFonts w:ascii="Calibri" w:eastAsia="Calibri" w:hAnsi="Calibri" w:cs="Times New Roman"/>
          <w:sz w:val="24"/>
          <w:szCs w:val="24"/>
          <w:lang w:val="cy-GB"/>
        </w:rPr>
        <w:t>Cyfrol</w:t>
      </w:r>
      <w:r w:rsidR="00B27D25" w:rsidRPr="000053C8">
        <w:rPr>
          <w:rFonts w:ascii="Calibri" w:eastAsia="Calibri" w:hAnsi="Calibri" w:cs="Times New Roman"/>
          <w:sz w:val="24"/>
          <w:szCs w:val="24"/>
          <w:lang w:val="cy-GB"/>
        </w:rPr>
        <w:t xml:space="preserve"> 18 </w:t>
      </w:r>
      <w:r>
        <w:rPr>
          <w:rFonts w:ascii="Calibri" w:eastAsia="Calibri" w:hAnsi="Calibri" w:cs="Times New Roman"/>
          <w:sz w:val="24"/>
          <w:szCs w:val="24"/>
          <w:lang w:val="cy-GB"/>
        </w:rPr>
        <w:t>Rhif</w:t>
      </w:r>
      <w:r w:rsidR="00B27D25" w:rsidRPr="000053C8">
        <w:rPr>
          <w:rFonts w:ascii="Calibri" w:eastAsia="Calibri" w:hAnsi="Calibri" w:cs="Times New Roman"/>
          <w:sz w:val="24"/>
          <w:szCs w:val="24"/>
          <w:lang w:val="cy-GB"/>
        </w:rPr>
        <w:t xml:space="preserve"> 3, pp. 124-131.</w:t>
      </w:r>
    </w:p>
    <w:p w14:paraId="0D8A109E" w14:textId="0C8DA03E" w:rsidR="004D06C4" w:rsidRPr="000053C8" w:rsidRDefault="00EC0481" w:rsidP="004D06C4">
      <w:pPr>
        <w:rPr>
          <w:sz w:val="24"/>
          <w:szCs w:val="24"/>
          <w:lang w:val="cy-GB"/>
        </w:rPr>
      </w:pPr>
      <w:r w:rsidRPr="004D06C4">
        <w:rPr>
          <w:sz w:val="24"/>
          <w:szCs w:val="24"/>
        </w:rPr>
        <w:t>Romualdez, A. M., Yirrell, K., &amp; Remington</w:t>
      </w:r>
      <w:r w:rsidR="00B27D25" w:rsidRPr="000053C8">
        <w:rPr>
          <w:rFonts w:ascii="Calibri" w:eastAsia="Calibri" w:hAnsi="Calibri" w:cs="Times New Roman"/>
          <w:sz w:val="24"/>
          <w:szCs w:val="24"/>
          <w:lang w:val="cy-GB"/>
        </w:rPr>
        <w:t xml:space="preserve">, A. (2020). </w:t>
      </w:r>
      <w:r w:rsidRPr="004D06C4">
        <w:rPr>
          <w:sz w:val="24"/>
          <w:szCs w:val="24"/>
        </w:rPr>
        <w:t xml:space="preserve">Exploring Participants’ Views on a Supported Work Internship Program for Autistic and Learning Disabled Young People. </w:t>
      </w:r>
      <w:r w:rsidRPr="002A1D9A">
        <w:rPr>
          <w:i/>
          <w:iCs/>
          <w:sz w:val="24"/>
          <w:szCs w:val="24"/>
        </w:rPr>
        <w:t>International Journal of Disability Management</w:t>
      </w:r>
      <w:r w:rsidR="00B27D25" w:rsidRPr="000053C8">
        <w:rPr>
          <w:rFonts w:ascii="Calibri" w:eastAsia="Calibri" w:hAnsi="Calibri" w:cs="Times New Roman"/>
          <w:sz w:val="24"/>
          <w:szCs w:val="24"/>
          <w:lang w:val="cy-GB"/>
        </w:rPr>
        <w:t>. 15:e3. doi:10.1017/idm.2020.4</w:t>
      </w:r>
    </w:p>
    <w:p w14:paraId="04AC3C6B" w14:textId="5940059B" w:rsidR="004D06C4" w:rsidRPr="000053C8" w:rsidRDefault="00B27D25" w:rsidP="004D06C4">
      <w:pPr>
        <w:rPr>
          <w:sz w:val="24"/>
          <w:szCs w:val="24"/>
          <w:lang w:val="cy-GB"/>
        </w:rPr>
      </w:pPr>
      <w:r w:rsidRPr="000053C8">
        <w:rPr>
          <w:rFonts w:ascii="Calibri" w:eastAsia="Calibri" w:hAnsi="Calibri" w:cs="Times New Roman"/>
          <w:sz w:val="24"/>
          <w:szCs w:val="24"/>
          <w:lang w:val="cy-GB"/>
        </w:rPr>
        <w:lastRenderedPageBreak/>
        <w:t xml:space="preserve">Sankardas, S.A. a Rajanahally, J. (2015). </w:t>
      </w:r>
      <w:r w:rsidR="00EC0481" w:rsidRPr="004D06C4">
        <w:rPr>
          <w:sz w:val="24"/>
          <w:szCs w:val="24"/>
        </w:rPr>
        <w:t xml:space="preserve">Skills Training for Young Adults with Special Educational Needs for Transition into Employment. </w:t>
      </w:r>
      <w:r w:rsidR="00EC0481" w:rsidRPr="002A1D9A">
        <w:rPr>
          <w:i/>
          <w:iCs/>
          <w:sz w:val="24"/>
          <w:szCs w:val="24"/>
        </w:rPr>
        <w:t>Support for Learning</w:t>
      </w:r>
      <w:r w:rsidRPr="000053C8">
        <w:rPr>
          <w:rFonts w:ascii="Calibri" w:eastAsia="Calibri" w:hAnsi="Calibri" w:cs="Times New Roman"/>
          <w:sz w:val="24"/>
          <w:szCs w:val="24"/>
          <w:lang w:val="cy-GB"/>
        </w:rPr>
        <w:t>, 30: 252-267.</w:t>
      </w:r>
    </w:p>
    <w:p w14:paraId="5E967F21" w14:textId="5FE56BFF" w:rsidR="004D06C4" w:rsidRPr="000053C8" w:rsidRDefault="00B27D25" w:rsidP="004D06C4">
      <w:pPr>
        <w:rPr>
          <w:sz w:val="24"/>
          <w:szCs w:val="24"/>
          <w:lang w:val="cy-GB"/>
        </w:rPr>
      </w:pPr>
      <w:r w:rsidRPr="000053C8">
        <w:rPr>
          <w:rFonts w:ascii="Calibri" w:eastAsia="Calibri" w:hAnsi="Calibri" w:cs="Times New Roman"/>
          <w:sz w:val="24"/>
          <w:szCs w:val="24"/>
          <w:lang w:val="cy-GB"/>
        </w:rPr>
        <w:t xml:space="preserve">Scanlon, G., &amp; Doyle, A. (2018). </w:t>
      </w:r>
      <w:r w:rsidR="00EC0481" w:rsidRPr="004D06C4">
        <w:rPr>
          <w:sz w:val="24"/>
          <w:szCs w:val="24"/>
        </w:rPr>
        <w:t>Progressing Accessible Supported Transitions to Employment (PASTE): Navigating the transition from school - Voices of young people and parents</w:t>
      </w:r>
      <w:r w:rsidRPr="000053C8">
        <w:rPr>
          <w:rFonts w:ascii="Calibri" w:eastAsia="Calibri" w:hAnsi="Calibri" w:cs="Times New Roman"/>
          <w:sz w:val="24"/>
          <w:szCs w:val="24"/>
          <w:lang w:val="cy-GB"/>
        </w:rPr>
        <w:t xml:space="preserve">. 10.13140/RG.2.2.12525.64489. </w:t>
      </w:r>
    </w:p>
    <w:p w14:paraId="38416F34" w14:textId="10B06BC9" w:rsidR="004D06C4" w:rsidRPr="000053C8" w:rsidRDefault="00EC0481" w:rsidP="004D06C4">
      <w:pPr>
        <w:rPr>
          <w:sz w:val="24"/>
          <w:szCs w:val="24"/>
          <w:lang w:val="cy-GB"/>
        </w:rPr>
      </w:pPr>
      <w:r w:rsidRPr="004D06C4">
        <w:rPr>
          <w:sz w:val="24"/>
          <w:szCs w:val="24"/>
        </w:rPr>
        <w:t xml:space="preserve">Schwartzman, B. C., Lanchak, E. R., Carter, E. W., Guest, L. E., McMillan, E. D., &amp; Taylor, J. L. (2023). Family Perspectives on Promoting Paid Employment for Individuals With Intellectual and Developmental Disabilities. </w:t>
      </w:r>
      <w:r w:rsidRPr="002A1D9A">
        <w:rPr>
          <w:i/>
          <w:iCs/>
          <w:sz w:val="24"/>
          <w:szCs w:val="24"/>
        </w:rPr>
        <w:t>Rehabilitation Counseling Bulletin</w:t>
      </w:r>
      <w:r w:rsidR="00B27D25" w:rsidRPr="000053C8">
        <w:rPr>
          <w:rFonts w:ascii="Calibri" w:eastAsia="Calibri" w:hAnsi="Calibri" w:cs="Times New Roman"/>
          <w:sz w:val="24"/>
          <w:szCs w:val="24"/>
          <w:lang w:val="cy-GB"/>
        </w:rPr>
        <w:t>, 1-13.</w:t>
      </w:r>
    </w:p>
    <w:p w14:paraId="4153E466" w14:textId="1C9B02D7" w:rsidR="004D06C4" w:rsidRPr="000053C8" w:rsidRDefault="00EC0481" w:rsidP="004D06C4">
      <w:pPr>
        <w:rPr>
          <w:sz w:val="24"/>
          <w:szCs w:val="24"/>
          <w:lang w:val="cy-GB"/>
        </w:rPr>
      </w:pPr>
      <w:r w:rsidRPr="004D06C4">
        <w:rPr>
          <w:sz w:val="24"/>
          <w:szCs w:val="24"/>
        </w:rPr>
        <w:t xml:space="preserve">Thoresen, S. H., Thomson, A., Jackson, R., &amp; Cocks, E. (2018). Meaningful social and economic inclusion through small business enterprise models of employment for adults with intellectual disability. </w:t>
      </w:r>
      <w:r w:rsidRPr="002A1D9A">
        <w:rPr>
          <w:i/>
          <w:iCs/>
          <w:sz w:val="24"/>
          <w:szCs w:val="24"/>
        </w:rPr>
        <w:t>Journal of Vocational Rehabilitation</w:t>
      </w:r>
      <w:r w:rsidR="00B27D25" w:rsidRPr="000053C8">
        <w:rPr>
          <w:rFonts w:ascii="Calibri" w:eastAsia="Calibri" w:hAnsi="Calibri" w:cs="Times New Roman"/>
          <w:sz w:val="24"/>
          <w:szCs w:val="24"/>
          <w:lang w:val="cy-GB"/>
        </w:rPr>
        <w:t xml:space="preserve">, 49, 161-172. </w:t>
      </w:r>
    </w:p>
    <w:p w14:paraId="4A6DF3F9" w14:textId="07684691" w:rsidR="004D06C4" w:rsidRPr="000053C8" w:rsidRDefault="00EC0481" w:rsidP="004D06C4">
      <w:pPr>
        <w:rPr>
          <w:sz w:val="24"/>
          <w:szCs w:val="24"/>
          <w:lang w:val="cy-GB"/>
        </w:rPr>
      </w:pPr>
      <w:r w:rsidRPr="004D06C4">
        <w:rPr>
          <w:sz w:val="24"/>
          <w:szCs w:val="24"/>
        </w:rPr>
        <w:t xml:space="preserve">Timmons, J. C., Hall, A. C.,  Bose, J., Wolfe, A., &amp; Winsor. J. (2011). Choosing Employment: Factors That Impact Employment Decisions for Individuals With Intellectual Disability. </w:t>
      </w:r>
      <w:r w:rsidRPr="002A1D9A">
        <w:rPr>
          <w:i/>
          <w:iCs/>
          <w:sz w:val="24"/>
          <w:szCs w:val="24"/>
        </w:rPr>
        <w:t>Journal of Intellectual Developmental</w:t>
      </w:r>
      <w:r w:rsidR="00B27D25" w:rsidRPr="000053C8">
        <w:rPr>
          <w:rFonts w:ascii="Calibri" w:eastAsia="Calibri" w:hAnsi="Calibri" w:cs="Times New Roman"/>
          <w:sz w:val="24"/>
          <w:szCs w:val="24"/>
          <w:lang w:val="cy-GB"/>
        </w:rPr>
        <w:t xml:space="preserve">, 49 (4): 285–299. </w:t>
      </w:r>
    </w:p>
    <w:p w14:paraId="773565E7" w14:textId="26DF5AB8" w:rsidR="004D06C4" w:rsidRPr="000053C8" w:rsidRDefault="00EC0481" w:rsidP="004D06C4">
      <w:pPr>
        <w:rPr>
          <w:sz w:val="24"/>
          <w:szCs w:val="24"/>
          <w:lang w:val="cy-GB"/>
        </w:rPr>
      </w:pPr>
      <w:r w:rsidRPr="004D06C4">
        <w:rPr>
          <w:sz w:val="24"/>
          <w:szCs w:val="24"/>
        </w:rPr>
        <w:t xml:space="preserve">Traina, I., Mannion, A., &amp; Leader, G. (2021). Transition Program from School to Employment in Youths with Intellectual Disability: Evaluation of the Irish Pilot Study E-IDEAS. </w:t>
      </w:r>
      <w:r w:rsidRPr="002A1D9A">
        <w:rPr>
          <w:i/>
          <w:iCs/>
          <w:sz w:val="24"/>
          <w:szCs w:val="24"/>
        </w:rPr>
        <w:t>Developmental Neurorehabilitation</w:t>
      </w:r>
      <w:r w:rsidR="00B27D25" w:rsidRPr="000053C8">
        <w:rPr>
          <w:rFonts w:ascii="Calibri" w:eastAsia="Calibri" w:hAnsi="Calibri" w:cs="Times New Roman"/>
          <w:sz w:val="24"/>
          <w:szCs w:val="24"/>
          <w:lang w:val="cy-GB"/>
        </w:rPr>
        <w:t>, 25(2), 87–100.</w:t>
      </w:r>
    </w:p>
    <w:p w14:paraId="569355F0" w14:textId="1BAE8882" w:rsidR="004D06C4" w:rsidRPr="000053C8" w:rsidRDefault="00EC0481" w:rsidP="004D06C4">
      <w:pPr>
        <w:rPr>
          <w:sz w:val="24"/>
          <w:szCs w:val="24"/>
          <w:lang w:val="cy-GB"/>
        </w:rPr>
      </w:pPr>
      <w:r w:rsidRPr="004D06C4">
        <w:rPr>
          <w:sz w:val="24"/>
          <w:szCs w:val="24"/>
        </w:rPr>
        <w:t xml:space="preserve">Vigna, E., Meek, A., &amp; Beyer, S. R. (2024). Supported employment, quality of jobs and employment typicalness: The experience of the Engage to Change project. Journal of </w:t>
      </w:r>
      <w:r w:rsidRPr="002A1D9A">
        <w:rPr>
          <w:i/>
          <w:iCs/>
          <w:sz w:val="24"/>
          <w:szCs w:val="24"/>
        </w:rPr>
        <w:t>Applied Research in Intellectual Disabilities</w:t>
      </w:r>
      <w:r w:rsidR="00B27D25" w:rsidRPr="000053C8">
        <w:rPr>
          <w:rFonts w:ascii="Calibri" w:eastAsia="Calibri" w:hAnsi="Calibri" w:cs="Times New Roman"/>
          <w:sz w:val="24"/>
          <w:szCs w:val="24"/>
          <w:lang w:val="cy-GB"/>
        </w:rPr>
        <w:t>, 37(3), e13226.</w:t>
      </w:r>
    </w:p>
    <w:p w14:paraId="43B37297" w14:textId="0147FE1E" w:rsidR="009D03C3" w:rsidRPr="000053C8" w:rsidRDefault="00EC0481" w:rsidP="004D06C4">
      <w:pPr>
        <w:rPr>
          <w:sz w:val="24"/>
          <w:szCs w:val="24"/>
          <w:lang w:val="cy-GB"/>
        </w:rPr>
      </w:pPr>
      <w:r w:rsidRPr="004D06C4">
        <w:rPr>
          <w:sz w:val="24"/>
          <w:szCs w:val="24"/>
        </w:rPr>
        <w:t xml:space="preserve">West, M. D., &amp; Wehman, P. (2005). Competitive employment outcomes for persons with intellectual and developmental disabilities: The national impact of the Best Buddies Jobs Program. </w:t>
      </w:r>
      <w:r w:rsidRPr="002A1D9A">
        <w:rPr>
          <w:i/>
          <w:iCs/>
          <w:sz w:val="24"/>
          <w:szCs w:val="24"/>
        </w:rPr>
        <w:t>Journal of Vocational Rehabilitation</w:t>
      </w:r>
      <w:r w:rsidR="00B27D25" w:rsidRPr="000053C8">
        <w:rPr>
          <w:rFonts w:ascii="Calibri" w:eastAsia="Calibri" w:hAnsi="Calibri" w:cs="Times New Roman"/>
          <w:sz w:val="24"/>
          <w:szCs w:val="24"/>
          <w:lang w:val="cy-GB"/>
        </w:rPr>
        <w:t xml:space="preserve">, 23 (1); 51 </w:t>
      </w:r>
      <w:r w:rsidR="00B27D25">
        <w:rPr>
          <w:rFonts w:ascii="Calibri" w:eastAsia="Calibri" w:hAnsi="Calibri" w:cs="Times New Roman"/>
          <w:sz w:val="24"/>
          <w:szCs w:val="24"/>
          <w:lang w:val="cy-GB"/>
        </w:rPr>
        <w:t>–</w:t>
      </w:r>
      <w:r w:rsidR="00B27D25" w:rsidRPr="000053C8">
        <w:rPr>
          <w:rFonts w:ascii="Calibri" w:eastAsia="Calibri" w:hAnsi="Calibri" w:cs="Times New Roman"/>
          <w:sz w:val="24"/>
          <w:szCs w:val="24"/>
          <w:lang w:val="cy-GB"/>
        </w:rPr>
        <w:t xml:space="preserve"> 63</w:t>
      </w:r>
    </w:p>
    <w:p w14:paraId="15BBC8B9" w14:textId="77777777" w:rsidR="009D03C3" w:rsidRPr="000053C8" w:rsidRDefault="009D03C3" w:rsidP="00176F52">
      <w:pPr>
        <w:spacing w:after="0"/>
        <w:rPr>
          <w:lang w:val="cy-GB"/>
        </w:rPr>
      </w:pPr>
    </w:p>
    <w:p w14:paraId="6C82EED7" w14:textId="1DBF9A93" w:rsidR="009D03C3" w:rsidRPr="000053C8" w:rsidRDefault="00D911E8" w:rsidP="009D03C3">
      <w:pPr>
        <w:pStyle w:val="Heading2"/>
        <w:rPr>
          <w:lang w:val="cy-GB"/>
        </w:rPr>
      </w:pPr>
      <w:bookmarkStart w:id="59" w:name="_Toc216184109"/>
      <w:r>
        <w:rPr>
          <w:rFonts w:eastAsia="Arial"/>
          <w:lang w:val="cy-GB"/>
        </w:rPr>
        <w:t>Llenyddiaeth Lwyd</w:t>
      </w:r>
      <w:bookmarkEnd w:id="59"/>
    </w:p>
    <w:p w14:paraId="089104F1" w14:textId="7CFD2D7F" w:rsidR="002A1D9A" w:rsidRPr="000053C8" w:rsidRDefault="00B27D25" w:rsidP="002A1D9A">
      <w:pPr>
        <w:rPr>
          <w:sz w:val="24"/>
          <w:szCs w:val="24"/>
          <w:lang w:val="cy-GB"/>
        </w:rPr>
      </w:pPr>
      <w:r w:rsidRPr="00EC0481">
        <w:rPr>
          <w:rFonts w:ascii="Calibri" w:eastAsia="Calibri" w:hAnsi="Calibri" w:cs="Times New Roman"/>
          <w:sz w:val="24"/>
          <w:szCs w:val="24"/>
          <w:lang w:val="cy-GB"/>
        </w:rPr>
        <w:t>Clayton, N., 2019. </w:t>
      </w:r>
      <w:r w:rsidR="00EC0481" w:rsidRPr="00EC0481">
        <w:rPr>
          <w:sz w:val="24"/>
          <w:szCs w:val="24"/>
          <w:lang w:val="cy-GB"/>
        </w:rPr>
        <w:t>Adolygiad tystiolaeth</w:t>
      </w:r>
      <w:r w:rsidR="00EC0481" w:rsidRPr="00EC0481">
        <w:rPr>
          <w:sz w:val="24"/>
          <w:szCs w:val="24"/>
          <w:lang w:val="cy-GB"/>
        </w:rPr>
        <w:t>: Employment support for people with disabilities and health conditions, Learning and Work Institute</w:t>
      </w:r>
      <w:r w:rsidRPr="00EC0481">
        <w:rPr>
          <w:rFonts w:ascii="Calibri" w:eastAsia="Calibri" w:hAnsi="Calibri" w:cs="Times New Roman"/>
          <w:sz w:val="24"/>
          <w:szCs w:val="24"/>
          <w:lang w:val="cy-GB"/>
        </w:rPr>
        <w:t xml:space="preserve">. </w:t>
      </w:r>
      <w:r w:rsidR="00EC0481" w:rsidRPr="00EC0481">
        <w:rPr>
          <w:rFonts w:ascii="Calibri" w:eastAsia="Calibri" w:hAnsi="Calibri" w:cs="Times New Roman"/>
          <w:sz w:val="24"/>
          <w:szCs w:val="24"/>
          <w:lang w:val="cy-GB"/>
        </w:rPr>
        <w:t>Y Deyrnas Unedig</w:t>
      </w:r>
      <w:r w:rsidRPr="00EC0481">
        <w:rPr>
          <w:rFonts w:ascii="Calibri" w:eastAsia="Calibri" w:hAnsi="Calibri" w:cs="Times New Roman"/>
          <w:sz w:val="24"/>
          <w:szCs w:val="24"/>
          <w:lang w:val="cy-GB"/>
        </w:rPr>
        <w:t>. Ar gael yma: https://coilink.org/20.500.12592/4nsc9w. [</w:t>
      </w:r>
      <w:r w:rsidRPr="000053C8">
        <w:rPr>
          <w:rFonts w:ascii="Calibri" w:eastAsia="Calibri" w:hAnsi="Calibri" w:cs="Times New Roman"/>
          <w:sz w:val="24"/>
          <w:szCs w:val="24"/>
          <w:lang w:val="cy-GB"/>
        </w:rPr>
        <w:t xml:space="preserve">Wedi'i gyrchu 19 Awst </w:t>
      </w:r>
      <w:commentRangeStart w:id="60"/>
      <w:r w:rsidRPr="000053C8">
        <w:rPr>
          <w:rFonts w:ascii="Calibri" w:eastAsia="Calibri" w:hAnsi="Calibri" w:cs="Times New Roman"/>
          <w:sz w:val="24"/>
          <w:szCs w:val="24"/>
          <w:lang w:val="cy-GB"/>
        </w:rPr>
        <w:t>2024</w:t>
      </w:r>
      <w:commentRangeEnd w:id="60"/>
      <w:r w:rsidR="00EC0481" w:rsidRPr="000053C8">
        <w:rPr>
          <w:rStyle w:val="CommentReference"/>
          <w:rFonts w:ascii="Calibri" w:eastAsia="Calibri" w:hAnsi="Calibri" w:cs="Times New Roman"/>
          <w:sz w:val="24"/>
          <w:szCs w:val="24"/>
          <w:lang w:val="cy-GB"/>
        </w:rPr>
        <w:commentReference w:id="60"/>
      </w:r>
      <w:r w:rsidRPr="000053C8">
        <w:rPr>
          <w:rFonts w:ascii="Calibri" w:eastAsia="Calibri" w:hAnsi="Calibri" w:cs="Times New Roman"/>
          <w:sz w:val="24"/>
          <w:szCs w:val="24"/>
          <w:lang w:val="cy-GB"/>
        </w:rPr>
        <w:t>].</w:t>
      </w:r>
    </w:p>
    <w:p w14:paraId="3E774E8B" w14:textId="637A468C" w:rsidR="002A1D9A" w:rsidRPr="000053C8" w:rsidRDefault="00B27D25" w:rsidP="002A1D9A">
      <w:pPr>
        <w:rPr>
          <w:sz w:val="24"/>
          <w:szCs w:val="24"/>
          <w:lang w:val="cy-GB"/>
        </w:rPr>
      </w:pPr>
      <w:r w:rsidRPr="000053C8">
        <w:rPr>
          <w:rFonts w:ascii="Calibri" w:eastAsia="Calibri" w:hAnsi="Calibri" w:cs="Times New Roman"/>
          <w:sz w:val="24"/>
          <w:szCs w:val="24"/>
          <w:lang w:val="cy-GB"/>
        </w:rPr>
        <w:t xml:space="preserve">Emerson, E., Hatton, C. ,Robertson, J., Roberts, H., Baines, S., Christie, A. a Glover, G. (2012), People with Learning Disabilities in England 2012, Improving Health and Lives: Learning Disabilities Observatory. Ar gael yma: </w:t>
      </w:r>
      <w:r w:rsidR="00EC0481" w:rsidRPr="002A1D9A">
        <w:rPr>
          <w:sz w:val="24"/>
          <w:szCs w:val="24"/>
        </w:rPr>
        <w:t>https://www.researchgate.net/profile/Eric-Emerson/publication/265040250_People_with_Learning_Disabilities_in_England_Contents/links/53fdf9340cf2364ccc09a48d/People-with-Learning-Disabilities-in-England-Contents</w:t>
      </w:r>
      <w:r w:rsidRPr="000053C8">
        <w:rPr>
          <w:rFonts w:ascii="Calibri" w:eastAsia="Calibri" w:hAnsi="Calibri" w:cs="Times New Roman"/>
          <w:sz w:val="24"/>
          <w:szCs w:val="24"/>
          <w:lang w:val="cy-GB"/>
        </w:rPr>
        <w:t>.pdf [Wedi’i gyrchu 2 Medi 2024].</w:t>
      </w:r>
    </w:p>
    <w:p w14:paraId="020CFECB" w14:textId="43EAED8D" w:rsidR="002A1D9A" w:rsidRPr="000053C8" w:rsidRDefault="00B27D25" w:rsidP="002A1D9A">
      <w:pPr>
        <w:rPr>
          <w:sz w:val="24"/>
          <w:szCs w:val="24"/>
          <w:lang w:val="cy-GB"/>
        </w:rPr>
      </w:pPr>
      <w:r w:rsidRPr="000053C8">
        <w:rPr>
          <w:rFonts w:ascii="Calibri" w:eastAsia="Calibri" w:hAnsi="Calibri" w:cs="Times New Roman"/>
          <w:sz w:val="24"/>
          <w:szCs w:val="24"/>
          <w:lang w:val="cy-GB"/>
        </w:rPr>
        <w:lastRenderedPageBreak/>
        <w:t>Emerson, E., Malam, S., Davies, I. a Spencer, K. (2005). Adults with learning difficulties in England 2003/4. Ar gael yma: www.hscic.gov.uk/catalogue/PUB01760. [Wedi’i gyrchu 2 Medi 2024].</w:t>
      </w:r>
    </w:p>
    <w:p w14:paraId="4797727C" w14:textId="4BF2358F" w:rsidR="002A1D9A" w:rsidRPr="000053C8" w:rsidRDefault="00B27D25" w:rsidP="002A1D9A">
      <w:pPr>
        <w:rPr>
          <w:sz w:val="24"/>
          <w:szCs w:val="24"/>
          <w:lang w:val="cy-GB"/>
        </w:rPr>
      </w:pPr>
      <w:r w:rsidRPr="000053C8">
        <w:rPr>
          <w:rFonts w:ascii="Calibri" w:eastAsia="Calibri" w:hAnsi="Calibri" w:cs="Times New Roman"/>
          <w:sz w:val="24"/>
          <w:szCs w:val="24"/>
          <w:lang w:val="cy-GB"/>
        </w:rPr>
        <w:t xml:space="preserve">Harflett, N., Blood, L., Melling, K., Robinson, C., Richards, B., Chapman, S., Cooney, G., &amp; Woodward, E. (2022). Work and learning disability research </w:t>
      </w:r>
      <w:r>
        <w:rPr>
          <w:rFonts w:ascii="Calibri" w:eastAsia="Calibri" w:hAnsi="Calibri" w:cs="Times New Roman"/>
          <w:sz w:val="24"/>
          <w:szCs w:val="24"/>
          <w:lang w:val="cy-GB"/>
        </w:rPr>
        <w:t>–</w:t>
      </w:r>
      <w:r w:rsidRPr="000053C8">
        <w:rPr>
          <w:rFonts w:ascii="Calibri" w:eastAsia="Calibri" w:hAnsi="Calibri" w:cs="Times New Roman"/>
          <w:sz w:val="24"/>
          <w:szCs w:val="24"/>
          <w:lang w:val="cy-GB"/>
        </w:rPr>
        <w:t xml:space="preserve"> Final report. Ar gael yma: </w:t>
      </w:r>
      <w:r w:rsidR="00EC0481" w:rsidRPr="002A1D9A">
        <w:rPr>
          <w:sz w:val="24"/>
          <w:szCs w:val="24"/>
        </w:rPr>
        <w:t xml:space="preserve">https://www.mencap.org.uk/sites/default/files/2023-09/Work%20and%20learning%20disability%20research%20-%20final%20report%20July%2023%20%284%29.pdf </w:t>
      </w:r>
      <w:r w:rsidRPr="000053C8">
        <w:rPr>
          <w:rFonts w:ascii="Calibri" w:eastAsia="Calibri" w:hAnsi="Calibri" w:cs="Times New Roman"/>
          <w:sz w:val="24"/>
          <w:szCs w:val="24"/>
          <w:lang w:val="cy-GB"/>
        </w:rPr>
        <w:t>[Wedi’i gyrchu 2 Medi 2024].</w:t>
      </w:r>
    </w:p>
    <w:p w14:paraId="180FD67E" w14:textId="5CEF3A18" w:rsidR="002A1D9A" w:rsidRPr="000053C8" w:rsidRDefault="00B27D25" w:rsidP="002A1D9A">
      <w:pPr>
        <w:rPr>
          <w:sz w:val="24"/>
          <w:szCs w:val="24"/>
          <w:lang w:val="cy-GB"/>
        </w:rPr>
      </w:pPr>
      <w:r w:rsidRPr="000053C8">
        <w:rPr>
          <w:rFonts w:ascii="Calibri" w:eastAsia="Calibri" w:hAnsi="Calibri" w:cs="Times New Roman"/>
          <w:sz w:val="24"/>
          <w:szCs w:val="24"/>
          <w:lang w:val="cy-GB"/>
        </w:rPr>
        <w:t xml:space="preserve">Jones-Griffiths, G., Meek, A., &amp; Vigna,E. (2023). Parent views on Supported Employment for young people with Learning Disabilities and Autistic young people. Ar gael yma: </w:t>
      </w:r>
      <w:r w:rsidR="00EC0481" w:rsidRPr="002A1D9A">
        <w:rPr>
          <w:sz w:val="24"/>
          <w:szCs w:val="24"/>
        </w:rPr>
        <w:t xml:space="preserve">https://www.engagetochange.org.uk/wp-content/uploads/2023/12/parent-report-compressed-2.pdf </w:t>
      </w:r>
      <w:r w:rsidRPr="000053C8">
        <w:rPr>
          <w:rFonts w:ascii="Calibri" w:eastAsia="Calibri" w:hAnsi="Calibri" w:cs="Times New Roman"/>
          <w:sz w:val="24"/>
          <w:szCs w:val="24"/>
          <w:lang w:val="cy-GB"/>
        </w:rPr>
        <w:t>[Wedi’i gyrchu 2 Medi 2024].</w:t>
      </w:r>
    </w:p>
    <w:p w14:paraId="32A46947" w14:textId="77777777" w:rsidR="002A1D9A" w:rsidRPr="000053C8" w:rsidRDefault="00B27D25" w:rsidP="002A1D9A">
      <w:pPr>
        <w:rPr>
          <w:sz w:val="24"/>
          <w:szCs w:val="24"/>
          <w:lang w:val="cy-GB"/>
        </w:rPr>
      </w:pPr>
      <w:r w:rsidRPr="000053C8">
        <w:rPr>
          <w:rFonts w:ascii="Calibri" w:eastAsia="Calibri" w:hAnsi="Calibri" w:cs="Times New Roman"/>
          <w:sz w:val="24"/>
          <w:szCs w:val="24"/>
          <w:lang w:val="cy-GB"/>
        </w:rPr>
        <w:t>NICE (2015). Workplace health: management practices (NG13). NICE. Ar gael yma: https://www.nice.org.uk/guidance/ng13 [Wedi’i gyrchu 19 Awst 2024].</w:t>
      </w:r>
    </w:p>
    <w:p w14:paraId="6867A9E6" w14:textId="77777777" w:rsidR="002A1D9A" w:rsidRPr="000053C8" w:rsidRDefault="00B27D25" w:rsidP="002A1D9A">
      <w:pPr>
        <w:rPr>
          <w:sz w:val="24"/>
          <w:szCs w:val="24"/>
          <w:lang w:val="cy-GB"/>
        </w:rPr>
      </w:pPr>
      <w:r w:rsidRPr="000053C8">
        <w:rPr>
          <w:rFonts w:ascii="Calibri" w:eastAsia="Calibri" w:hAnsi="Calibri" w:cs="Times New Roman"/>
          <w:sz w:val="24"/>
          <w:szCs w:val="24"/>
          <w:lang w:val="cy-GB"/>
        </w:rPr>
        <w:t>Cydweithredfa Gwella Gwasanaethau Gofal a Llesiant Gogledd Cymru (2018) Strategaeth Anableddau Dysgu Gogledd Cymru 2018-2023. Ar gael yma: https://www.northwalescollaborative.wales/wp-content/uploads/2019/10/NW-Learning-Disability-Strategy-2018-FINAL-1.0_Cymraeg-accessible-1.pdf [Wedi’i gyrchu 19 Awst 2024].</w:t>
      </w:r>
    </w:p>
    <w:p w14:paraId="6BEDC5FA" w14:textId="77777777" w:rsidR="002A1D9A" w:rsidRPr="000053C8" w:rsidRDefault="00B27D25" w:rsidP="002A1D9A">
      <w:pPr>
        <w:rPr>
          <w:sz w:val="24"/>
          <w:szCs w:val="24"/>
          <w:lang w:val="cy-GB"/>
        </w:rPr>
      </w:pPr>
      <w:r w:rsidRPr="000053C8">
        <w:rPr>
          <w:rFonts w:ascii="Calibri" w:eastAsia="Calibri" w:hAnsi="Calibri" w:cs="Times New Roman"/>
          <w:sz w:val="24"/>
          <w:szCs w:val="24"/>
          <w:lang w:val="cy-GB"/>
        </w:rPr>
        <w:t>Gogledd Cymru Gyda'n Gilydd (2024). Strategaeth Cyflogaeth â Chymorth ar gyfer pobl ag anableddau dysgu yng Ngogledd Cymru. Ar gael yma: https://northwalestogether.org/wp-content/uploads/2025/10/A3-North-Wales-Supported-Employment-Strategy-for-people-with-learning-disabilities-_cy-FINAL-VERSION.pdf [Wedi’i gyrchu 19 Awst 2024].</w:t>
      </w:r>
    </w:p>
    <w:p w14:paraId="4369F4F4" w14:textId="297D8DFE" w:rsidR="005D1298" w:rsidRPr="000053C8" w:rsidRDefault="00B27D25" w:rsidP="002A1D9A">
      <w:pPr>
        <w:rPr>
          <w:sz w:val="24"/>
          <w:szCs w:val="24"/>
          <w:lang w:val="cy-GB"/>
        </w:rPr>
      </w:pPr>
      <w:r w:rsidRPr="000053C8">
        <w:rPr>
          <w:rFonts w:ascii="Calibri" w:eastAsia="Calibri" w:hAnsi="Calibri" w:cs="Times New Roman"/>
          <w:sz w:val="24"/>
          <w:szCs w:val="24"/>
          <w:lang w:val="cy-GB"/>
        </w:rPr>
        <w:t xml:space="preserve">Steffens, L., &amp; Felix, L. (2022). </w:t>
      </w:r>
      <w:r w:rsidR="00EC0481" w:rsidRPr="002A1D9A">
        <w:rPr>
          <w:sz w:val="24"/>
          <w:szCs w:val="24"/>
        </w:rPr>
        <w:t>Evidence Brief: What is the current evidence around employment interventions that specifically focus on people with intellectual and development disabilities? Disability Evidence Portal</w:t>
      </w:r>
      <w:r w:rsidRPr="000053C8">
        <w:rPr>
          <w:rFonts w:ascii="Calibri" w:eastAsia="Calibri" w:hAnsi="Calibri" w:cs="Times New Roman"/>
          <w:sz w:val="24"/>
          <w:szCs w:val="24"/>
          <w:lang w:val="cy-GB"/>
        </w:rPr>
        <w:t xml:space="preserve">. Ar gael yma: </w:t>
      </w:r>
      <w:r w:rsidR="00EC0481" w:rsidRPr="002A1D9A">
        <w:rPr>
          <w:sz w:val="24"/>
          <w:szCs w:val="24"/>
        </w:rPr>
        <w:t>https://www.disabilityevidence.org/sites/default/files/content/question_brief/files/2022-02/DEP_EvidenceBrief_IDD_employment_Final.pdf</w:t>
      </w:r>
      <w:r w:rsidR="00EC0481" w:rsidRPr="000053C8">
        <w:rPr>
          <w:rFonts w:ascii="Calibri" w:eastAsia="Calibri" w:hAnsi="Calibri" w:cs="Times New Roman"/>
          <w:sz w:val="24"/>
          <w:szCs w:val="24"/>
          <w:lang w:val="cy-GB"/>
        </w:rPr>
        <w:t xml:space="preserve"> </w:t>
      </w:r>
      <w:r w:rsidRPr="000053C8">
        <w:rPr>
          <w:rFonts w:ascii="Calibri" w:eastAsia="Calibri" w:hAnsi="Calibri" w:cs="Times New Roman"/>
          <w:sz w:val="24"/>
          <w:szCs w:val="24"/>
          <w:lang w:val="cy-GB"/>
        </w:rPr>
        <w:t>[Wedi’i gyrchu 19 Awst 2024].</w:t>
      </w:r>
    </w:p>
    <w:p w14:paraId="34C038D6" w14:textId="77777777" w:rsidR="002A1D9A" w:rsidRPr="000053C8" w:rsidRDefault="002A1D9A" w:rsidP="002A1D9A">
      <w:pPr>
        <w:rPr>
          <w:sz w:val="24"/>
          <w:szCs w:val="24"/>
          <w:lang w:val="cy-GB"/>
        </w:rPr>
      </w:pPr>
    </w:p>
    <w:p w14:paraId="2E38F19B" w14:textId="77777777" w:rsidR="002420F7" w:rsidRPr="000053C8" w:rsidRDefault="002420F7" w:rsidP="002420F7">
      <w:pPr>
        <w:rPr>
          <w:sz w:val="24"/>
          <w:szCs w:val="24"/>
          <w:lang w:val="cy-GB"/>
        </w:rPr>
      </w:pPr>
    </w:p>
    <w:p w14:paraId="59998CB1" w14:textId="77777777" w:rsidR="002420F7" w:rsidRPr="000053C8" w:rsidRDefault="00B27D25" w:rsidP="002420F7">
      <w:pPr>
        <w:pStyle w:val="Heading2"/>
        <w:rPr>
          <w:lang w:val="cy-GB"/>
        </w:rPr>
      </w:pPr>
      <w:bookmarkStart w:id="61" w:name="_Toc181265255"/>
      <w:bookmarkStart w:id="62" w:name="_Toc216184110"/>
      <w:r w:rsidRPr="000053C8">
        <w:rPr>
          <w:rFonts w:eastAsia="Arial"/>
          <w:lang w:val="cy-GB"/>
        </w:rPr>
        <w:t>Cyd-destun Polisi</w:t>
      </w:r>
      <w:bookmarkEnd w:id="61"/>
      <w:bookmarkEnd w:id="62"/>
    </w:p>
    <w:p w14:paraId="72B743C8" w14:textId="353A0E8B" w:rsidR="002420F7" w:rsidRPr="000053C8" w:rsidRDefault="008B1E2C" w:rsidP="002420F7">
      <w:pPr>
        <w:rPr>
          <w:sz w:val="24"/>
          <w:szCs w:val="24"/>
          <w:lang w:val="cy-GB"/>
        </w:rPr>
      </w:pPr>
      <w:r>
        <w:rPr>
          <w:rFonts w:ascii="Calibri" w:eastAsia="Calibri" w:hAnsi="Calibri" w:cs="Times New Roman"/>
          <w:sz w:val="24"/>
          <w:szCs w:val="24"/>
          <w:lang w:val="cy-GB"/>
        </w:rPr>
        <w:t>Yr Adran Iechyd a Gofal Cymdeithasol</w:t>
      </w:r>
      <w:r w:rsidR="00B27D25" w:rsidRPr="000053C8">
        <w:rPr>
          <w:rFonts w:ascii="Calibri" w:eastAsia="Calibri" w:hAnsi="Calibri" w:cs="Times New Roman"/>
          <w:sz w:val="24"/>
          <w:szCs w:val="24"/>
          <w:lang w:val="cy-GB"/>
        </w:rPr>
        <w:t xml:space="preserve">. (2001). </w:t>
      </w:r>
      <w:r w:rsidR="00EC0481" w:rsidRPr="00096469">
        <w:rPr>
          <w:sz w:val="24"/>
          <w:szCs w:val="24"/>
        </w:rPr>
        <w:t>Valuing People - A New Strategy for Learning Disability for the 21st Century</w:t>
      </w:r>
      <w:r w:rsidR="00B27D25" w:rsidRPr="000053C8">
        <w:rPr>
          <w:rFonts w:ascii="Calibri" w:eastAsia="Calibri" w:hAnsi="Calibri" w:cs="Times New Roman"/>
          <w:sz w:val="24"/>
          <w:szCs w:val="24"/>
          <w:lang w:val="cy-GB"/>
        </w:rPr>
        <w:t xml:space="preserve">. Ar gael yma: </w:t>
      </w:r>
      <w:r w:rsidR="00EC0481" w:rsidRPr="00096469">
        <w:rPr>
          <w:sz w:val="24"/>
          <w:szCs w:val="24"/>
        </w:rPr>
        <w:t xml:space="preserve">https://assets.publishing.service.gov.uk/media/5a7b854740f0b62826a041b9/5086.pdf </w:t>
      </w:r>
      <w:r w:rsidR="00B27D25" w:rsidRPr="000053C8">
        <w:rPr>
          <w:rFonts w:ascii="Calibri" w:eastAsia="Calibri" w:hAnsi="Calibri" w:cs="Times New Roman"/>
          <w:sz w:val="24"/>
          <w:szCs w:val="24"/>
          <w:lang w:val="cy-GB"/>
        </w:rPr>
        <w:t>[Wedi’i gyrchu 2 Medi 2024].</w:t>
      </w:r>
    </w:p>
    <w:p w14:paraId="7BB0358E" w14:textId="77777777" w:rsidR="002420F7" w:rsidRPr="000053C8" w:rsidRDefault="00B27D25" w:rsidP="002420F7">
      <w:pPr>
        <w:rPr>
          <w:sz w:val="24"/>
          <w:szCs w:val="24"/>
          <w:lang w:val="cy-GB"/>
        </w:rPr>
      </w:pPr>
      <w:r w:rsidRPr="000053C8">
        <w:rPr>
          <w:rFonts w:ascii="Calibri" w:eastAsia="Calibri" w:hAnsi="Calibri" w:cs="Times New Roman"/>
          <w:sz w:val="24"/>
          <w:szCs w:val="24"/>
          <w:lang w:val="cy-GB"/>
        </w:rPr>
        <w:t xml:space="preserve">Cydweithredfa Gwella Gwasanaethau Gofal a Llesiant Gogledd Cymru (2018) Strategaeth Anableddau Dysgu Gogledd Cymru 2018-2023. Ar gael yma: </w:t>
      </w:r>
      <w:r w:rsidRPr="000053C8">
        <w:rPr>
          <w:rFonts w:ascii="Calibri" w:eastAsia="Calibri" w:hAnsi="Calibri" w:cs="Times New Roman"/>
          <w:sz w:val="24"/>
          <w:szCs w:val="24"/>
          <w:lang w:val="cy-GB"/>
        </w:rPr>
        <w:lastRenderedPageBreak/>
        <w:t>https://www.northwalescollaborative.wales/wp-content/uploads/2019/10/NW-Learning-Disability-Strategy-2018-FINAL-1.0_Cymraeg-accessible-1.pdf [Wedi’i gyrchu 19 Awst 2024].</w:t>
      </w:r>
    </w:p>
    <w:p w14:paraId="320389FD" w14:textId="77777777" w:rsidR="002420F7" w:rsidRPr="000053C8" w:rsidRDefault="00B27D25" w:rsidP="002420F7">
      <w:pPr>
        <w:rPr>
          <w:sz w:val="24"/>
          <w:szCs w:val="24"/>
          <w:lang w:val="cy-GB"/>
        </w:rPr>
      </w:pPr>
      <w:r w:rsidRPr="000053C8">
        <w:rPr>
          <w:rFonts w:ascii="Calibri" w:eastAsia="Calibri" w:hAnsi="Calibri" w:cs="Times New Roman"/>
          <w:sz w:val="24"/>
          <w:szCs w:val="24"/>
          <w:lang w:val="cy-GB"/>
        </w:rPr>
        <w:t>Gogledd Cymru Gyda'n Gilydd (2024). Strategaeth Cyflogaeth â Chymorth ar gyfer pobl ag anableddau dysgu yng Ngogledd Cymru. Ar gael yma: https://northwalestogether.org/wp-content/uploads/2025/10/A3-North-Wales-Supported-Employment-Strategy-for-people-with-learning-disabilities-_cy-FINAL-VERSION.pdf [Wedi’i gyrchu 19 Awst 2024].</w:t>
      </w:r>
    </w:p>
    <w:p w14:paraId="4CD17D0F" w14:textId="28126C1F" w:rsidR="002420F7" w:rsidRPr="000053C8" w:rsidRDefault="00B27D25" w:rsidP="002420F7">
      <w:pPr>
        <w:rPr>
          <w:sz w:val="24"/>
          <w:szCs w:val="24"/>
          <w:lang w:val="cy-GB"/>
        </w:rPr>
      </w:pPr>
      <w:r w:rsidRPr="000053C8">
        <w:rPr>
          <w:rFonts w:ascii="Calibri" w:eastAsia="Calibri" w:hAnsi="Calibri" w:cs="Times New Roman"/>
          <w:sz w:val="24"/>
          <w:szCs w:val="24"/>
          <w:lang w:val="cy-GB"/>
        </w:rPr>
        <w:t xml:space="preserve">Iechyd Cyhoeddus Lloegr (2019). </w:t>
      </w:r>
      <w:r w:rsidR="00EC0481">
        <w:rPr>
          <w:sz w:val="24"/>
          <w:szCs w:val="24"/>
        </w:rPr>
        <w:t xml:space="preserve">Pennod 2: ‘paid employment’. Yn </w:t>
      </w:r>
      <w:r w:rsidRPr="000053C8">
        <w:rPr>
          <w:rFonts w:ascii="Calibri" w:eastAsia="Calibri" w:hAnsi="Calibri" w:cs="Times New Roman"/>
          <w:i/>
          <w:iCs/>
          <w:sz w:val="24"/>
          <w:szCs w:val="24"/>
          <w:lang w:val="cy-GB"/>
        </w:rPr>
        <w:t>People with learning disabilities in England: Updates of national statistics about people with learning disabilities in England and the services and support available to them and their families</w:t>
      </w:r>
      <w:r w:rsidRPr="000053C8">
        <w:rPr>
          <w:rFonts w:ascii="Calibri" w:eastAsia="Calibri" w:hAnsi="Calibri" w:cs="Times New Roman"/>
          <w:sz w:val="24"/>
          <w:szCs w:val="24"/>
          <w:lang w:val="cy-GB"/>
        </w:rPr>
        <w:t xml:space="preserve">. </w:t>
      </w:r>
      <w:r w:rsidR="00EC0481" w:rsidRPr="000053C8">
        <w:rPr>
          <w:rFonts w:ascii="Calibri" w:eastAsia="Calibri" w:hAnsi="Calibri" w:cs="Times New Roman"/>
          <w:sz w:val="24"/>
          <w:szCs w:val="24"/>
          <w:lang w:val="cy-GB"/>
        </w:rPr>
        <w:t>Ar gael yma</w:t>
      </w:r>
      <w:r w:rsidRPr="000053C8">
        <w:rPr>
          <w:rFonts w:ascii="Calibri" w:eastAsia="Calibri" w:hAnsi="Calibri" w:cs="Times New Roman"/>
          <w:sz w:val="24"/>
          <w:szCs w:val="24"/>
          <w:lang w:val="cy-GB"/>
        </w:rPr>
        <w:t>: https://www.gov.uk/government/publications/people-with-learning-disabilities-in-england/chapter-2-employment [</w:t>
      </w:r>
      <w:r w:rsidR="00EC0481" w:rsidRPr="000053C8">
        <w:rPr>
          <w:rFonts w:ascii="Calibri" w:eastAsia="Calibri" w:hAnsi="Calibri" w:cs="Times New Roman"/>
          <w:sz w:val="24"/>
          <w:szCs w:val="24"/>
          <w:lang w:val="cy-GB"/>
        </w:rPr>
        <w:t>Wedi’i gyrchu 19 Awst 2024</w:t>
      </w:r>
      <w:r w:rsidRPr="000053C8">
        <w:rPr>
          <w:rFonts w:ascii="Calibri" w:eastAsia="Calibri" w:hAnsi="Calibri" w:cs="Times New Roman"/>
          <w:sz w:val="24"/>
          <w:szCs w:val="24"/>
          <w:lang w:val="cy-GB"/>
        </w:rPr>
        <w:t>].</w:t>
      </w:r>
    </w:p>
    <w:p w14:paraId="1BB79399" w14:textId="39FFB35F" w:rsidR="002420F7" w:rsidRPr="000053C8" w:rsidRDefault="00EC0481" w:rsidP="002420F7">
      <w:pPr>
        <w:rPr>
          <w:sz w:val="24"/>
          <w:szCs w:val="24"/>
          <w:lang w:val="cy-GB"/>
        </w:rPr>
      </w:pPr>
      <w:r>
        <w:rPr>
          <w:rFonts w:ascii="Calibri" w:eastAsia="Calibri" w:hAnsi="Calibri" w:cs="Times New Roman"/>
          <w:sz w:val="24"/>
          <w:szCs w:val="24"/>
          <w:lang w:val="cy-GB"/>
        </w:rPr>
        <w:t>Y Cenhedloedd Unedig</w:t>
      </w:r>
      <w:r w:rsidR="00B27D25" w:rsidRPr="000053C8">
        <w:rPr>
          <w:rFonts w:ascii="Calibri" w:eastAsia="Calibri" w:hAnsi="Calibri" w:cs="Times New Roman"/>
          <w:sz w:val="24"/>
          <w:szCs w:val="24"/>
          <w:lang w:val="cy-GB"/>
        </w:rPr>
        <w:t xml:space="preserve">. (2006). </w:t>
      </w:r>
      <w:r>
        <w:rPr>
          <w:rFonts w:ascii="Calibri" w:eastAsia="Calibri" w:hAnsi="Calibri" w:cs="Times New Roman"/>
          <w:sz w:val="24"/>
          <w:szCs w:val="24"/>
          <w:lang w:val="cy-GB"/>
        </w:rPr>
        <w:t>Confensiwn y Cenhedloedd Unedig ar Hawliau Pobl gydag Anableddau</w:t>
      </w:r>
      <w:r w:rsidR="00B27D25" w:rsidRPr="000053C8">
        <w:rPr>
          <w:rFonts w:ascii="Calibri" w:eastAsia="Calibri" w:hAnsi="Calibri" w:cs="Times New Roman"/>
          <w:sz w:val="24"/>
          <w:szCs w:val="24"/>
          <w:lang w:val="cy-GB"/>
        </w:rPr>
        <w:t xml:space="preserve">. </w:t>
      </w:r>
      <w:r>
        <w:rPr>
          <w:rFonts w:ascii="Calibri" w:eastAsia="Calibri" w:hAnsi="Calibri" w:cs="Times New Roman"/>
          <w:sz w:val="24"/>
          <w:szCs w:val="24"/>
          <w:lang w:val="cy-GB"/>
        </w:rPr>
        <w:t>Cyfres Cytuniadau – Treaty Series</w:t>
      </w:r>
      <w:r w:rsidR="00B27D25" w:rsidRPr="000053C8">
        <w:rPr>
          <w:rFonts w:ascii="Calibri" w:eastAsia="Calibri" w:hAnsi="Calibri" w:cs="Times New Roman"/>
          <w:sz w:val="24"/>
          <w:szCs w:val="24"/>
          <w:lang w:val="cy-GB"/>
        </w:rPr>
        <w:t>, 2515, 3. Ar gael yma: https://www.un.org/disabilities/documents/convention/convoptprot-e.pdf [Wedi’i gyrchu 2 Medi 2024].</w:t>
      </w:r>
    </w:p>
    <w:p w14:paraId="6CA624AE" w14:textId="77777777" w:rsidR="002420F7" w:rsidRPr="000053C8" w:rsidRDefault="00B27D25" w:rsidP="002420F7">
      <w:pPr>
        <w:rPr>
          <w:sz w:val="24"/>
          <w:szCs w:val="24"/>
          <w:lang w:val="cy-GB"/>
        </w:rPr>
      </w:pPr>
      <w:r w:rsidRPr="000053C8">
        <w:rPr>
          <w:rFonts w:ascii="Calibri" w:eastAsia="Calibri" w:hAnsi="Calibri" w:cs="Times New Roman"/>
          <w:sz w:val="24"/>
          <w:szCs w:val="24"/>
          <w:lang w:val="cy-GB"/>
        </w:rPr>
        <w:t>Llywodraeth Cymru (2014) Deddf Gwasanaethau Cymdeithasol a Llesiant (Cymru) 2014. Ar gael yma: https://www.legislation.gov.uk/cy/anaw/2014/4/contents/welsh. [Wedi'i gyrchu 18 Awst 2024].</w:t>
      </w:r>
    </w:p>
    <w:p w14:paraId="3CDA07B8" w14:textId="77777777" w:rsidR="002420F7" w:rsidRPr="000053C8" w:rsidRDefault="00B27D25" w:rsidP="002420F7">
      <w:pPr>
        <w:tabs>
          <w:tab w:val="left" w:pos="2145"/>
        </w:tabs>
        <w:rPr>
          <w:sz w:val="24"/>
          <w:szCs w:val="24"/>
          <w:lang w:val="cy-GB"/>
        </w:rPr>
      </w:pPr>
      <w:r w:rsidRPr="000053C8">
        <w:rPr>
          <w:rFonts w:ascii="Calibri" w:eastAsia="Calibri" w:hAnsi="Calibri" w:cs="Times New Roman"/>
          <w:sz w:val="24"/>
          <w:szCs w:val="24"/>
          <w:lang w:val="cy-GB"/>
        </w:rPr>
        <w:t>Llywodraeth Cymru (2018). Anabledd Dysgu: Rhaglen Gwella Bywydau, Mehefin 2018. Ar gael yma: https://www.llyw.cymru/sites/default/files/publications/2022-01/anabledd-dysgu-rhaglen-gwella-bywydau-hawdd-ei-deall.pdf [Wedi'i gyrchu 19 Awst 2024].</w:t>
      </w:r>
    </w:p>
    <w:p w14:paraId="1366F5E3" w14:textId="167FDFBB" w:rsidR="002420F7" w:rsidRPr="000053C8" w:rsidRDefault="00B27D25" w:rsidP="002420F7">
      <w:pPr>
        <w:rPr>
          <w:sz w:val="24"/>
          <w:szCs w:val="24"/>
          <w:lang w:val="cy-GB"/>
        </w:rPr>
      </w:pPr>
      <w:r w:rsidRPr="000053C8">
        <w:rPr>
          <w:rFonts w:ascii="Calibri" w:eastAsia="Calibri" w:hAnsi="Calibri" w:cs="Times New Roman"/>
          <w:sz w:val="24"/>
          <w:szCs w:val="24"/>
          <w:lang w:val="cy-GB"/>
        </w:rPr>
        <w:t>Llywodraeth Cymru (2021). Drws ar Glo: Datgloi bywydau a hawliau pobl anabl yng Nghymru ar ôl COVID-19</w:t>
      </w:r>
      <w:r w:rsidR="00EC0481">
        <w:rPr>
          <w:rFonts w:ascii="Calibri" w:eastAsia="Calibri" w:hAnsi="Calibri" w:cs="Times New Roman"/>
          <w:sz w:val="24"/>
          <w:szCs w:val="24"/>
          <w:lang w:val="cy-GB"/>
        </w:rPr>
        <w:t>.</w:t>
      </w:r>
      <w:r w:rsidRPr="000053C8">
        <w:rPr>
          <w:rFonts w:ascii="Calibri" w:eastAsia="Calibri" w:hAnsi="Calibri" w:cs="Times New Roman"/>
          <w:sz w:val="24"/>
          <w:szCs w:val="24"/>
          <w:lang w:val="cy-GB"/>
        </w:rPr>
        <w:t xml:space="preserve"> Ar gael yma: https://www.llyw.cymru/drws-ar-glo-datgloi-bywydau-hawliau-pobl-anabl-yng-nghymru-ar-ol-covid-19 [Wedi'i gyrchu 19 Awst 2024].</w:t>
      </w:r>
    </w:p>
    <w:p w14:paraId="6FF3C959" w14:textId="77777777" w:rsidR="002420F7" w:rsidRPr="000053C8" w:rsidRDefault="00B27D25" w:rsidP="002420F7">
      <w:pPr>
        <w:rPr>
          <w:sz w:val="24"/>
          <w:szCs w:val="24"/>
          <w:lang w:val="cy-GB"/>
        </w:rPr>
      </w:pPr>
      <w:r w:rsidRPr="000053C8">
        <w:rPr>
          <w:rFonts w:ascii="Calibri" w:eastAsia="Calibri" w:hAnsi="Calibri" w:cs="Times New Roman"/>
          <w:sz w:val="24"/>
          <w:szCs w:val="24"/>
          <w:lang w:val="cy-GB"/>
        </w:rPr>
        <w:t>Llywodraeth Cymru (2022). Cynllun Cyflenwi a Gweithredu ar gyfer Anabledd Dysgu 2022-2026: Ar gael yma: https://www.llyw.cymru/cynllun-cyflenwi-gweithredu-ar-gyfer-anabledd-dysgu-2022-i-2026-html [Wedi'i gyrchu 19 Awst 2024].</w:t>
      </w:r>
    </w:p>
    <w:p w14:paraId="76804AE6" w14:textId="77777777" w:rsidR="002420F7" w:rsidRPr="000053C8" w:rsidRDefault="002420F7" w:rsidP="002420F7">
      <w:pPr>
        <w:rPr>
          <w:sz w:val="24"/>
          <w:szCs w:val="24"/>
          <w:lang w:val="cy-GB"/>
        </w:rPr>
      </w:pPr>
    </w:p>
    <w:p w14:paraId="521C997B" w14:textId="77777777" w:rsidR="002420F7" w:rsidRPr="000053C8" w:rsidRDefault="002420F7" w:rsidP="002A1D9A">
      <w:pPr>
        <w:rPr>
          <w:sz w:val="24"/>
          <w:szCs w:val="24"/>
          <w:lang w:val="cy-GB"/>
        </w:rPr>
      </w:pPr>
    </w:p>
    <w:sectPr w:rsidR="002420F7" w:rsidRPr="000053C8" w:rsidSect="00055F43">
      <w:headerReference w:type="default" r:id="rId15"/>
      <w:footerReference w:type="default" r:id="rId16"/>
      <w:pgSz w:w="11906" w:h="16838"/>
      <w:pgMar w:top="2126" w:right="1440" w:bottom="1440" w:left="1440" w:header="425"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Gwenlli Haf" w:date="2025-12-11T16:54:00Z" w:initials="GH">
    <w:p w14:paraId="4FE9EDB9" w14:textId="77777777" w:rsidR="00AD20CC" w:rsidRDefault="00AD20CC" w:rsidP="00AD20CC">
      <w:pPr>
        <w:pStyle w:val="CommentText"/>
      </w:pPr>
      <w:r>
        <w:rPr>
          <w:rStyle w:val="CommentReference"/>
        </w:rPr>
        <w:annotationRef/>
      </w:r>
      <w:r>
        <w:rPr>
          <w:lang w:val="cy-GB"/>
        </w:rPr>
        <w:t xml:space="preserve">Is this a typo in the original title? </w:t>
      </w:r>
    </w:p>
  </w:comment>
  <w:comment w:id="60" w:author="Gwenlli Haf" w:date="2025-12-11T17:08:00Z" w:initials="GH">
    <w:p w14:paraId="6DBFD50A" w14:textId="77777777" w:rsidR="00EC0481" w:rsidRDefault="00EC0481" w:rsidP="00EC0481">
      <w:pPr>
        <w:pStyle w:val="CommentText"/>
      </w:pPr>
      <w:r>
        <w:rPr>
          <w:rStyle w:val="CommentReference"/>
        </w:rPr>
        <w:annotationRef/>
      </w:r>
      <w:r>
        <w:rPr>
          <w:lang w:val="cy-GB"/>
        </w:rPr>
        <w:t xml:space="preserve">Eng has '224'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E9EDB9" w15:done="0"/>
  <w15:commentEx w15:paraId="6DBFD5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52A443" w16cex:dateUtc="2025-12-11T16:54:00Z"/>
  <w16cex:commentExtensible w16cex:durableId="429B24A3" w16cex:dateUtc="2025-12-11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E9EDB9" w16cid:durableId="3152A443"/>
  <w16cid:commentId w16cid:paraId="6DBFD50A" w16cid:durableId="429B24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1915" w14:textId="77777777" w:rsidR="007E485E" w:rsidRDefault="007E485E">
      <w:pPr>
        <w:spacing w:after="0" w:line="240" w:lineRule="auto"/>
      </w:pPr>
      <w:r>
        <w:separator/>
      </w:r>
    </w:p>
  </w:endnote>
  <w:endnote w:type="continuationSeparator" w:id="0">
    <w:p w14:paraId="6ACC8438" w14:textId="77777777" w:rsidR="007E485E" w:rsidRDefault="007E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B27D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E41E" w14:textId="77777777" w:rsidR="007E485E" w:rsidRDefault="007E485E">
      <w:pPr>
        <w:spacing w:after="0" w:line="240" w:lineRule="auto"/>
      </w:pPr>
      <w:r>
        <w:separator/>
      </w:r>
    </w:p>
  </w:footnote>
  <w:footnote w:type="continuationSeparator" w:id="0">
    <w:p w14:paraId="28AF0FAB" w14:textId="77777777" w:rsidR="007E485E" w:rsidRDefault="007E4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06B3" w14:textId="48CE674F" w:rsidR="009A74CD" w:rsidRPr="00055F43" w:rsidRDefault="00B27D25" w:rsidP="00055F43">
    <w:pPr>
      <w:pStyle w:val="Default"/>
      <w:spacing w:line="276" w:lineRule="auto"/>
      <w:rPr>
        <w:rFonts w:ascii="Arial" w:hAnsi="Arial" w:cs="Arial"/>
        <w:color w:val="A84D97"/>
        <w:sz w:val="20"/>
        <w:szCs w:val="20"/>
      </w:rPr>
    </w:pPr>
    <w:r w:rsidRPr="00055F43">
      <w:rPr>
        <w:rFonts w:ascii="Arial" w:hAnsi="Arial" w:cs="Arial"/>
        <w:noProof/>
        <w:sz w:val="20"/>
        <w:szCs w:val="20"/>
      </w:rPr>
      <w:drawing>
        <wp:anchor distT="0" distB="0" distL="114300" distR="114300" simplePos="0" relativeHeight="251658240" behindDoc="0" locked="0" layoutInCell="1" allowOverlap="1" wp14:anchorId="5DB91744" wp14:editId="20BE7BCC">
          <wp:simplePos x="0" y="0"/>
          <wp:positionH relativeFrom="margin">
            <wp:posOffset>3896995</wp:posOffset>
          </wp:positionH>
          <wp:positionV relativeFrom="paragraph">
            <wp:posOffset>7620</wp:posOffset>
          </wp:positionV>
          <wp:extent cx="1809502" cy="755374"/>
          <wp:effectExtent l="0" t="0" r="635" b="6985"/>
          <wp:wrapNone/>
          <wp:docPr id="1782519180" name="Picture 1782519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1918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9502" cy="7553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color w:val="A84D97"/>
        <w:sz w:val="20"/>
        <w:szCs w:val="20"/>
        <w:lang w:val="cy-GB"/>
      </w:rPr>
      <w:t xml:space="preserve">“Mae cefnogaeth dda yn ymwneud â mwy na ‘gwasanaethau’ </w:t>
    </w:r>
  </w:p>
  <w:p w14:paraId="69C279CC" w14:textId="2124738E" w:rsidR="009A74CD" w:rsidRPr="00055F43" w:rsidRDefault="00B27D25" w:rsidP="00055F43">
    <w:pPr>
      <w:pStyle w:val="Header"/>
      <w:spacing w:line="276" w:lineRule="auto"/>
      <w:rPr>
        <w:rFonts w:ascii="Arial" w:hAnsi="Arial" w:cs="Arial"/>
        <w:color w:val="A84D97"/>
        <w:sz w:val="20"/>
        <w:szCs w:val="20"/>
      </w:rPr>
    </w:pPr>
    <w:r>
      <w:rPr>
        <w:rFonts w:ascii="Arial" w:eastAsia="Arial" w:hAnsi="Arial" w:cs="Arial"/>
        <w:color w:val="A84D97"/>
        <w:sz w:val="20"/>
        <w:szCs w:val="20"/>
        <w:lang w:val="cy-GB"/>
      </w:rPr>
      <w:t>– mae’n ymwneud â chael bywyd.”</w:t>
    </w:r>
  </w:p>
  <w:p w14:paraId="41F17AA6" w14:textId="77777777" w:rsidR="009A74CD" w:rsidRPr="00055F43" w:rsidRDefault="009A74CD" w:rsidP="00055F43">
    <w:pPr>
      <w:pStyle w:val="Header"/>
      <w:spacing w:line="276" w:lineRule="auto"/>
      <w:rPr>
        <w:rFonts w:ascii="Arial" w:hAnsi="Arial" w:cs="Arial"/>
        <w:color w:val="A84D97"/>
        <w:sz w:val="20"/>
        <w:szCs w:val="20"/>
      </w:rPr>
    </w:pPr>
  </w:p>
  <w:p w14:paraId="334921B3" w14:textId="729C1AF1" w:rsidR="009A74CD" w:rsidRPr="00055F43" w:rsidRDefault="00B27D25" w:rsidP="00055F43">
    <w:pPr>
      <w:pStyle w:val="Header"/>
      <w:spacing w:line="276" w:lineRule="auto"/>
      <w:rPr>
        <w:rFonts w:ascii="Arial" w:hAnsi="Arial" w:cs="Arial"/>
        <w:color w:val="A84D97"/>
        <w:sz w:val="20"/>
        <w:szCs w:val="20"/>
      </w:rPr>
    </w:pPr>
    <w:r>
      <w:rPr>
        <w:rFonts w:ascii="Arial" w:eastAsia="Arial" w:hAnsi="Arial" w:cs="Arial"/>
        <w:color w:val="A84D97"/>
        <w:sz w:val="20"/>
        <w:szCs w:val="20"/>
        <w:lang w:val="cy-GB"/>
      </w:rPr>
      <w:t xml:space="preserve">“Good support isn’t just about ‘services’ </w:t>
    </w:r>
  </w:p>
  <w:p w14:paraId="179EA8BF" w14:textId="64C776D3" w:rsidR="009A74CD" w:rsidRPr="00055F43" w:rsidRDefault="00B27D25" w:rsidP="00055F43">
    <w:pPr>
      <w:pStyle w:val="Default"/>
      <w:spacing w:line="276" w:lineRule="auto"/>
      <w:rPr>
        <w:rFonts w:ascii="Arial" w:hAnsi="Arial" w:cs="Arial"/>
        <w:color w:val="A84D97"/>
        <w:sz w:val="20"/>
        <w:szCs w:val="20"/>
      </w:rPr>
    </w:pPr>
    <w:r>
      <w:rPr>
        <w:rFonts w:ascii="Arial" w:eastAsia="Arial" w:hAnsi="Arial" w:cs="Arial"/>
        <w:color w:val="A84D97"/>
        <w:sz w:val="20"/>
        <w:szCs w:val="20"/>
        <w:lang w:val="cy-GB"/>
      </w:rPr>
      <w:t>– it’s about having a life.”</w:t>
    </w:r>
  </w:p>
  <w:p w14:paraId="3CBC5D43" w14:textId="77777777" w:rsidR="009A74CD" w:rsidRPr="009A74CD" w:rsidRDefault="009A74CD" w:rsidP="009A74CD">
    <w:pPr>
      <w:pStyle w:val="Defaul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27921"/>
    <w:multiLevelType w:val="hybridMultilevel"/>
    <w:tmpl w:val="261452FA"/>
    <w:lvl w:ilvl="0" w:tplc="33D04436">
      <w:start w:val="1"/>
      <w:numFmt w:val="bullet"/>
      <w:lvlText w:val=""/>
      <w:lvlJc w:val="left"/>
      <w:pPr>
        <w:ind w:left="720" w:hanging="360"/>
      </w:pPr>
      <w:rPr>
        <w:rFonts w:ascii="Symbol" w:hAnsi="Symbol" w:hint="default"/>
      </w:rPr>
    </w:lvl>
    <w:lvl w:ilvl="1" w:tplc="1C52DFC4" w:tentative="1">
      <w:start w:val="1"/>
      <w:numFmt w:val="bullet"/>
      <w:lvlText w:val="o"/>
      <w:lvlJc w:val="left"/>
      <w:pPr>
        <w:ind w:left="1440" w:hanging="360"/>
      </w:pPr>
      <w:rPr>
        <w:rFonts w:ascii="Courier New" w:hAnsi="Courier New" w:cs="Courier New" w:hint="default"/>
      </w:rPr>
    </w:lvl>
    <w:lvl w:ilvl="2" w:tplc="06262206" w:tentative="1">
      <w:start w:val="1"/>
      <w:numFmt w:val="bullet"/>
      <w:lvlText w:val=""/>
      <w:lvlJc w:val="left"/>
      <w:pPr>
        <w:ind w:left="2160" w:hanging="360"/>
      </w:pPr>
      <w:rPr>
        <w:rFonts w:ascii="Wingdings" w:hAnsi="Wingdings" w:hint="default"/>
      </w:rPr>
    </w:lvl>
    <w:lvl w:ilvl="3" w:tplc="A4083B86" w:tentative="1">
      <w:start w:val="1"/>
      <w:numFmt w:val="bullet"/>
      <w:lvlText w:val=""/>
      <w:lvlJc w:val="left"/>
      <w:pPr>
        <w:ind w:left="2880" w:hanging="360"/>
      </w:pPr>
      <w:rPr>
        <w:rFonts w:ascii="Symbol" w:hAnsi="Symbol" w:hint="default"/>
      </w:rPr>
    </w:lvl>
    <w:lvl w:ilvl="4" w:tplc="F2C2A8D6" w:tentative="1">
      <w:start w:val="1"/>
      <w:numFmt w:val="bullet"/>
      <w:lvlText w:val="o"/>
      <w:lvlJc w:val="left"/>
      <w:pPr>
        <w:ind w:left="3600" w:hanging="360"/>
      </w:pPr>
      <w:rPr>
        <w:rFonts w:ascii="Courier New" w:hAnsi="Courier New" w:cs="Courier New" w:hint="default"/>
      </w:rPr>
    </w:lvl>
    <w:lvl w:ilvl="5" w:tplc="9DFE8FB6" w:tentative="1">
      <w:start w:val="1"/>
      <w:numFmt w:val="bullet"/>
      <w:lvlText w:val=""/>
      <w:lvlJc w:val="left"/>
      <w:pPr>
        <w:ind w:left="4320" w:hanging="360"/>
      </w:pPr>
      <w:rPr>
        <w:rFonts w:ascii="Wingdings" w:hAnsi="Wingdings" w:hint="default"/>
      </w:rPr>
    </w:lvl>
    <w:lvl w:ilvl="6" w:tplc="E4ECDC54" w:tentative="1">
      <w:start w:val="1"/>
      <w:numFmt w:val="bullet"/>
      <w:lvlText w:val=""/>
      <w:lvlJc w:val="left"/>
      <w:pPr>
        <w:ind w:left="5040" w:hanging="360"/>
      </w:pPr>
      <w:rPr>
        <w:rFonts w:ascii="Symbol" w:hAnsi="Symbol" w:hint="default"/>
      </w:rPr>
    </w:lvl>
    <w:lvl w:ilvl="7" w:tplc="23C6D36A" w:tentative="1">
      <w:start w:val="1"/>
      <w:numFmt w:val="bullet"/>
      <w:lvlText w:val="o"/>
      <w:lvlJc w:val="left"/>
      <w:pPr>
        <w:ind w:left="5760" w:hanging="360"/>
      </w:pPr>
      <w:rPr>
        <w:rFonts w:ascii="Courier New" w:hAnsi="Courier New" w:cs="Courier New" w:hint="default"/>
      </w:rPr>
    </w:lvl>
    <w:lvl w:ilvl="8" w:tplc="365CF040" w:tentative="1">
      <w:start w:val="1"/>
      <w:numFmt w:val="bullet"/>
      <w:lvlText w:val=""/>
      <w:lvlJc w:val="left"/>
      <w:pPr>
        <w:ind w:left="6480" w:hanging="360"/>
      </w:pPr>
      <w:rPr>
        <w:rFonts w:ascii="Wingdings" w:hAnsi="Wingdings" w:hint="default"/>
      </w:rPr>
    </w:lvl>
  </w:abstractNum>
  <w:abstractNum w:abstractNumId="1" w15:restartNumberingAfterBreak="0">
    <w:nsid w:val="60142CFB"/>
    <w:multiLevelType w:val="hybridMultilevel"/>
    <w:tmpl w:val="E772BB48"/>
    <w:lvl w:ilvl="0" w:tplc="9EE0792A">
      <w:start w:val="1"/>
      <w:numFmt w:val="bullet"/>
      <w:lvlText w:val="o"/>
      <w:lvlJc w:val="left"/>
      <w:pPr>
        <w:tabs>
          <w:tab w:val="num" w:pos="720"/>
        </w:tabs>
        <w:ind w:left="720" w:hanging="360"/>
      </w:pPr>
      <w:rPr>
        <w:rFonts w:ascii="Courier New" w:hAnsi="Courier New" w:hint="default"/>
      </w:rPr>
    </w:lvl>
    <w:lvl w:ilvl="1" w:tplc="9DC0675C">
      <w:start w:val="1"/>
      <w:numFmt w:val="bullet"/>
      <w:pStyle w:val="Heading3"/>
      <w:lvlText w:val=""/>
      <w:lvlJc w:val="left"/>
      <w:pPr>
        <w:ind w:left="720" w:hanging="360"/>
      </w:pPr>
      <w:rPr>
        <w:rFonts w:ascii="Symbol" w:hAnsi="Symbol" w:hint="default"/>
      </w:rPr>
    </w:lvl>
    <w:lvl w:ilvl="2" w:tplc="94FAD72A">
      <w:start w:val="1"/>
      <w:numFmt w:val="bullet"/>
      <w:lvlText w:val="o"/>
      <w:lvlJc w:val="left"/>
      <w:pPr>
        <w:tabs>
          <w:tab w:val="num" w:pos="2160"/>
        </w:tabs>
        <w:ind w:left="2160" w:hanging="360"/>
      </w:pPr>
      <w:rPr>
        <w:rFonts w:ascii="Courier New" w:hAnsi="Courier New" w:hint="default"/>
      </w:rPr>
    </w:lvl>
    <w:lvl w:ilvl="3" w:tplc="195AD72A" w:tentative="1">
      <w:start w:val="1"/>
      <w:numFmt w:val="bullet"/>
      <w:lvlText w:val="o"/>
      <w:lvlJc w:val="left"/>
      <w:pPr>
        <w:tabs>
          <w:tab w:val="num" w:pos="2880"/>
        </w:tabs>
        <w:ind w:left="2880" w:hanging="360"/>
      </w:pPr>
      <w:rPr>
        <w:rFonts w:ascii="Courier New" w:hAnsi="Courier New" w:hint="default"/>
      </w:rPr>
    </w:lvl>
    <w:lvl w:ilvl="4" w:tplc="F7ECC376" w:tentative="1">
      <w:start w:val="1"/>
      <w:numFmt w:val="bullet"/>
      <w:lvlText w:val="o"/>
      <w:lvlJc w:val="left"/>
      <w:pPr>
        <w:tabs>
          <w:tab w:val="num" w:pos="3600"/>
        </w:tabs>
        <w:ind w:left="3600" w:hanging="360"/>
      </w:pPr>
      <w:rPr>
        <w:rFonts w:ascii="Courier New" w:hAnsi="Courier New" w:hint="default"/>
      </w:rPr>
    </w:lvl>
    <w:lvl w:ilvl="5" w:tplc="04D4ADB6" w:tentative="1">
      <w:start w:val="1"/>
      <w:numFmt w:val="bullet"/>
      <w:lvlText w:val="o"/>
      <w:lvlJc w:val="left"/>
      <w:pPr>
        <w:tabs>
          <w:tab w:val="num" w:pos="4320"/>
        </w:tabs>
        <w:ind w:left="4320" w:hanging="360"/>
      </w:pPr>
      <w:rPr>
        <w:rFonts w:ascii="Courier New" w:hAnsi="Courier New" w:hint="default"/>
      </w:rPr>
    </w:lvl>
    <w:lvl w:ilvl="6" w:tplc="CDD84EC4" w:tentative="1">
      <w:start w:val="1"/>
      <w:numFmt w:val="bullet"/>
      <w:lvlText w:val="o"/>
      <w:lvlJc w:val="left"/>
      <w:pPr>
        <w:tabs>
          <w:tab w:val="num" w:pos="5040"/>
        </w:tabs>
        <w:ind w:left="5040" w:hanging="360"/>
      </w:pPr>
      <w:rPr>
        <w:rFonts w:ascii="Courier New" w:hAnsi="Courier New" w:hint="default"/>
      </w:rPr>
    </w:lvl>
    <w:lvl w:ilvl="7" w:tplc="1AC076A4" w:tentative="1">
      <w:start w:val="1"/>
      <w:numFmt w:val="bullet"/>
      <w:lvlText w:val="o"/>
      <w:lvlJc w:val="left"/>
      <w:pPr>
        <w:tabs>
          <w:tab w:val="num" w:pos="5760"/>
        </w:tabs>
        <w:ind w:left="5760" w:hanging="360"/>
      </w:pPr>
      <w:rPr>
        <w:rFonts w:ascii="Courier New" w:hAnsi="Courier New" w:hint="default"/>
      </w:rPr>
    </w:lvl>
    <w:lvl w:ilvl="8" w:tplc="F9CCC50E"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68CA614C"/>
    <w:multiLevelType w:val="hybridMultilevel"/>
    <w:tmpl w:val="33D49862"/>
    <w:lvl w:ilvl="0" w:tplc="9606CB46">
      <w:start w:val="1"/>
      <w:numFmt w:val="bullet"/>
      <w:lvlText w:val=""/>
      <w:lvlJc w:val="left"/>
      <w:pPr>
        <w:ind w:left="720" w:hanging="360"/>
      </w:pPr>
      <w:rPr>
        <w:rFonts w:ascii="Symbol" w:hAnsi="Symbol" w:hint="default"/>
      </w:rPr>
    </w:lvl>
    <w:lvl w:ilvl="1" w:tplc="D2CA40AC" w:tentative="1">
      <w:start w:val="1"/>
      <w:numFmt w:val="bullet"/>
      <w:lvlText w:val="o"/>
      <w:lvlJc w:val="left"/>
      <w:pPr>
        <w:ind w:left="1440" w:hanging="360"/>
      </w:pPr>
      <w:rPr>
        <w:rFonts w:ascii="Courier New" w:hAnsi="Courier New" w:cs="Courier New" w:hint="default"/>
      </w:rPr>
    </w:lvl>
    <w:lvl w:ilvl="2" w:tplc="7E0C29F8" w:tentative="1">
      <w:start w:val="1"/>
      <w:numFmt w:val="bullet"/>
      <w:lvlText w:val=""/>
      <w:lvlJc w:val="left"/>
      <w:pPr>
        <w:ind w:left="2160" w:hanging="360"/>
      </w:pPr>
      <w:rPr>
        <w:rFonts w:ascii="Wingdings" w:hAnsi="Wingdings" w:hint="default"/>
      </w:rPr>
    </w:lvl>
    <w:lvl w:ilvl="3" w:tplc="96189B1A" w:tentative="1">
      <w:start w:val="1"/>
      <w:numFmt w:val="bullet"/>
      <w:lvlText w:val=""/>
      <w:lvlJc w:val="left"/>
      <w:pPr>
        <w:ind w:left="2880" w:hanging="360"/>
      </w:pPr>
      <w:rPr>
        <w:rFonts w:ascii="Symbol" w:hAnsi="Symbol" w:hint="default"/>
      </w:rPr>
    </w:lvl>
    <w:lvl w:ilvl="4" w:tplc="9DF8BE30" w:tentative="1">
      <w:start w:val="1"/>
      <w:numFmt w:val="bullet"/>
      <w:lvlText w:val="o"/>
      <w:lvlJc w:val="left"/>
      <w:pPr>
        <w:ind w:left="3600" w:hanging="360"/>
      </w:pPr>
      <w:rPr>
        <w:rFonts w:ascii="Courier New" w:hAnsi="Courier New" w:cs="Courier New" w:hint="default"/>
      </w:rPr>
    </w:lvl>
    <w:lvl w:ilvl="5" w:tplc="DCC02B98" w:tentative="1">
      <w:start w:val="1"/>
      <w:numFmt w:val="bullet"/>
      <w:lvlText w:val=""/>
      <w:lvlJc w:val="left"/>
      <w:pPr>
        <w:ind w:left="4320" w:hanging="360"/>
      </w:pPr>
      <w:rPr>
        <w:rFonts w:ascii="Wingdings" w:hAnsi="Wingdings" w:hint="default"/>
      </w:rPr>
    </w:lvl>
    <w:lvl w:ilvl="6" w:tplc="C62C177E" w:tentative="1">
      <w:start w:val="1"/>
      <w:numFmt w:val="bullet"/>
      <w:lvlText w:val=""/>
      <w:lvlJc w:val="left"/>
      <w:pPr>
        <w:ind w:left="5040" w:hanging="360"/>
      </w:pPr>
      <w:rPr>
        <w:rFonts w:ascii="Symbol" w:hAnsi="Symbol" w:hint="default"/>
      </w:rPr>
    </w:lvl>
    <w:lvl w:ilvl="7" w:tplc="B7E42BB8" w:tentative="1">
      <w:start w:val="1"/>
      <w:numFmt w:val="bullet"/>
      <w:lvlText w:val="o"/>
      <w:lvlJc w:val="left"/>
      <w:pPr>
        <w:ind w:left="5760" w:hanging="360"/>
      </w:pPr>
      <w:rPr>
        <w:rFonts w:ascii="Courier New" w:hAnsi="Courier New" w:cs="Courier New" w:hint="default"/>
      </w:rPr>
    </w:lvl>
    <w:lvl w:ilvl="8" w:tplc="97EA60E8" w:tentative="1">
      <w:start w:val="1"/>
      <w:numFmt w:val="bullet"/>
      <w:lvlText w:val=""/>
      <w:lvlJc w:val="left"/>
      <w:pPr>
        <w:ind w:left="6480" w:hanging="360"/>
      </w:pPr>
      <w:rPr>
        <w:rFonts w:ascii="Wingdings" w:hAnsi="Wingdings" w:hint="default"/>
      </w:rPr>
    </w:lvl>
  </w:abstractNum>
  <w:num w:numId="1" w16cid:durableId="1443374632">
    <w:abstractNumId w:val="1"/>
  </w:num>
  <w:num w:numId="2" w16cid:durableId="1205213512">
    <w:abstractNumId w:val="0"/>
  </w:num>
  <w:num w:numId="3" w16cid:durableId="1535658591">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wenlli Haf">
    <w15:presenceInfo w15:providerId="Windows Live" w15:userId="0349cfb257100d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5F3"/>
    <w:rsid w:val="00000B35"/>
    <w:rsid w:val="00002008"/>
    <w:rsid w:val="00002224"/>
    <w:rsid w:val="00002350"/>
    <w:rsid w:val="000035F7"/>
    <w:rsid w:val="00004821"/>
    <w:rsid w:val="000053C8"/>
    <w:rsid w:val="00010185"/>
    <w:rsid w:val="00011189"/>
    <w:rsid w:val="00012D87"/>
    <w:rsid w:val="00013477"/>
    <w:rsid w:val="00014469"/>
    <w:rsid w:val="000152FB"/>
    <w:rsid w:val="000156AA"/>
    <w:rsid w:val="00016384"/>
    <w:rsid w:val="00016E3A"/>
    <w:rsid w:val="0002081C"/>
    <w:rsid w:val="00021211"/>
    <w:rsid w:val="00024013"/>
    <w:rsid w:val="00025790"/>
    <w:rsid w:val="00034C31"/>
    <w:rsid w:val="00035F89"/>
    <w:rsid w:val="000362BA"/>
    <w:rsid w:val="00036804"/>
    <w:rsid w:val="000370AF"/>
    <w:rsid w:val="000371B8"/>
    <w:rsid w:val="000377E1"/>
    <w:rsid w:val="000408E9"/>
    <w:rsid w:val="000409D2"/>
    <w:rsid w:val="00040AA5"/>
    <w:rsid w:val="00040E91"/>
    <w:rsid w:val="000437DC"/>
    <w:rsid w:val="00044683"/>
    <w:rsid w:val="00047549"/>
    <w:rsid w:val="000510BB"/>
    <w:rsid w:val="000519EE"/>
    <w:rsid w:val="0005276F"/>
    <w:rsid w:val="0005280F"/>
    <w:rsid w:val="00053B0B"/>
    <w:rsid w:val="000546F6"/>
    <w:rsid w:val="00054D27"/>
    <w:rsid w:val="000550A3"/>
    <w:rsid w:val="00055F43"/>
    <w:rsid w:val="0005605B"/>
    <w:rsid w:val="00056E60"/>
    <w:rsid w:val="00056EAD"/>
    <w:rsid w:val="00056F72"/>
    <w:rsid w:val="00060CF9"/>
    <w:rsid w:val="00061244"/>
    <w:rsid w:val="00061875"/>
    <w:rsid w:val="000618D0"/>
    <w:rsid w:val="00067171"/>
    <w:rsid w:val="0007092A"/>
    <w:rsid w:val="00071211"/>
    <w:rsid w:val="0007363E"/>
    <w:rsid w:val="00073E21"/>
    <w:rsid w:val="00074656"/>
    <w:rsid w:val="000748CF"/>
    <w:rsid w:val="00074E66"/>
    <w:rsid w:val="00075670"/>
    <w:rsid w:val="00075A5D"/>
    <w:rsid w:val="00075C14"/>
    <w:rsid w:val="00075D6A"/>
    <w:rsid w:val="00080719"/>
    <w:rsid w:val="00081BD1"/>
    <w:rsid w:val="000831A4"/>
    <w:rsid w:val="000871E9"/>
    <w:rsid w:val="00087EBF"/>
    <w:rsid w:val="00087ED0"/>
    <w:rsid w:val="0009202D"/>
    <w:rsid w:val="0009217F"/>
    <w:rsid w:val="000921F1"/>
    <w:rsid w:val="00092F6B"/>
    <w:rsid w:val="00093057"/>
    <w:rsid w:val="00093A53"/>
    <w:rsid w:val="000950D9"/>
    <w:rsid w:val="00095F68"/>
    <w:rsid w:val="00096469"/>
    <w:rsid w:val="000973F8"/>
    <w:rsid w:val="000A03F4"/>
    <w:rsid w:val="000A08C9"/>
    <w:rsid w:val="000A0DAA"/>
    <w:rsid w:val="000A3309"/>
    <w:rsid w:val="000A393C"/>
    <w:rsid w:val="000A4772"/>
    <w:rsid w:val="000A5616"/>
    <w:rsid w:val="000A5A4F"/>
    <w:rsid w:val="000A70CC"/>
    <w:rsid w:val="000B0AE2"/>
    <w:rsid w:val="000B0C9F"/>
    <w:rsid w:val="000B10F2"/>
    <w:rsid w:val="000B2554"/>
    <w:rsid w:val="000B2D09"/>
    <w:rsid w:val="000B3CEF"/>
    <w:rsid w:val="000B6059"/>
    <w:rsid w:val="000B79D3"/>
    <w:rsid w:val="000C09A6"/>
    <w:rsid w:val="000C0C64"/>
    <w:rsid w:val="000C0E84"/>
    <w:rsid w:val="000C207E"/>
    <w:rsid w:val="000C287D"/>
    <w:rsid w:val="000C2921"/>
    <w:rsid w:val="000C3029"/>
    <w:rsid w:val="000C34AA"/>
    <w:rsid w:val="000C39D8"/>
    <w:rsid w:val="000D11BA"/>
    <w:rsid w:val="000D32EC"/>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C89"/>
    <w:rsid w:val="000E7920"/>
    <w:rsid w:val="000F036E"/>
    <w:rsid w:val="000F049F"/>
    <w:rsid w:val="000F0610"/>
    <w:rsid w:val="000F16C5"/>
    <w:rsid w:val="000F3A9D"/>
    <w:rsid w:val="000F4B85"/>
    <w:rsid w:val="000F62D9"/>
    <w:rsid w:val="000F62EE"/>
    <w:rsid w:val="000F6DBD"/>
    <w:rsid w:val="000F7A4A"/>
    <w:rsid w:val="001013A4"/>
    <w:rsid w:val="00101A48"/>
    <w:rsid w:val="0010575E"/>
    <w:rsid w:val="00106480"/>
    <w:rsid w:val="0010679E"/>
    <w:rsid w:val="001073AD"/>
    <w:rsid w:val="00107648"/>
    <w:rsid w:val="00110E05"/>
    <w:rsid w:val="00111E79"/>
    <w:rsid w:val="00113143"/>
    <w:rsid w:val="0011444C"/>
    <w:rsid w:val="00114C48"/>
    <w:rsid w:val="00115C2E"/>
    <w:rsid w:val="0011614E"/>
    <w:rsid w:val="001173F6"/>
    <w:rsid w:val="001175AF"/>
    <w:rsid w:val="00122C55"/>
    <w:rsid w:val="00122DC5"/>
    <w:rsid w:val="0012479A"/>
    <w:rsid w:val="00124FD8"/>
    <w:rsid w:val="00125AF9"/>
    <w:rsid w:val="00126C65"/>
    <w:rsid w:val="00127FD5"/>
    <w:rsid w:val="001311C9"/>
    <w:rsid w:val="00131F82"/>
    <w:rsid w:val="00132CEE"/>
    <w:rsid w:val="001348CD"/>
    <w:rsid w:val="00134BAD"/>
    <w:rsid w:val="00135D51"/>
    <w:rsid w:val="00135D8A"/>
    <w:rsid w:val="00135DB8"/>
    <w:rsid w:val="00136AEB"/>
    <w:rsid w:val="0014146C"/>
    <w:rsid w:val="00141A5E"/>
    <w:rsid w:val="0014314C"/>
    <w:rsid w:val="0014394F"/>
    <w:rsid w:val="00143BC7"/>
    <w:rsid w:val="00145FB3"/>
    <w:rsid w:val="00146690"/>
    <w:rsid w:val="00146770"/>
    <w:rsid w:val="001474E5"/>
    <w:rsid w:val="00152520"/>
    <w:rsid w:val="00153D21"/>
    <w:rsid w:val="001561DF"/>
    <w:rsid w:val="00157E52"/>
    <w:rsid w:val="0016129A"/>
    <w:rsid w:val="001623F5"/>
    <w:rsid w:val="0016434D"/>
    <w:rsid w:val="00165131"/>
    <w:rsid w:val="001652EA"/>
    <w:rsid w:val="0016623E"/>
    <w:rsid w:val="00167A31"/>
    <w:rsid w:val="0017040A"/>
    <w:rsid w:val="00172D2C"/>
    <w:rsid w:val="001741BA"/>
    <w:rsid w:val="00176F52"/>
    <w:rsid w:val="00177895"/>
    <w:rsid w:val="00177DC0"/>
    <w:rsid w:val="00180322"/>
    <w:rsid w:val="00180AF8"/>
    <w:rsid w:val="001845EA"/>
    <w:rsid w:val="00186965"/>
    <w:rsid w:val="00187356"/>
    <w:rsid w:val="00187B75"/>
    <w:rsid w:val="00187E4E"/>
    <w:rsid w:val="001914C6"/>
    <w:rsid w:val="001918A7"/>
    <w:rsid w:val="001921CA"/>
    <w:rsid w:val="001941CB"/>
    <w:rsid w:val="00197F9A"/>
    <w:rsid w:val="001A0838"/>
    <w:rsid w:val="001A0A94"/>
    <w:rsid w:val="001A0E31"/>
    <w:rsid w:val="001A1048"/>
    <w:rsid w:val="001A115F"/>
    <w:rsid w:val="001A19C0"/>
    <w:rsid w:val="001A3C9C"/>
    <w:rsid w:val="001A76B1"/>
    <w:rsid w:val="001B04A2"/>
    <w:rsid w:val="001B3BA9"/>
    <w:rsid w:val="001B3D47"/>
    <w:rsid w:val="001B3F11"/>
    <w:rsid w:val="001B5DEA"/>
    <w:rsid w:val="001B610D"/>
    <w:rsid w:val="001B67E8"/>
    <w:rsid w:val="001B710A"/>
    <w:rsid w:val="001B7333"/>
    <w:rsid w:val="001B73EF"/>
    <w:rsid w:val="001B7718"/>
    <w:rsid w:val="001C109D"/>
    <w:rsid w:val="001C1564"/>
    <w:rsid w:val="001C1B7B"/>
    <w:rsid w:val="001C2CB9"/>
    <w:rsid w:val="001C3632"/>
    <w:rsid w:val="001C455B"/>
    <w:rsid w:val="001C597C"/>
    <w:rsid w:val="001C5CD4"/>
    <w:rsid w:val="001C5E60"/>
    <w:rsid w:val="001C5EAF"/>
    <w:rsid w:val="001C6314"/>
    <w:rsid w:val="001C6B5A"/>
    <w:rsid w:val="001C73DF"/>
    <w:rsid w:val="001C740A"/>
    <w:rsid w:val="001D031F"/>
    <w:rsid w:val="001D13D1"/>
    <w:rsid w:val="001D336F"/>
    <w:rsid w:val="001D4618"/>
    <w:rsid w:val="001D4C2B"/>
    <w:rsid w:val="001D55D8"/>
    <w:rsid w:val="001D5EB2"/>
    <w:rsid w:val="001E055F"/>
    <w:rsid w:val="001E0AA0"/>
    <w:rsid w:val="001E1474"/>
    <w:rsid w:val="001E154D"/>
    <w:rsid w:val="001E33B5"/>
    <w:rsid w:val="001E443C"/>
    <w:rsid w:val="001E4BB6"/>
    <w:rsid w:val="001E5E9F"/>
    <w:rsid w:val="001E69DB"/>
    <w:rsid w:val="001E6BE2"/>
    <w:rsid w:val="001F16A2"/>
    <w:rsid w:val="001F37BE"/>
    <w:rsid w:val="001F4799"/>
    <w:rsid w:val="001F4AAD"/>
    <w:rsid w:val="001F6B0A"/>
    <w:rsid w:val="001F7013"/>
    <w:rsid w:val="00202327"/>
    <w:rsid w:val="00203D82"/>
    <w:rsid w:val="002055C1"/>
    <w:rsid w:val="0020615D"/>
    <w:rsid w:val="00206E1B"/>
    <w:rsid w:val="00206E75"/>
    <w:rsid w:val="00211967"/>
    <w:rsid w:val="00211ADA"/>
    <w:rsid w:val="00212070"/>
    <w:rsid w:val="0021218A"/>
    <w:rsid w:val="00212976"/>
    <w:rsid w:val="002134AF"/>
    <w:rsid w:val="00214F92"/>
    <w:rsid w:val="0021592A"/>
    <w:rsid w:val="00216220"/>
    <w:rsid w:val="00220040"/>
    <w:rsid w:val="0022077C"/>
    <w:rsid w:val="002210E4"/>
    <w:rsid w:val="00221470"/>
    <w:rsid w:val="00221BF4"/>
    <w:rsid w:val="002229A1"/>
    <w:rsid w:val="00223E7C"/>
    <w:rsid w:val="00224C41"/>
    <w:rsid w:val="00224D55"/>
    <w:rsid w:val="00225616"/>
    <w:rsid w:val="00225DA4"/>
    <w:rsid w:val="00227B3C"/>
    <w:rsid w:val="00232C4B"/>
    <w:rsid w:val="0023373B"/>
    <w:rsid w:val="00233975"/>
    <w:rsid w:val="002342AA"/>
    <w:rsid w:val="002344EF"/>
    <w:rsid w:val="002401D0"/>
    <w:rsid w:val="00240618"/>
    <w:rsid w:val="002420F7"/>
    <w:rsid w:val="0024238B"/>
    <w:rsid w:val="0024263E"/>
    <w:rsid w:val="00244D37"/>
    <w:rsid w:val="00246A8E"/>
    <w:rsid w:val="0025054E"/>
    <w:rsid w:val="00251B01"/>
    <w:rsid w:val="00251F78"/>
    <w:rsid w:val="00252165"/>
    <w:rsid w:val="00252A21"/>
    <w:rsid w:val="00252A6A"/>
    <w:rsid w:val="0025412C"/>
    <w:rsid w:val="002546F2"/>
    <w:rsid w:val="0025680F"/>
    <w:rsid w:val="00257290"/>
    <w:rsid w:val="00257A32"/>
    <w:rsid w:val="00260EB3"/>
    <w:rsid w:val="00261B67"/>
    <w:rsid w:val="002622EB"/>
    <w:rsid w:val="00264A9D"/>
    <w:rsid w:val="0026570E"/>
    <w:rsid w:val="00266126"/>
    <w:rsid w:val="0026673C"/>
    <w:rsid w:val="00266B28"/>
    <w:rsid w:val="0027039B"/>
    <w:rsid w:val="00271573"/>
    <w:rsid w:val="002719CD"/>
    <w:rsid w:val="00273149"/>
    <w:rsid w:val="0027440A"/>
    <w:rsid w:val="00274486"/>
    <w:rsid w:val="00274ACB"/>
    <w:rsid w:val="00274E8C"/>
    <w:rsid w:val="00277E98"/>
    <w:rsid w:val="00280991"/>
    <w:rsid w:val="00281723"/>
    <w:rsid w:val="00281F9B"/>
    <w:rsid w:val="00282142"/>
    <w:rsid w:val="002835F8"/>
    <w:rsid w:val="00283B88"/>
    <w:rsid w:val="00283D70"/>
    <w:rsid w:val="00284318"/>
    <w:rsid w:val="00285894"/>
    <w:rsid w:val="002873D0"/>
    <w:rsid w:val="00287553"/>
    <w:rsid w:val="002910FE"/>
    <w:rsid w:val="002911AC"/>
    <w:rsid w:val="00291A50"/>
    <w:rsid w:val="00291B05"/>
    <w:rsid w:val="00291CBD"/>
    <w:rsid w:val="00292778"/>
    <w:rsid w:val="002935FC"/>
    <w:rsid w:val="0029501D"/>
    <w:rsid w:val="0029559F"/>
    <w:rsid w:val="0029595D"/>
    <w:rsid w:val="00297064"/>
    <w:rsid w:val="002974BD"/>
    <w:rsid w:val="00297676"/>
    <w:rsid w:val="00297B92"/>
    <w:rsid w:val="002A0700"/>
    <w:rsid w:val="002A0EC2"/>
    <w:rsid w:val="002A1D9A"/>
    <w:rsid w:val="002A507A"/>
    <w:rsid w:val="002A6F0D"/>
    <w:rsid w:val="002A6F81"/>
    <w:rsid w:val="002A70EB"/>
    <w:rsid w:val="002A71AB"/>
    <w:rsid w:val="002B00D8"/>
    <w:rsid w:val="002B028C"/>
    <w:rsid w:val="002B2776"/>
    <w:rsid w:val="002B47FB"/>
    <w:rsid w:val="002B5958"/>
    <w:rsid w:val="002C1EEB"/>
    <w:rsid w:val="002C1FF5"/>
    <w:rsid w:val="002C245B"/>
    <w:rsid w:val="002C39D9"/>
    <w:rsid w:val="002C3BBF"/>
    <w:rsid w:val="002C4D07"/>
    <w:rsid w:val="002C4E2E"/>
    <w:rsid w:val="002C6F99"/>
    <w:rsid w:val="002C7EC7"/>
    <w:rsid w:val="002D08F6"/>
    <w:rsid w:val="002D4E42"/>
    <w:rsid w:val="002E06C4"/>
    <w:rsid w:val="002E10D3"/>
    <w:rsid w:val="002E1C43"/>
    <w:rsid w:val="002E347C"/>
    <w:rsid w:val="002E45E0"/>
    <w:rsid w:val="002E48EB"/>
    <w:rsid w:val="002E4D50"/>
    <w:rsid w:val="002E50A4"/>
    <w:rsid w:val="002E5A28"/>
    <w:rsid w:val="002E5A58"/>
    <w:rsid w:val="002E62A7"/>
    <w:rsid w:val="002E69FA"/>
    <w:rsid w:val="002E6E8F"/>
    <w:rsid w:val="002E6EE7"/>
    <w:rsid w:val="002E73B4"/>
    <w:rsid w:val="002F0D93"/>
    <w:rsid w:val="002F0EC0"/>
    <w:rsid w:val="002F1459"/>
    <w:rsid w:val="002F1CC3"/>
    <w:rsid w:val="002F3753"/>
    <w:rsid w:val="002F501E"/>
    <w:rsid w:val="002F5933"/>
    <w:rsid w:val="002F649E"/>
    <w:rsid w:val="00301014"/>
    <w:rsid w:val="00303B9D"/>
    <w:rsid w:val="003049BA"/>
    <w:rsid w:val="00304A6D"/>
    <w:rsid w:val="00305744"/>
    <w:rsid w:val="0030686E"/>
    <w:rsid w:val="00306D54"/>
    <w:rsid w:val="00307918"/>
    <w:rsid w:val="00312AC7"/>
    <w:rsid w:val="00313888"/>
    <w:rsid w:val="00314192"/>
    <w:rsid w:val="0032214D"/>
    <w:rsid w:val="003234C1"/>
    <w:rsid w:val="00324401"/>
    <w:rsid w:val="003245A2"/>
    <w:rsid w:val="00325F15"/>
    <w:rsid w:val="00327CCA"/>
    <w:rsid w:val="003324CC"/>
    <w:rsid w:val="0033315C"/>
    <w:rsid w:val="0033356A"/>
    <w:rsid w:val="00334281"/>
    <w:rsid w:val="00336552"/>
    <w:rsid w:val="00337297"/>
    <w:rsid w:val="00337E2A"/>
    <w:rsid w:val="00341196"/>
    <w:rsid w:val="003418C1"/>
    <w:rsid w:val="00342E30"/>
    <w:rsid w:val="003440D8"/>
    <w:rsid w:val="00344A16"/>
    <w:rsid w:val="00345BD3"/>
    <w:rsid w:val="003475CA"/>
    <w:rsid w:val="00347B20"/>
    <w:rsid w:val="0035020C"/>
    <w:rsid w:val="00350A08"/>
    <w:rsid w:val="00350A37"/>
    <w:rsid w:val="00351019"/>
    <w:rsid w:val="003515F6"/>
    <w:rsid w:val="00351C94"/>
    <w:rsid w:val="0035312A"/>
    <w:rsid w:val="00355394"/>
    <w:rsid w:val="00355F80"/>
    <w:rsid w:val="00356089"/>
    <w:rsid w:val="003567D0"/>
    <w:rsid w:val="00361616"/>
    <w:rsid w:val="00362C24"/>
    <w:rsid w:val="003631A5"/>
    <w:rsid w:val="003645A0"/>
    <w:rsid w:val="00364656"/>
    <w:rsid w:val="00364A15"/>
    <w:rsid w:val="00365E5D"/>
    <w:rsid w:val="003670E8"/>
    <w:rsid w:val="00367568"/>
    <w:rsid w:val="00367A8B"/>
    <w:rsid w:val="00371711"/>
    <w:rsid w:val="00372462"/>
    <w:rsid w:val="003739FD"/>
    <w:rsid w:val="00374514"/>
    <w:rsid w:val="00375260"/>
    <w:rsid w:val="00375665"/>
    <w:rsid w:val="0037593E"/>
    <w:rsid w:val="003764EF"/>
    <w:rsid w:val="0037746C"/>
    <w:rsid w:val="00380E1A"/>
    <w:rsid w:val="00381D4F"/>
    <w:rsid w:val="00382D47"/>
    <w:rsid w:val="003839F3"/>
    <w:rsid w:val="00384613"/>
    <w:rsid w:val="003848E1"/>
    <w:rsid w:val="00386315"/>
    <w:rsid w:val="0038662A"/>
    <w:rsid w:val="00387741"/>
    <w:rsid w:val="003900C8"/>
    <w:rsid w:val="003914A9"/>
    <w:rsid w:val="00391594"/>
    <w:rsid w:val="00391D62"/>
    <w:rsid w:val="00392AD5"/>
    <w:rsid w:val="00393009"/>
    <w:rsid w:val="00394124"/>
    <w:rsid w:val="003946AF"/>
    <w:rsid w:val="00395A21"/>
    <w:rsid w:val="0039791A"/>
    <w:rsid w:val="003A0374"/>
    <w:rsid w:val="003A1889"/>
    <w:rsid w:val="003A1B09"/>
    <w:rsid w:val="003A1D68"/>
    <w:rsid w:val="003A218C"/>
    <w:rsid w:val="003A2DEB"/>
    <w:rsid w:val="003A2F0D"/>
    <w:rsid w:val="003A4CEE"/>
    <w:rsid w:val="003A5341"/>
    <w:rsid w:val="003A563D"/>
    <w:rsid w:val="003A5E80"/>
    <w:rsid w:val="003A6117"/>
    <w:rsid w:val="003A6267"/>
    <w:rsid w:val="003B092F"/>
    <w:rsid w:val="003B324D"/>
    <w:rsid w:val="003B5ABF"/>
    <w:rsid w:val="003B5DBA"/>
    <w:rsid w:val="003B77E3"/>
    <w:rsid w:val="003B7812"/>
    <w:rsid w:val="003C134A"/>
    <w:rsid w:val="003C1982"/>
    <w:rsid w:val="003C1E86"/>
    <w:rsid w:val="003C277A"/>
    <w:rsid w:val="003C45AE"/>
    <w:rsid w:val="003C4EF1"/>
    <w:rsid w:val="003C68ED"/>
    <w:rsid w:val="003C69D5"/>
    <w:rsid w:val="003C6C01"/>
    <w:rsid w:val="003C7317"/>
    <w:rsid w:val="003D180C"/>
    <w:rsid w:val="003D1862"/>
    <w:rsid w:val="003D1AF5"/>
    <w:rsid w:val="003D4A65"/>
    <w:rsid w:val="003D4C57"/>
    <w:rsid w:val="003D50E9"/>
    <w:rsid w:val="003D5379"/>
    <w:rsid w:val="003D5A95"/>
    <w:rsid w:val="003D5F0C"/>
    <w:rsid w:val="003D632B"/>
    <w:rsid w:val="003D6CBE"/>
    <w:rsid w:val="003E2425"/>
    <w:rsid w:val="003E2F1B"/>
    <w:rsid w:val="003E32ED"/>
    <w:rsid w:val="003E3712"/>
    <w:rsid w:val="003E457A"/>
    <w:rsid w:val="003E7F7F"/>
    <w:rsid w:val="003F02E7"/>
    <w:rsid w:val="003F3932"/>
    <w:rsid w:val="003F3C37"/>
    <w:rsid w:val="003F44DF"/>
    <w:rsid w:val="003F46C6"/>
    <w:rsid w:val="003F4DF5"/>
    <w:rsid w:val="003F53A9"/>
    <w:rsid w:val="003F659A"/>
    <w:rsid w:val="003F65F0"/>
    <w:rsid w:val="003F6C87"/>
    <w:rsid w:val="003F78FB"/>
    <w:rsid w:val="00400BA5"/>
    <w:rsid w:val="004019A6"/>
    <w:rsid w:val="00401F1A"/>
    <w:rsid w:val="0040223B"/>
    <w:rsid w:val="004024B2"/>
    <w:rsid w:val="00402CAE"/>
    <w:rsid w:val="00402CD5"/>
    <w:rsid w:val="004032E7"/>
    <w:rsid w:val="004033D8"/>
    <w:rsid w:val="004035D4"/>
    <w:rsid w:val="00403749"/>
    <w:rsid w:val="004045E8"/>
    <w:rsid w:val="00404C6E"/>
    <w:rsid w:val="0040605E"/>
    <w:rsid w:val="00407557"/>
    <w:rsid w:val="004114E3"/>
    <w:rsid w:val="00412F89"/>
    <w:rsid w:val="00413ADA"/>
    <w:rsid w:val="00413ED8"/>
    <w:rsid w:val="004142AB"/>
    <w:rsid w:val="0041461E"/>
    <w:rsid w:val="004153E4"/>
    <w:rsid w:val="00415F4C"/>
    <w:rsid w:val="00416F7F"/>
    <w:rsid w:val="004208D6"/>
    <w:rsid w:val="0042166F"/>
    <w:rsid w:val="00421751"/>
    <w:rsid w:val="00421991"/>
    <w:rsid w:val="00422D4C"/>
    <w:rsid w:val="00422EBD"/>
    <w:rsid w:val="004241B7"/>
    <w:rsid w:val="0042470B"/>
    <w:rsid w:val="00424E3E"/>
    <w:rsid w:val="0042542D"/>
    <w:rsid w:val="00430392"/>
    <w:rsid w:val="00430708"/>
    <w:rsid w:val="00431EAF"/>
    <w:rsid w:val="0043596A"/>
    <w:rsid w:val="004365EF"/>
    <w:rsid w:val="004368AE"/>
    <w:rsid w:val="00436F60"/>
    <w:rsid w:val="00436FBD"/>
    <w:rsid w:val="00437439"/>
    <w:rsid w:val="0044050C"/>
    <w:rsid w:val="0044148F"/>
    <w:rsid w:val="00442F1D"/>
    <w:rsid w:val="00443035"/>
    <w:rsid w:val="004432C7"/>
    <w:rsid w:val="00443811"/>
    <w:rsid w:val="004442C0"/>
    <w:rsid w:val="00445B88"/>
    <w:rsid w:val="00446EB7"/>
    <w:rsid w:val="00446F28"/>
    <w:rsid w:val="00447787"/>
    <w:rsid w:val="00451209"/>
    <w:rsid w:val="0045135A"/>
    <w:rsid w:val="00451E54"/>
    <w:rsid w:val="00451E94"/>
    <w:rsid w:val="00452E4A"/>
    <w:rsid w:val="00453093"/>
    <w:rsid w:val="004545F6"/>
    <w:rsid w:val="0046190D"/>
    <w:rsid w:val="00461A21"/>
    <w:rsid w:val="00462157"/>
    <w:rsid w:val="00462F8A"/>
    <w:rsid w:val="00463272"/>
    <w:rsid w:val="004647BA"/>
    <w:rsid w:val="004728C2"/>
    <w:rsid w:val="00473100"/>
    <w:rsid w:val="0047317B"/>
    <w:rsid w:val="00473571"/>
    <w:rsid w:val="0047394D"/>
    <w:rsid w:val="004739E3"/>
    <w:rsid w:val="0047400C"/>
    <w:rsid w:val="004748A3"/>
    <w:rsid w:val="00474A05"/>
    <w:rsid w:val="00474F01"/>
    <w:rsid w:val="00475440"/>
    <w:rsid w:val="00475F3D"/>
    <w:rsid w:val="00476C03"/>
    <w:rsid w:val="00477062"/>
    <w:rsid w:val="00480BCA"/>
    <w:rsid w:val="004810D8"/>
    <w:rsid w:val="00482B67"/>
    <w:rsid w:val="00483853"/>
    <w:rsid w:val="004854E8"/>
    <w:rsid w:val="00485B2A"/>
    <w:rsid w:val="00486CEF"/>
    <w:rsid w:val="00486ECC"/>
    <w:rsid w:val="00486FFD"/>
    <w:rsid w:val="0049099F"/>
    <w:rsid w:val="00491840"/>
    <w:rsid w:val="004930A7"/>
    <w:rsid w:val="004944E7"/>
    <w:rsid w:val="004950D3"/>
    <w:rsid w:val="00495237"/>
    <w:rsid w:val="0049581A"/>
    <w:rsid w:val="004A04B2"/>
    <w:rsid w:val="004A2DE0"/>
    <w:rsid w:val="004A35B8"/>
    <w:rsid w:val="004A37EC"/>
    <w:rsid w:val="004A6FDE"/>
    <w:rsid w:val="004A7572"/>
    <w:rsid w:val="004B00B9"/>
    <w:rsid w:val="004B0E84"/>
    <w:rsid w:val="004B138D"/>
    <w:rsid w:val="004B5098"/>
    <w:rsid w:val="004B6779"/>
    <w:rsid w:val="004B6914"/>
    <w:rsid w:val="004B75FF"/>
    <w:rsid w:val="004C147C"/>
    <w:rsid w:val="004C1FA1"/>
    <w:rsid w:val="004C23E1"/>
    <w:rsid w:val="004C2E1A"/>
    <w:rsid w:val="004C320D"/>
    <w:rsid w:val="004C3C84"/>
    <w:rsid w:val="004C41C2"/>
    <w:rsid w:val="004C4422"/>
    <w:rsid w:val="004C58E1"/>
    <w:rsid w:val="004C76CE"/>
    <w:rsid w:val="004C773B"/>
    <w:rsid w:val="004C78CE"/>
    <w:rsid w:val="004D06C4"/>
    <w:rsid w:val="004D0A41"/>
    <w:rsid w:val="004D1BBB"/>
    <w:rsid w:val="004D38E9"/>
    <w:rsid w:val="004D4552"/>
    <w:rsid w:val="004D499F"/>
    <w:rsid w:val="004D5745"/>
    <w:rsid w:val="004D5A34"/>
    <w:rsid w:val="004D5B8B"/>
    <w:rsid w:val="004D685B"/>
    <w:rsid w:val="004D7F9F"/>
    <w:rsid w:val="004E0250"/>
    <w:rsid w:val="004E1EC0"/>
    <w:rsid w:val="004E2A7F"/>
    <w:rsid w:val="004E3182"/>
    <w:rsid w:val="004E32A2"/>
    <w:rsid w:val="004E36D4"/>
    <w:rsid w:val="004E4E8D"/>
    <w:rsid w:val="004E52C8"/>
    <w:rsid w:val="004E616F"/>
    <w:rsid w:val="004F1A8E"/>
    <w:rsid w:val="004F39F1"/>
    <w:rsid w:val="004F7BB9"/>
    <w:rsid w:val="004F7BF8"/>
    <w:rsid w:val="004F7EF6"/>
    <w:rsid w:val="00502625"/>
    <w:rsid w:val="005028C8"/>
    <w:rsid w:val="00502BEB"/>
    <w:rsid w:val="00502E13"/>
    <w:rsid w:val="00502E84"/>
    <w:rsid w:val="00504936"/>
    <w:rsid w:val="005101EF"/>
    <w:rsid w:val="00512BBF"/>
    <w:rsid w:val="005135E4"/>
    <w:rsid w:val="00514B86"/>
    <w:rsid w:val="00515745"/>
    <w:rsid w:val="005159BC"/>
    <w:rsid w:val="005165B1"/>
    <w:rsid w:val="00516CB6"/>
    <w:rsid w:val="005176DA"/>
    <w:rsid w:val="005178B5"/>
    <w:rsid w:val="00521744"/>
    <w:rsid w:val="0052186F"/>
    <w:rsid w:val="005227CC"/>
    <w:rsid w:val="005242D6"/>
    <w:rsid w:val="00524AB2"/>
    <w:rsid w:val="00524AE0"/>
    <w:rsid w:val="00525E82"/>
    <w:rsid w:val="00526BB8"/>
    <w:rsid w:val="005270EF"/>
    <w:rsid w:val="00527AAF"/>
    <w:rsid w:val="005312C3"/>
    <w:rsid w:val="00534FB2"/>
    <w:rsid w:val="005350EC"/>
    <w:rsid w:val="005374DC"/>
    <w:rsid w:val="005405F8"/>
    <w:rsid w:val="0054107D"/>
    <w:rsid w:val="005412AF"/>
    <w:rsid w:val="00541317"/>
    <w:rsid w:val="005426E0"/>
    <w:rsid w:val="0054390C"/>
    <w:rsid w:val="005449A6"/>
    <w:rsid w:val="005454B2"/>
    <w:rsid w:val="00546BEC"/>
    <w:rsid w:val="0055171C"/>
    <w:rsid w:val="00551CA5"/>
    <w:rsid w:val="005529B7"/>
    <w:rsid w:val="0055312B"/>
    <w:rsid w:val="00553E97"/>
    <w:rsid w:val="00556726"/>
    <w:rsid w:val="00560C5B"/>
    <w:rsid w:val="00560F55"/>
    <w:rsid w:val="00561F6A"/>
    <w:rsid w:val="00562E8B"/>
    <w:rsid w:val="00563D58"/>
    <w:rsid w:val="005642F5"/>
    <w:rsid w:val="00564C41"/>
    <w:rsid w:val="00564EF2"/>
    <w:rsid w:val="00565465"/>
    <w:rsid w:val="0056653B"/>
    <w:rsid w:val="005720CA"/>
    <w:rsid w:val="00572E87"/>
    <w:rsid w:val="0057347A"/>
    <w:rsid w:val="005752F6"/>
    <w:rsid w:val="0057533E"/>
    <w:rsid w:val="00575901"/>
    <w:rsid w:val="00575EEC"/>
    <w:rsid w:val="00576FD3"/>
    <w:rsid w:val="00576FFD"/>
    <w:rsid w:val="0057761B"/>
    <w:rsid w:val="00581759"/>
    <w:rsid w:val="005838B6"/>
    <w:rsid w:val="00583E1E"/>
    <w:rsid w:val="005840B6"/>
    <w:rsid w:val="00584142"/>
    <w:rsid w:val="00585831"/>
    <w:rsid w:val="00585D7E"/>
    <w:rsid w:val="00586737"/>
    <w:rsid w:val="00587584"/>
    <w:rsid w:val="00590ED4"/>
    <w:rsid w:val="005917B5"/>
    <w:rsid w:val="005923C8"/>
    <w:rsid w:val="00592CAC"/>
    <w:rsid w:val="00595EC4"/>
    <w:rsid w:val="00597774"/>
    <w:rsid w:val="00597C7E"/>
    <w:rsid w:val="005A00F8"/>
    <w:rsid w:val="005A0619"/>
    <w:rsid w:val="005A100B"/>
    <w:rsid w:val="005A2B3E"/>
    <w:rsid w:val="005A3158"/>
    <w:rsid w:val="005A4393"/>
    <w:rsid w:val="005A4B1C"/>
    <w:rsid w:val="005A59CF"/>
    <w:rsid w:val="005A7EB1"/>
    <w:rsid w:val="005B3555"/>
    <w:rsid w:val="005B363E"/>
    <w:rsid w:val="005B4E4B"/>
    <w:rsid w:val="005B5185"/>
    <w:rsid w:val="005B62AD"/>
    <w:rsid w:val="005B6DF1"/>
    <w:rsid w:val="005B7B59"/>
    <w:rsid w:val="005C03BD"/>
    <w:rsid w:val="005C03FD"/>
    <w:rsid w:val="005C0496"/>
    <w:rsid w:val="005C067D"/>
    <w:rsid w:val="005C09D8"/>
    <w:rsid w:val="005C47E6"/>
    <w:rsid w:val="005C4D88"/>
    <w:rsid w:val="005C5131"/>
    <w:rsid w:val="005C523B"/>
    <w:rsid w:val="005C6EDA"/>
    <w:rsid w:val="005D0AF2"/>
    <w:rsid w:val="005D1298"/>
    <w:rsid w:val="005D1483"/>
    <w:rsid w:val="005D1957"/>
    <w:rsid w:val="005D50EB"/>
    <w:rsid w:val="005D6F3F"/>
    <w:rsid w:val="005D7251"/>
    <w:rsid w:val="005E0DCC"/>
    <w:rsid w:val="005E2600"/>
    <w:rsid w:val="005E34D2"/>
    <w:rsid w:val="005E3A29"/>
    <w:rsid w:val="005E4553"/>
    <w:rsid w:val="005E48E9"/>
    <w:rsid w:val="005E4A1E"/>
    <w:rsid w:val="005E6952"/>
    <w:rsid w:val="005E6A52"/>
    <w:rsid w:val="005E7617"/>
    <w:rsid w:val="005F0951"/>
    <w:rsid w:val="005F1CF6"/>
    <w:rsid w:val="005F3FCD"/>
    <w:rsid w:val="005F51A1"/>
    <w:rsid w:val="005F5B12"/>
    <w:rsid w:val="006008C2"/>
    <w:rsid w:val="0060189E"/>
    <w:rsid w:val="00601F15"/>
    <w:rsid w:val="00602621"/>
    <w:rsid w:val="00602E3A"/>
    <w:rsid w:val="006035A6"/>
    <w:rsid w:val="006043F9"/>
    <w:rsid w:val="00607090"/>
    <w:rsid w:val="00607ACA"/>
    <w:rsid w:val="00611847"/>
    <w:rsid w:val="006126DD"/>
    <w:rsid w:val="00612B85"/>
    <w:rsid w:val="00614016"/>
    <w:rsid w:val="00614192"/>
    <w:rsid w:val="00614C28"/>
    <w:rsid w:val="00615710"/>
    <w:rsid w:val="00615CF6"/>
    <w:rsid w:val="00615DB3"/>
    <w:rsid w:val="0061636F"/>
    <w:rsid w:val="006203BA"/>
    <w:rsid w:val="00621022"/>
    <w:rsid w:val="00622E7C"/>
    <w:rsid w:val="00623B86"/>
    <w:rsid w:val="0062496F"/>
    <w:rsid w:val="00626814"/>
    <w:rsid w:val="00626C4F"/>
    <w:rsid w:val="00627215"/>
    <w:rsid w:val="006272DE"/>
    <w:rsid w:val="006276D4"/>
    <w:rsid w:val="006348BB"/>
    <w:rsid w:val="00635790"/>
    <w:rsid w:val="00636147"/>
    <w:rsid w:val="00636A15"/>
    <w:rsid w:val="00636AA9"/>
    <w:rsid w:val="006370CF"/>
    <w:rsid w:val="00637512"/>
    <w:rsid w:val="00637561"/>
    <w:rsid w:val="00641BA4"/>
    <w:rsid w:val="00642A09"/>
    <w:rsid w:val="00644703"/>
    <w:rsid w:val="00645600"/>
    <w:rsid w:val="006459BF"/>
    <w:rsid w:val="00645D63"/>
    <w:rsid w:val="00645FA0"/>
    <w:rsid w:val="0064763F"/>
    <w:rsid w:val="006477EB"/>
    <w:rsid w:val="00647964"/>
    <w:rsid w:val="00647C6C"/>
    <w:rsid w:val="00650CCB"/>
    <w:rsid w:val="00650D8E"/>
    <w:rsid w:val="00651A00"/>
    <w:rsid w:val="0065234E"/>
    <w:rsid w:val="00653E1E"/>
    <w:rsid w:val="00654BA5"/>
    <w:rsid w:val="00654E95"/>
    <w:rsid w:val="00660CD8"/>
    <w:rsid w:val="0066120F"/>
    <w:rsid w:val="00661305"/>
    <w:rsid w:val="006630CD"/>
    <w:rsid w:val="006636DF"/>
    <w:rsid w:val="00664393"/>
    <w:rsid w:val="006647C7"/>
    <w:rsid w:val="00664F44"/>
    <w:rsid w:val="00670BC2"/>
    <w:rsid w:val="00671FED"/>
    <w:rsid w:val="006721C6"/>
    <w:rsid w:val="006739D3"/>
    <w:rsid w:val="00673D51"/>
    <w:rsid w:val="00674C54"/>
    <w:rsid w:val="00675017"/>
    <w:rsid w:val="0067798C"/>
    <w:rsid w:val="00681294"/>
    <w:rsid w:val="00682129"/>
    <w:rsid w:val="006829AC"/>
    <w:rsid w:val="00683842"/>
    <w:rsid w:val="00685457"/>
    <w:rsid w:val="00687BF6"/>
    <w:rsid w:val="00691939"/>
    <w:rsid w:val="00691986"/>
    <w:rsid w:val="00694347"/>
    <w:rsid w:val="00694DBF"/>
    <w:rsid w:val="00694E73"/>
    <w:rsid w:val="006964E8"/>
    <w:rsid w:val="00696588"/>
    <w:rsid w:val="006A00CA"/>
    <w:rsid w:val="006A0377"/>
    <w:rsid w:val="006A277D"/>
    <w:rsid w:val="006A3352"/>
    <w:rsid w:val="006A404C"/>
    <w:rsid w:val="006A5152"/>
    <w:rsid w:val="006A5749"/>
    <w:rsid w:val="006A5ADE"/>
    <w:rsid w:val="006A5C65"/>
    <w:rsid w:val="006A7CCD"/>
    <w:rsid w:val="006B001D"/>
    <w:rsid w:val="006B0ACD"/>
    <w:rsid w:val="006B304C"/>
    <w:rsid w:val="006B3529"/>
    <w:rsid w:val="006B3B23"/>
    <w:rsid w:val="006B3B9F"/>
    <w:rsid w:val="006B6758"/>
    <w:rsid w:val="006B713C"/>
    <w:rsid w:val="006C04CF"/>
    <w:rsid w:val="006C0FD6"/>
    <w:rsid w:val="006C1489"/>
    <w:rsid w:val="006C3AD9"/>
    <w:rsid w:val="006C6EE6"/>
    <w:rsid w:val="006C70DC"/>
    <w:rsid w:val="006D074C"/>
    <w:rsid w:val="006D12CB"/>
    <w:rsid w:val="006D16C6"/>
    <w:rsid w:val="006D1CD0"/>
    <w:rsid w:val="006D2EC2"/>
    <w:rsid w:val="006D4327"/>
    <w:rsid w:val="006D47A5"/>
    <w:rsid w:val="006D4DBF"/>
    <w:rsid w:val="006D56BF"/>
    <w:rsid w:val="006D648F"/>
    <w:rsid w:val="006D685B"/>
    <w:rsid w:val="006D70F1"/>
    <w:rsid w:val="006D78C3"/>
    <w:rsid w:val="006E0F84"/>
    <w:rsid w:val="006E1744"/>
    <w:rsid w:val="006E1F2B"/>
    <w:rsid w:val="006E2407"/>
    <w:rsid w:val="006E3440"/>
    <w:rsid w:val="006E5431"/>
    <w:rsid w:val="006E5587"/>
    <w:rsid w:val="006E67FF"/>
    <w:rsid w:val="006E7ACB"/>
    <w:rsid w:val="006F2327"/>
    <w:rsid w:val="006F2986"/>
    <w:rsid w:val="006F3899"/>
    <w:rsid w:val="006F410B"/>
    <w:rsid w:val="006F55D4"/>
    <w:rsid w:val="006F5A3F"/>
    <w:rsid w:val="006F5BF5"/>
    <w:rsid w:val="006F6622"/>
    <w:rsid w:val="006F6A62"/>
    <w:rsid w:val="00702F5B"/>
    <w:rsid w:val="00704A40"/>
    <w:rsid w:val="00704F27"/>
    <w:rsid w:val="007051D8"/>
    <w:rsid w:val="00705961"/>
    <w:rsid w:val="00705E97"/>
    <w:rsid w:val="00706EAE"/>
    <w:rsid w:val="00707575"/>
    <w:rsid w:val="00707CFD"/>
    <w:rsid w:val="00710E75"/>
    <w:rsid w:val="007113FC"/>
    <w:rsid w:val="0071193F"/>
    <w:rsid w:val="007123F9"/>
    <w:rsid w:val="00712FDB"/>
    <w:rsid w:val="00713295"/>
    <w:rsid w:val="00713EDD"/>
    <w:rsid w:val="00714441"/>
    <w:rsid w:val="00716765"/>
    <w:rsid w:val="007168FA"/>
    <w:rsid w:val="00722C8F"/>
    <w:rsid w:val="00723268"/>
    <w:rsid w:val="00723477"/>
    <w:rsid w:val="007236DE"/>
    <w:rsid w:val="0072486D"/>
    <w:rsid w:val="00724E85"/>
    <w:rsid w:val="0072564C"/>
    <w:rsid w:val="00726A8C"/>
    <w:rsid w:val="007275E2"/>
    <w:rsid w:val="00727767"/>
    <w:rsid w:val="007300B7"/>
    <w:rsid w:val="00730405"/>
    <w:rsid w:val="00731B7F"/>
    <w:rsid w:val="00732306"/>
    <w:rsid w:val="0073310B"/>
    <w:rsid w:val="00733F40"/>
    <w:rsid w:val="00734C11"/>
    <w:rsid w:val="00735913"/>
    <w:rsid w:val="007362CF"/>
    <w:rsid w:val="00736603"/>
    <w:rsid w:val="00736A72"/>
    <w:rsid w:val="00736EC7"/>
    <w:rsid w:val="00737EDD"/>
    <w:rsid w:val="00740A0D"/>
    <w:rsid w:val="00741919"/>
    <w:rsid w:val="00741C9F"/>
    <w:rsid w:val="007434ED"/>
    <w:rsid w:val="00744D6E"/>
    <w:rsid w:val="00745356"/>
    <w:rsid w:val="00746639"/>
    <w:rsid w:val="00747D2A"/>
    <w:rsid w:val="00747F8C"/>
    <w:rsid w:val="007507B1"/>
    <w:rsid w:val="0075112F"/>
    <w:rsid w:val="00753407"/>
    <w:rsid w:val="00753767"/>
    <w:rsid w:val="007537FE"/>
    <w:rsid w:val="00753E8B"/>
    <w:rsid w:val="0075493B"/>
    <w:rsid w:val="00754F38"/>
    <w:rsid w:val="00755204"/>
    <w:rsid w:val="00755543"/>
    <w:rsid w:val="00757651"/>
    <w:rsid w:val="00757813"/>
    <w:rsid w:val="0076078F"/>
    <w:rsid w:val="00760D35"/>
    <w:rsid w:val="00761AA1"/>
    <w:rsid w:val="007632DC"/>
    <w:rsid w:val="00763B26"/>
    <w:rsid w:val="00765F82"/>
    <w:rsid w:val="0076652E"/>
    <w:rsid w:val="00766A94"/>
    <w:rsid w:val="00767245"/>
    <w:rsid w:val="007735A1"/>
    <w:rsid w:val="00773EA0"/>
    <w:rsid w:val="00774250"/>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873E9"/>
    <w:rsid w:val="00790844"/>
    <w:rsid w:val="00790D91"/>
    <w:rsid w:val="00791213"/>
    <w:rsid w:val="00791E08"/>
    <w:rsid w:val="00792FBA"/>
    <w:rsid w:val="00793483"/>
    <w:rsid w:val="00793C43"/>
    <w:rsid w:val="0079648F"/>
    <w:rsid w:val="00796AAB"/>
    <w:rsid w:val="007974C5"/>
    <w:rsid w:val="007A1114"/>
    <w:rsid w:val="007A21E7"/>
    <w:rsid w:val="007A3DCE"/>
    <w:rsid w:val="007A6BC4"/>
    <w:rsid w:val="007A72B6"/>
    <w:rsid w:val="007A733C"/>
    <w:rsid w:val="007A74CD"/>
    <w:rsid w:val="007B0334"/>
    <w:rsid w:val="007B0DCC"/>
    <w:rsid w:val="007B26DA"/>
    <w:rsid w:val="007B37B2"/>
    <w:rsid w:val="007B38C1"/>
    <w:rsid w:val="007B5095"/>
    <w:rsid w:val="007B621B"/>
    <w:rsid w:val="007B66E1"/>
    <w:rsid w:val="007B7F8C"/>
    <w:rsid w:val="007C1F55"/>
    <w:rsid w:val="007C3175"/>
    <w:rsid w:val="007C32C1"/>
    <w:rsid w:val="007C6265"/>
    <w:rsid w:val="007C769E"/>
    <w:rsid w:val="007C76FA"/>
    <w:rsid w:val="007C7AC5"/>
    <w:rsid w:val="007C7E5A"/>
    <w:rsid w:val="007D26C5"/>
    <w:rsid w:val="007D4C22"/>
    <w:rsid w:val="007D4C23"/>
    <w:rsid w:val="007D5063"/>
    <w:rsid w:val="007D638A"/>
    <w:rsid w:val="007D7BA3"/>
    <w:rsid w:val="007E1D90"/>
    <w:rsid w:val="007E2988"/>
    <w:rsid w:val="007E2D3D"/>
    <w:rsid w:val="007E485E"/>
    <w:rsid w:val="007E51AC"/>
    <w:rsid w:val="007E539E"/>
    <w:rsid w:val="007E6832"/>
    <w:rsid w:val="007E7330"/>
    <w:rsid w:val="007E7F80"/>
    <w:rsid w:val="007F19C8"/>
    <w:rsid w:val="007F3193"/>
    <w:rsid w:val="007F35D2"/>
    <w:rsid w:val="007F509D"/>
    <w:rsid w:val="007F541F"/>
    <w:rsid w:val="007F5708"/>
    <w:rsid w:val="007F6061"/>
    <w:rsid w:val="007F622C"/>
    <w:rsid w:val="007F7AF7"/>
    <w:rsid w:val="00800194"/>
    <w:rsid w:val="00800501"/>
    <w:rsid w:val="00800F63"/>
    <w:rsid w:val="00802AB9"/>
    <w:rsid w:val="00804ACE"/>
    <w:rsid w:val="00804D66"/>
    <w:rsid w:val="008060BF"/>
    <w:rsid w:val="00806BE6"/>
    <w:rsid w:val="008077F5"/>
    <w:rsid w:val="00807BA8"/>
    <w:rsid w:val="008141E0"/>
    <w:rsid w:val="00816229"/>
    <w:rsid w:val="00816946"/>
    <w:rsid w:val="00816CDA"/>
    <w:rsid w:val="0082028E"/>
    <w:rsid w:val="00821622"/>
    <w:rsid w:val="0082211D"/>
    <w:rsid w:val="008233D8"/>
    <w:rsid w:val="00823771"/>
    <w:rsid w:val="0082390E"/>
    <w:rsid w:val="00825C47"/>
    <w:rsid w:val="00827016"/>
    <w:rsid w:val="00827CA2"/>
    <w:rsid w:val="0083014B"/>
    <w:rsid w:val="008310F7"/>
    <w:rsid w:val="00831A27"/>
    <w:rsid w:val="0083363D"/>
    <w:rsid w:val="0083425F"/>
    <w:rsid w:val="00834402"/>
    <w:rsid w:val="0083656C"/>
    <w:rsid w:val="00836AC0"/>
    <w:rsid w:val="00836D3D"/>
    <w:rsid w:val="00842D9D"/>
    <w:rsid w:val="00845BD8"/>
    <w:rsid w:val="00845EFD"/>
    <w:rsid w:val="00846FD1"/>
    <w:rsid w:val="00847E86"/>
    <w:rsid w:val="0085109D"/>
    <w:rsid w:val="008517AC"/>
    <w:rsid w:val="00852782"/>
    <w:rsid w:val="00852900"/>
    <w:rsid w:val="008547E6"/>
    <w:rsid w:val="00854F4C"/>
    <w:rsid w:val="00854FB3"/>
    <w:rsid w:val="00857EE6"/>
    <w:rsid w:val="008600C5"/>
    <w:rsid w:val="00862C7A"/>
    <w:rsid w:val="00863F34"/>
    <w:rsid w:val="008665A7"/>
    <w:rsid w:val="00866DFC"/>
    <w:rsid w:val="0086709E"/>
    <w:rsid w:val="00867711"/>
    <w:rsid w:val="00870A76"/>
    <w:rsid w:val="00870ACF"/>
    <w:rsid w:val="00871597"/>
    <w:rsid w:val="008726CD"/>
    <w:rsid w:val="008750EE"/>
    <w:rsid w:val="0087570F"/>
    <w:rsid w:val="00876FBD"/>
    <w:rsid w:val="00877A39"/>
    <w:rsid w:val="00881637"/>
    <w:rsid w:val="008822F3"/>
    <w:rsid w:val="00882440"/>
    <w:rsid w:val="00882AA2"/>
    <w:rsid w:val="00883661"/>
    <w:rsid w:val="00884821"/>
    <w:rsid w:val="00884DB9"/>
    <w:rsid w:val="00885607"/>
    <w:rsid w:val="008858C6"/>
    <w:rsid w:val="00887ED2"/>
    <w:rsid w:val="0089035F"/>
    <w:rsid w:val="00891422"/>
    <w:rsid w:val="0089248D"/>
    <w:rsid w:val="00894F12"/>
    <w:rsid w:val="00894F93"/>
    <w:rsid w:val="00894FBC"/>
    <w:rsid w:val="008950E0"/>
    <w:rsid w:val="008964CE"/>
    <w:rsid w:val="00896A1B"/>
    <w:rsid w:val="00897783"/>
    <w:rsid w:val="008A109E"/>
    <w:rsid w:val="008A14C7"/>
    <w:rsid w:val="008A16A2"/>
    <w:rsid w:val="008A25A9"/>
    <w:rsid w:val="008A2B31"/>
    <w:rsid w:val="008A41ED"/>
    <w:rsid w:val="008A59EB"/>
    <w:rsid w:val="008A5E82"/>
    <w:rsid w:val="008A6117"/>
    <w:rsid w:val="008A6259"/>
    <w:rsid w:val="008A65A6"/>
    <w:rsid w:val="008A6D88"/>
    <w:rsid w:val="008B05BE"/>
    <w:rsid w:val="008B0C35"/>
    <w:rsid w:val="008B0F18"/>
    <w:rsid w:val="008B1E2C"/>
    <w:rsid w:val="008B2A72"/>
    <w:rsid w:val="008B2C6F"/>
    <w:rsid w:val="008B352A"/>
    <w:rsid w:val="008B39A3"/>
    <w:rsid w:val="008B446D"/>
    <w:rsid w:val="008B44B7"/>
    <w:rsid w:val="008B44D6"/>
    <w:rsid w:val="008B5776"/>
    <w:rsid w:val="008B6C4E"/>
    <w:rsid w:val="008B73D1"/>
    <w:rsid w:val="008B7667"/>
    <w:rsid w:val="008C3B50"/>
    <w:rsid w:val="008C3D4D"/>
    <w:rsid w:val="008C6E7D"/>
    <w:rsid w:val="008C7100"/>
    <w:rsid w:val="008D1CCF"/>
    <w:rsid w:val="008D3D48"/>
    <w:rsid w:val="008D4CE4"/>
    <w:rsid w:val="008E008C"/>
    <w:rsid w:val="008E14F0"/>
    <w:rsid w:val="008E1957"/>
    <w:rsid w:val="008E1F9E"/>
    <w:rsid w:val="008E27CB"/>
    <w:rsid w:val="008E325A"/>
    <w:rsid w:val="008F33CE"/>
    <w:rsid w:val="008F567C"/>
    <w:rsid w:val="008F6F53"/>
    <w:rsid w:val="008F732E"/>
    <w:rsid w:val="009007EE"/>
    <w:rsid w:val="0090142E"/>
    <w:rsid w:val="00902728"/>
    <w:rsid w:val="00903261"/>
    <w:rsid w:val="00903AAE"/>
    <w:rsid w:val="0090634E"/>
    <w:rsid w:val="00906BF3"/>
    <w:rsid w:val="00912FD6"/>
    <w:rsid w:val="00914AF6"/>
    <w:rsid w:val="0091633D"/>
    <w:rsid w:val="00920CCA"/>
    <w:rsid w:val="00922F52"/>
    <w:rsid w:val="00923AF5"/>
    <w:rsid w:val="00924CC8"/>
    <w:rsid w:val="00927175"/>
    <w:rsid w:val="00927F1E"/>
    <w:rsid w:val="00930736"/>
    <w:rsid w:val="009327FF"/>
    <w:rsid w:val="00934B6F"/>
    <w:rsid w:val="009368F7"/>
    <w:rsid w:val="00937E72"/>
    <w:rsid w:val="00937F83"/>
    <w:rsid w:val="00940071"/>
    <w:rsid w:val="00940A42"/>
    <w:rsid w:val="00940C85"/>
    <w:rsid w:val="009425BC"/>
    <w:rsid w:val="00944668"/>
    <w:rsid w:val="009449AE"/>
    <w:rsid w:val="00944EE1"/>
    <w:rsid w:val="00945099"/>
    <w:rsid w:val="009466D3"/>
    <w:rsid w:val="00947DF4"/>
    <w:rsid w:val="0095141C"/>
    <w:rsid w:val="00951C84"/>
    <w:rsid w:val="00951D48"/>
    <w:rsid w:val="00953329"/>
    <w:rsid w:val="009539D7"/>
    <w:rsid w:val="00955CE0"/>
    <w:rsid w:val="00957E14"/>
    <w:rsid w:val="009615BE"/>
    <w:rsid w:val="00966A65"/>
    <w:rsid w:val="00967D1A"/>
    <w:rsid w:val="00970D45"/>
    <w:rsid w:val="00971BE0"/>
    <w:rsid w:val="009721FA"/>
    <w:rsid w:val="0097602C"/>
    <w:rsid w:val="009760F9"/>
    <w:rsid w:val="00980232"/>
    <w:rsid w:val="009818C3"/>
    <w:rsid w:val="009825D6"/>
    <w:rsid w:val="009852E8"/>
    <w:rsid w:val="00987E84"/>
    <w:rsid w:val="00993607"/>
    <w:rsid w:val="00993C13"/>
    <w:rsid w:val="009A09D0"/>
    <w:rsid w:val="009A137F"/>
    <w:rsid w:val="009A180B"/>
    <w:rsid w:val="009A1FE7"/>
    <w:rsid w:val="009A2630"/>
    <w:rsid w:val="009A31C5"/>
    <w:rsid w:val="009A5666"/>
    <w:rsid w:val="009A62AF"/>
    <w:rsid w:val="009A66BB"/>
    <w:rsid w:val="009A6E8E"/>
    <w:rsid w:val="009A74CD"/>
    <w:rsid w:val="009B0B20"/>
    <w:rsid w:val="009B124B"/>
    <w:rsid w:val="009B136B"/>
    <w:rsid w:val="009B14B9"/>
    <w:rsid w:val="009B1FFE"/>
    <w:rsid w:val="009B3F1A"/>
    <w:rsid w:val="009B4E16"/>
    <w:rsid w:val="009B4ED0"/>
    <w:rsid w:val="009B5436"/>
    <w:rsid w:val="009B5576"/>
    <w:rsid w:val="009C11B8"/>
    <w:rsid w:val="009C17BC"/>
    <w:rsid w:val="009C2467"/>
    <w:rsid w:val="009C3896"/>
    <w:rsid w:val="009C4180"/>
    <w:rsid w:val="009C41E0"/>
    <w:rsid w:val="009C45C0"/>
    <w:rsid w:val="009C5242"/>
    <w:rsid w:val="009C5DF1"/>
    <w:rsid w:val="009C669E"/>
    <w:rsid w:val="009C6C11"/>
    <w:rsid w:val="009C6C2F"/>
    <w:rsid w:val="009D03C3"/>
    <w:rsid w:val="009D191B"/>
    <w:rsid w:val="009D3667"/>
    <w:rsid w:val="009D45A5"/>
    <w:rsid w:val="009D58C8"/>
    <w:rsid w:val="009D6E4E"/>
    <w:rsid w:val="009D6FEE"/>
    <w:rsid w:val="009D70A6"/>
    <w:rsid w:val="009D72CA"/>
    <w:rsid w:val="009E0F60"/>
    <w:rsid w:val="009E1C85"/>
    <w:rsid w:val="009E207B"/>
    <w:rsid w:val="009E2C70"/>
    <w:rsid w:val="009E2FE1"/>
    <w:rsid w:val="009E49D4"/>
    <w:rsid w:val="009E7C84"/>
    <w:rsid w:val="009E7F2F"/>
    <w:rsid w:val="009F08ED"/>
    <w:rsid w:val="009F139E"/>
    <w:rsid w:val="009F2860"/>
    <w:rsid w:val="009F3D26"/>
    <w:rsid w:val="009F4EB2"/>
    <w:rsid w:val="009F6392"/>
    <w:rsid w:val="009F6AF0"/>
    <w:rsid w:val="009F75AD"/>
    <w:rsid w:val="009F7AC4"/>
    <w:rsid w:val="00A00241"/>
    <w:rsid w:val="00A0170D"/>
    <w:rsid w:val="00A01719"/>
    <w:rsid w:val="00A01DC5"/>
    <w:rsid w:val="00A02344"/>
    <w:rsid w:val="00A04624"/>
    <w:rsid w:val="00A04928"/>
    <w:rsid w:val="00A052DF"/>
    <w:rsid w:val="00A059A8"/>
    <w:rsid w:val="00A07497"/>
    <w:rsid w:val="00A07CC2"/>
    <w:rsid w:val="00A11BED"/>
    <w:rsid w:val="00A12A1C"/>
    <w:rsid w:val="00A12DCD"/>
    <w:rsid w:val="00A13953"/>
    <w:rsid w:val="00A1486A"/>
    <w:rsid w:val="00A14D23"/>
    <w:rsid w:val="00A15314"/>
    <w:rsid w:val="00A161AF"/>
    <w:rsid w:val="00A17F02"/>
    <w:rsid w:val="00A21923"/>
    <w:rsid w:val="00A23205"/>
    <w:rsid w:val="00A26668"/>
    <w:rsid w:val="00A274F1"/>
    <w:rsid w:val="00A31DA1"/>
    <w:rsid w:val="00A32905"/>
    <w:rsid w:val="00A370F8"/>
    <w:rsid w:val="00A40F85"/>
    <w:rsid w:val="00A43397"/>
    <w:rsid w:val="00A441A0"/>
    <w:rsid w:val="00A443DF"/>
    <w:rsid w:val="00A44441"/>
    <w:rsid w:val="00A44A76"/>
    <w:rsid w:val="00A46BBC"/>
    <w:rsid w:val="00A51DBA"/>
    <w:rsid w:val="00A53609"/>
    <w:rsid w:val="00A53923"/>
    <w:rsid w:val="00A556C8"/>
    <w:rsid w:val="00A5680F"/>
    <w:rsid w:val="00A57F8C"/>
    <w:rsid w:val="00A61776"/>
    <w:rsid w:val="00A618EC"/>
    <w:rsid w:val="00A6252C"/>
    <w:rsid w:val="00A62551"/>
    <w:rsid w:val="00A63863"/>
    <w:rsid w:val="00A649C7"/>
    <w:rsid w:val="00A65821"/>
    <w:rsid w:val="00A662B7"/>
    <w:rsid w:val="00A7022E"/>
    <w:rsid w:val="00A7047B"/>
    <w:rsid w:val="00A707ED"/>
    <w:rsid w:val="00A70BC9"/>
    <w:rsid w:val="00A72C25"/>
    <w:rsid w:val="00A72E6A"/>
    <w:rsid w:val="00A73ABE"/>
    <w:rsid w:val="00A73D45"/>
    <w:rsid w:val="00A741E1"/>
    <w:rsid w:val="00A753FD"/>
    <w:rsid w:val="00A755DA"/>
    <w:rsid w:val="00A76A89"/>
    <w:rsid w:val="00A76E36"/>
    <w:rsid w:val="00A7749D"/>
    <w:rsid w:val="00A8001B"/>
    <w:rsid w:val="00A801CD"/>
    <w:rsid w:val="00A8137A"/>
    <w:rsid w:val="00A81764"/>
    <w:rsid w:val="00A821AF"/>
    <w:rsid w:val="00A822C9"/>
    <w:rsid w:val="00A82DA1"/>
    <w:rsid w:val="00A8349F"/>
    <w:rsid w:val="00A83A71"/>
    <w:rsid w:val="00A83C7B"/>
    <w:rsid w:val="00A8507C"/>
    <w:rsid w:val="00A8764D"/>
    <w:rsid w:val="00A8791C"/>
    <w:rsid w:val="00A87F8B"/>
    <w:rsid w:val="00A9020C"/>
    <w:rsid w:val="00A91E15"/>
    <w:rsid w:val="00A93181"/>
    <w:rsid w:val="00A93893"/>
    <w:rsid w:val="00A9451D"/>
    <w:rsid w:val="00A95BE5"/>
    <w:rsid w:val="00A960E0"/>
    <w:rsid w:val="00A96192"/>
    <w:rsid w:val="00A96518"/>
    <w:rsid w:val="00A977FE"/>
    <w:rsid w:val="00AA0446"/>
    <w:rsid w:val="00AA15DA"/>
    <w:rsid w:val="00AA28F4"/>
    <w:rsid w:val="00AA3B4D"/>
    <w:rsid w:val="00AA46A4"/>
    <w:rsid w:val="00AA5D10"/>
    <w:rsid w:val="00AA5F01"/>
    <w:rsid w:val="00AA605C"/>
    <w:rsid w:val="00AA6F1F"/>
    <w:rsid w:val="00AA73B5"/>
    <w:rsid w:val="00AA7CF1"/>
    <w:rsid w:val="00AB00DA"/>
    <w:rsid w:val="00AB0484"/>
    <w:rsid w:val="00AB07EB"/>
    <w:rsid w:val="00AB12F5"/>
    <w:rsid w:val="00AB4E24"/>
    <w:rsid w:val="00AC00B5"/>
    <w:rsid w:val="00AC39C2"/>
    <w:rsid w:val="00AC797C"/>
    <w:rsid w:val="00AD08D0"/>
    <w:rsid w:val="00AD17EF"/>
    <w:rsid w:val="00AD1D4B"/>
    <w:rsid w:val="00AD20CC"/>
    <w:rsid w:val="00AD2528"/>
    <w:rsid w:val="00AD2599"/>
    <w:rsid w:val="00AD2687"/>
    <w:rsid w:val="00AD29CE"/>
    <w:rsid w:val="00AD40DB"/>
    <w:rsid w:val="00AD6719"/>
    <w:rsid w:val="00AD7710"/>
    <w:rsid w:val="00AE0258"/>
    <w:rsid w:val="00AE0938"/>
    <w:rsid w:val="00AE0A86"/>
    <w:rsid w:val="00AE18F0"/>
    <w:rsid w:val="00AE2188"/>
    <w:rsid w:val="00AE3789"/>
    <w:rsid w:val="00AE3DD7"/>
    <w:rsid w:val="00AE4C9C"/>
    <w:rsid w:val="00AE5978"/>
    <w:rsid w:val="00AF002F"/>
    <w:rsid w:val="00AF01C6"/>
    <w:rsid w:val="00AF0458"/>
    <w:rsid w:val="00AF2543"/>
    <w:rsid w:val="00AF2CD6"/>
    <w:rsid w:val="00AF3827"/>
    <w:rsid w:val="00AF3FCC"/>
    <w:rsid w:val="00AF4B1E"/>
    <w:rsid w:val="00AF4D79"/>
    <w:rsid w:val="00AF5108"/>
    <w:rsid w:val="00B000CF"/>
    <w:rsid w:val="00B0049F"/>
    <w:rsid w:val="00B0141B"/>
    <w:rsid w:val="00B014A0"/>
    <w:rsid w:val="00B0225C"/>
    <w:rsid w:val="00B03C8E"/>
    <w:rsid w:val="00B04209"/>
    <w:rsid w:val="00B104EE"/>
    <w:rsid w:val="00B10FDE"/>
    <w:rsid w:val="00B11334"/>
    <w:rsid w:val="00B12382"/>
    <w:rsid w:val="00B1247C"/>
    <w:rsid w:val="00B13034"/>
    <w:rsid w:val="00B131EA"/>
    <w:rsid w:val="00B139C4"/>
    <w:rsid w:val="00B160A9"/>
    <w:rsid w:val="00B160B6"/>
    <w:rsid w:val="00B167C0"/>
    <w:rsid w:val="00B215F2"/>
    <w:rsid w:val="00B247BF"/>
    <w:rsid w:val="00B2616B"/>
    <w:rsid w:val="00B264E8"/>
    <w:rsid w:val="00B26759"/>
    <w:rsid w:val="00B26C72"/>
    <w:rsid w:val="00B26E47"/>
    <w:rsid w:val="00B27D25"/>
    <w:rsid w:val="00B27D3B"/>
    <w:rsid w:val="00B303CC"/>
    <w:rsid w:val="00B32816"/>
    <w:rsid w:val="00B33DAF"/>
    <w:rsid w:val="00B34501"/>
    <w:rsid w:val="00B34D2D"/>
    <w:rsid w:val="00B35EE3"/>
    <w:rsid w:val="00B362DC"/>
    <w:rsid w:val="00B36D0F"/>
    <w:rsid w:val="00B36D5F"/>
    <w:rsid w:val="00B370CE"/>
    <w:rsid w:val="00B3712E"/>
    <w:rsid w:val="00B37942"/>
    <w:rsid w:val="00B404FF"/>
    <w:rsid w:val="00B40E59"/>
    <w:rsid w:val="00B4116D"/>
    <w:rsid w:val="00B41DE2"/>
    <w:rsid w:val="00B41F44"/>
    <w:rsid w:val="00B422AE"/>
    <w:rsid w:val="00B43528"/>
    <w:rsid w:val="00B43C42"/>
    <w:rsid w:val="00B45A75"/>
    <w:rsid w:val="00B506D3"/>
    <w:rsid w:val="00B5117C"/>
    <w:rsid w:val="00B512DC"/>
    <w:rsid w:val="00B515F2"/>
    <w:rsid w:val="00B51D17"/>
    <w:rsid w:val="00B53472"/>
    <w:rsid w:val="00B5347E"/>
    <w:rsid w:val="00B54181"/>
    <w:rsid w:val="00B5499A"/>
    <w:rsid w:val="00B54A2B"/>
    <w:rsid w:val="00B5638A"/>
    <w:rsid w:val="00B56F6E"/>
    <w:rsid w:val="00B57F02"/>
    <w:rsid w:val="00B6367E"/>
    <w:rsid w:val="00B63E5D"/>
    <w:rsid w:val="00B65FD0"/>
    <w:rsid w:val="00B668CA"/>
    <w:rsid w:val="00B677CB"/>
    <w:rsid w:val="00B703DA"/>
    <w:rsid w:val="00B711B2"/>
    <w:rsid w:val="00B71234"/>
    <w:rsid w:val="00B71408"/>
    <w:rsid w:val="00B7145B"/>
    <w:rsid w:val="00B71698"/>
    <w:rsid w:val="00B729C4"/>
    <w:rsid w:val="00B73431"/>
    <w:rsid w:val="00B7411F"/>
    <w:rsid w:val="00B756B4"/>
    <w:rsid w:val="00B75A86"/>
    <w:rsid w:val="00B764B6"/>
    <w:rsid w:val="00B764D0"/>
    <w:rsid w:val="00B77A12"/>
    <w:rsid w:val="00B77EAF"/>
    <w:rsid w:val="00B8008B"/>
    <w:rsid w:val="00B807B7"/>
    <w:rsid w:val="00B811BC"/>
    <w:rsid w:val="00B8126D"/>
    <w:rsid w:val="00B812A6"/>
    <w:rsid w:val="00B83D35"/>
    <w:rsid w:val="00B8410C"/>
    <w:rsid w:val="00B846D6"/>
    <w:rsid w:val="00B8593A"/>
    <w:rsid w:val="00B85F0C"/>
    <w:rsid w:val="00B934F4"/>
    <w:rsid w:val="00B94243"/>
    <w:rsid w:val="00B94423"/>
    <w:rsid w:val="00B94801"/>
    <w:rsid w:val="00B94870"/>
    <w:rsid w:val="00B9563C"/>
    <w:rsid w:val="00B95696"/>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454A"/>
    <w:rsid w:val="00BC56D1"/>
    <w:rsid w:val="00BC7A90"/>
    <w:rsid w:val="00BD035B"/>
    <w:rsid w:val="00BD0FC8"/>
    <w:rsid w:val="00BD13DA"/>
    <w:rsid w:val="00BD1596"/>
    <w:rsid w:val="00BD15E5"/>
    <w:rsid w:val="00BD27FA"/>
    <w:rsid w:val="00BD3A56"/>
    <w:rsid w:val="00BD3B98"/>
    <w:rsid w:val="00BD4285"/>
    <w:rsid w:val="00BD4777"/>
    <w:rsid w:val="00BD502B"/>
    <w:rsid w:val="00BD6029"/>
    <w:rsid w:val="00BD63E6"/>
    <w:rsid w:val="00BE0695"/>
    <w:rsid w:val="00BE0BF2"/>
    <w:rsid w:val="00BE0D96"/>
    <w:rsid w:val="00BE0EA3"/>
    <w:rsid w:val="00BE17ED"/>
    <w:rsid w:val="00BE299C"/>
    <w:rsid w:val="00BE2C70"/>
    <w:rsid w:val="00BE3094"/>
    <w:rsid w:val="00BE34E3"/>
    <w:rsid w:val="00BE4F37"/>
    <w:rsid w:val="00BE679E"/>
    <w:rsid w:val="00BE69D8"/>
    <w:rsid w:val="00BE6E38"/>
    <w:rsid w:val="00BF096B"/>
    <w:rsid w:val="00BF13FA"/>
    <w:rsid w:val="00BF2D67"/>
    <w:rsid w:val="00BF31F7"/>
    <w:rsid w:val="00BF47F5"/>
    <w:rsid w:val="00BF7ABD"/>
    <w:rsid w:val="00BF7C29"/>
    <w:rsid w:val="00BF7D87"/>
    <w:rsid w:val="00C002C8"/>
    <w:rsid w:val="00C009BB"/>
    <w:rsid w:val="00C0173B"/>
    <w:rsid w:val="00C019F7"/>
    <w:rsid w:val="00C028B7"/>
    <w:rsid w:val="00C039A0"/>
    <w:rsid w:val="00C04586"/>
    <w:rsid w:val="00C046A0"/>
    <w:rsid w:val="00C068BF"/>
    <w:rsid w:val="00C06B7D"/>
    <w:rsid w:val="00C11A2C"/>
    <w:rsid w:val="00C11C4D"/>
    <w:rsid w:val="00C12938"/>
    <w:rsid w:val="00C12CF7"/>
    <w:rsid w:val="00C13F85"/>
    <w:rsid w:val="00C163B9"/>
    <w:rsid w:val="00C17A82"/>
    <w:rsid w:val="00C207A9"/>
    <w:rsid w:val="00C211F5"/>
    <w:rsid w:val="00C21904"/>
    <w:rsid w:val="00C21B56"/>
    <w:rsid w:val="00C224BB"/>
    <w:rsid w:val="00C2539B"/>
    <w:rsid w:val="00C2597B"/>
    <w:rsid w:val="00C26743"/>
    <w:rsid w:val="00C26B63"/>
    <w:rsid w:val="00C26E15"/>
    <w:rsid w:val="00C279B8"/>
    <w:rsid w:val="00C27B2B"/>
    <w:rsid w:val="00C31BF2"/>
    <w:rsid w:val="00C3396B"/>
    <w:rsid w:val="00C340CC"/>
    <w:rsid w:val="00C36602"/>
    <w:rsid w:val="00C405F3"/>
    <w:rsid w:val="00C4080E"/>
    <w:rsid w:val="00C408B9"/>
    <w:rsid w:val="00C4214D"/>
    <w:rsid w:val="00C44B2F"/>
    <w:rsid w:val="00C4621C"/>
    <w:rsid w:val="00C46A5C"/>
    <w:rsid w:val="00C472AF"/>
    <w:rsid w:val="00C4764C"/>
    <w:rsid w:val="00C514FE"/>
    <w:rsid w:val="00C527B4"/>
    <w:rsid w:val="00C52F74"/>
    <w:rsid w:val="00C540FF"/>
    <w:rsid w:val="00C56377"/>
    <w:rsid w:val="00C5694A"/>
    <w:rsid w:val="00C56B91"/>
    <w:rsid w:val="00C57ED4"/>
    <w:rsid w:val="00C60AFF"/>
    <w:rsid w:val="00C60D6C"/>
    <w:rsid w:val="00C6311A"/>
    <w:rsid w:val="00C6317B"/>
    <w:rsid w:val="00C6421E"/>
    <w:rsid w:val="00C6579F"/>
    <w:rsid w:val="00C65BA3"/>
    <w:rsid w:val="00C66413"/>
    <w:rsid w:val="00C66E4D"/>
    <w:rsid w:val="00C70E64"/>
    <w:rsid w:val="00C73A80"/>
    <w:rsid w:val="00C74A6E"/>
    <w:rsid w:val="00C74A9A"/>
    <w:rsid w:val="00C74B69"/>
    <w:rsid w:val="00C758D8"/>
    <w:rsid w:val="00C76AD3"/>
    <w:rsid w:val="00C77DBA"/>
    <w:rsid w:val="00C80148"/>
    <w:rsid w:val="00C823C4"/>
    <w:rsid w:val="00C82446"/>
    <w:rsid w:val="00C8299B"/>
    <w:rsid w:val="00C82B42"/>
    <w:rsid w:val="00C82C2D"/>
    <w:rsid w:val="00C82D7F"/>
    <w:rsid w:val="00C832BD"/>
    <w:rsid w:val="00C84041"/>
    <w:rsid w:val="00C84825"/>
    <w:rsid w:val="00C86A02"/>
    <w:rsid w:val="00C87F96"/>
    <w:rsid w:val="00C908FA"/>
    <w:rsid w:val="00C913ED"/>
    <w:rsid w:val="00C919C2"/>
    <w:rsid w:val="00C929A7"/>
    <w:rsid w:val="00C93232"/>
    <w:rsid w:val="00C948D9"/>
    <w:rsid w:val="00C9741B"/>
    <w:rsid w:val="00C97C6D"/>
    <w:rsid w:val="00CA2290"/>
    <w:rsid w:val="00CA3779"/>
    <w:rsid w:val="00CA3909"/>
    <w:rsid w:val="00CA4939"/>
    <w:rsid w:val="00CA63CF"/>
    <w:rsid w:val="00CA6B3F"/>
    <w:rsid w:val="00CA7588"/>
    <w:rsid w:val="00CB1507"/>
    <w:rsid w:val="00CB1A53"/>
    <w:rsid w:val="00CB2F7E"/>
    <w:rsid w:val="00CB4F91"/>
    <w:rsid w:val="00CB5624"/>
    <w:rsid w:val="00CB59A7"/>
    <w:rsid w:val="00CB60DE"/>
    <w:rsid w:val="00CB7E7E"/>
    <w:rsid w:val="00CC01FA"/>
    <w:rsid w:val="00CC03B5"/>
    <w:rsid w:val="00CC1677"/>
    <w:rsid w:val="00CC3648"/>
    <w:rsid w:val="00CC3959"/>
    <w:rsid w:val="00CC6651"/>
    <w:rsid w:val="00CC7E16"/>
    <w:rsid w:val="00CD02FD"/>
    <w:rsid w:val="00CD06D3"/>
    <w:rsid w:val="00CD0EDB"/>
    <w:rsid w:val="00CD1A23"/>
    <w:rsid w:val="00CD2E8D"/>
    <w:rsid w:val="00CD305F"/>
    <w:rsid w:val="00CD480F"/>
    <w:rsid w:val="00CD6918"/>
    <w:rsid w:val="00CD6EB5"/>
    <w:rsid w:val="00CD77F3"/>
    <w:rsid w:val="00CE1619"/>
    <w:rsid w:val="00CE183D"/>
    <w:rsid w:val="00CE1A1F"/>
    <w:rsid w:val="00CE1D15"/>
    <w:rsid w:val="00CE2904"/>
    <w:rsid w:val="00CE290B"/>
    <w:rsid w:val="00CE3154"/>
    <w:rsid w:val="00CE4A55"/>
    <w:rsid w:val="00CE76D0"/>
    <w:rsid w:val="00CF1419"/>
    <w:rsid w:val="00CF1AAC"/>
    <w:rsid w:val="00CF2923"/>
    <w:rsid w:val="00CF2CDC"/>
    <w:rsid w:val="00CF2D2A"/>
    <w:rsid w:val="00CF3429"/>
    <w:rsid w:val="00CF4978"/>
    <w:rsid w:val="00CF4A38"/>
    <w:rsid w:val="00CF6228"/>
    <w:rsid w:val="00CF6391"/>
    <w:rsid w:val="00CF72D2"/>
    <w:rsid w:val="00D007FB"/>
    <w:rsid w:val="00D00C3A"/>
    <w:rsid w:val="00D020C3"/>
    <w:rsid w:val="00D024E6"/>
    <w:rsid w:val="00D02630"/>
    <w:rsid w:val="00D037CA"/>
    <w:rsid w:val="00D06198"/>
    <w:rsid w:val="00D073F5"/>
    <w:rsid w:val="00D11612"/>
    <w:rsid w:val="00D1338A"/>
    <w:rsid w:val="00D157D1"/>
    <w:rsid w:val="00D1622A"/>
    <w:rsid w:val="00D16295"/>
    <w:rsid w:val="00D17B15"/>
    <w:rsid w:val="00D17F4A"/>
    <w:rsid w:val="00D205DB"/>
    <w:rsid w:val="00D21339"/>
    <w:rsid w:val="00D2275F"/>
    <w:rsid w:val="00D231E7"/>
    <w:rsid w:val="00D2402D"/>
    <w:rsid w:val="00D26592"/>
    <w:rsid w:val="00D267EA"/>
    <w:rsid w:val="00D30C0B"/>
    <w:rsid w:val="00D31686"/>
    <w:rsid w:val="00D3218F"/>
    <w:rsid w:val="00D321EF"/>
    <w:rsid w:val="00D32FA2"/>
    <w:rsid w:val="00D33866"/>
    <w:rsid w:val="00D36380"/>
    <w:rsid w:val="00D37428"/>
    <w:rsid w:val="00D406D2"/>
    <w:rsid w:val="00D416B3"/>
    <w:rsid w:val="00D420CE"/>
    <w:rsid w:val="00D43A16"/>
    <w:rsid w:val="00D453A7"/>
    <w:rsid w:val="00D4598A"/>
    <w:rsid w:val="00D474F1"/>
    <w:rsid w:val="00D505A7"/>
    <w:rsid w:val="00D53174"/>
    <w:rsid w:val="00D53450"/>
    <w:rsid w:val="00D551FD"/>
    <w:rsid w:val="00D56FAB"/>
    <w:rsid w:val="00D57170"/>
    <w:rsid w:val="00D57758"/>
    <w:rsid w:val="00D57B09"/>
    <w:rsid w:val="00D603E1"/>
    <w:rsid w:val="00D608BC"/>
    <w:rsid w:val="00D62DEA"/>
    <w:rsid w:val="00D634A5"/>
    <w:rsid w:val="00D635A6"/>
    <w:rsid w:val="00D65902"/>
    <w:rsid w:val="00D65F75"/>
    <w:rsid w:val="00D65FA7"/>
    <w:rsid w:val="00D70D44"/>
    <w:rsid w:val="00D710CA"/>
    <w:rsid w:val="00D71652"/>
    <w:rsid w:val="00D71C1B"/>
    <w:rsid w:val="00D71C95"/>
    <w:rsid w:val="00D73257"/>
    <w:rsid w:val="00D7356F"/>
    <w:rsid w:val="00D73993"/>
    <w:rsid w:val="00D74984"/>
    <w:rsid w:val="00D74A9A"/>
    <w:rsid w:val="00D75B79"/>
    <w:rsid w:val="00D75BD3"/>
    <w:rsid w:val="00D76D0F"/>
    <w:rsid w:val="00D77469"/>
    <w:rsid w:val="00D82B7C"/>
    <w:rsid w:val="00D85998"/>
    <w:rsid w:val="00D8621B"/>
    <w:rsid w:val="00D86677"/>
    <w:rsid w:val="00D8745B"/>
    <w:rsid w:val="00D87DE4"/>
    <w:rsid w:val="00D901F3"/>
    <w:rsid w:val="00D911E8"/>
    <w:rsid w:val="00D92E24"/>
    <w:rsid w:val="00D9394D"/>
    <w:rsid w:val="00D93F38"/>
    <w:rsid w:val="00D95FB4"/>
    <w:rsid w:val="00D9708C"/>
    <w:rsid w:val="00D9752E"/>
    <w:rsid w:val="00DA0017"/>
    <w:rsid w:val="00DA18BA"/>
    <w:rsid w:val="00DA1B87"/>
    <w:rsid w:val="00DA3A95"/>
    <w:rsid w:val="00DA4755"/>
    <w:rsid w:val="00DA4EC3"/>
    <w:rsid w:val="00DA6283"/>
    <w:rsid w:val="00DA65A2"/>
    <w:rsid w:val="00DA7BDC"/>
    <w:rsid w:val="00DB0D88"/>
    <w:rsid w:val="00DB2294"/>
    <w:rsid w:val="00DB3BB5"/>
    <w:rsid w:val="00DB3E4C"/>
    <w:rsid w:val="00DB61AF"/>
    <w:rsid w:val="00DB6665"/>
    <w:rsid w:val="00DB6FF7"/>
    <w:rsid w:val="00DB6FFA"/>
    <w:rsid w:val="00DB75CA"/>
    <w:rsid w:val="00DB7E52"/>
    <w:rsid w:val="00DB7ED1"/>
    <w:rsid w:val="00DC0668"/>
    <w:rsid w:val="00DC18E5"/>
    <w:rsid w:val="00DC247A"/>
    <w:rsid w:val="00DC24DF"/>
    <w:rsid w:val="00DC2FDA"/>
    <w:rsid w:val="00DC3C2F"/>
    <w:rsid w:val="00DC483B"/>
    <w:rsid w:val="00DC6C94"/>
    <w:rsid w:val="00DC6D7E"/>
    <w:rsid w:val="00DC7F73"/>
    <w:rsid w:val="00DD09BC"/>
    <w:rsid w:val="00DD1425"/>
    <w:rsid w:val="00DD1C03"/>
    <w:rsid w:val="00DD269D"/>
    <w:rsid w:val="00DD28A5"/>
    <w:rsid w:val="00DD2F24"/>
    <w:rsid w:val="00DD42A1"/>
    <w:rsid w:val="00DD4D54"/>
    <w:rsid w:val="00DD53D6"/>
    <w:rsid w:val="00DD59F3"/>
    <w:rsid w:val="00DD5A38"/>
    <w:rsid w:val="00DD6301"/>
    <w:rsid w:val="00DD79D4"/>
    <w:rsid w:val="00DE045A"/>
    <w:rsid w:val="00DE1D91"/>
    <w:rsid w:val="00DE1FEB"/>
    <w:rsid w:val="00DE30E4"/>
    <w:rsid w:val="00DE499A"/>
    <w:rsid w:val="00DE4FD3"/>
    <w:rsid w:val="00DE52D1"/>
    <w:rsid w:val="00DE6C5C"/>
    <w:rsid w:val="00DF007C"/>
    <w:rsid w:val="00DF34D0"/>
    <w:rsid w:val="00DF3891"/>
    <w:rsid w:val="00DF3E91"/>
    <w:rsid w:val="00DF5490"/>
    <w:rsid w:val="00E01245"/>
    <w:rsid w:val="00E01540"/>
    <w:rsid w:val="00E0269C"/>
    <w:rsid w:val="00E04DEC"/>
    <w:rsid w:val="00E07DAA"/>
    <w:rsid w:val="00E10083"/>
    <w:rsid w:val="00E102A1"/>
    <w:rsid w:val="00E126C1"/>
    <w:rsid w:val="00E135D2"/>
    <w:rsid w:val="00E13B00"/>
    <w:rsid w:val="00E142B4"/>
    <w:rsid w:val="00E14692"/>
    <w:rsid w:val="00E17E20"/>
    <w:rsid w:val="00E2101B"/>
    <w:rsid w:val="00E2159A"/>
    <w:rsid w:val="00E21E72"/>
    <w:rsid w:val="00E228F0"/>
    <w:rsid w:val="00E23B01"/>
    <w:rsid w:val="00E23BE0"/>
    <w:rsid w:val="00E23DDA"/>
    <w:rsid w:val="00E24C96"/>
    <w:rsid w:val="00E25182"/>
    <w:rsid w:val="00E25D43"/>
    <w:rsid w:val="00E26310"/>
    <w:rsid w:val="00E266A4"/>
    <w:rsid w:val="00E2690A"/>
    <w:rsid w:val="00E27744"/>
    <w:rsid w:val="00E305B6"/>
    <w:rsid w:val="00E30B77"/>
    <w:rsid w:val="00E32BC9"/>
    <w:rsid w:val="00E3373E"/>
    <w:rsid w:val="00E3386C"/>
    <w:rsid w:val="00E33DF3"/>
    <w:rsid w:val="00E3448A"/>
    <w:rsid w:val="00E34FE7"/>
    <w:rsid w:val="00E4043D"/>
    <w:rsid w:val="00E41488"/>
    <w:rsid w:val="00E425E6"/>
    <w:rsid w:val="00E42657"/>
    <w:rsid w:val="00E426B4"/>
    <w:rsid w:val="00E44AC4"/>
    <w:rsid w:val="00E45A62"/>
    <w:rsid w:val="00E47486"/>
    <w:rsid w:val="00E50CBC"/>
    <w:rsid w:val="00E5170A"/>
    <w:rsid w:val="00E51CC4"/>
    <w:rsid w:val="00E5484B"/>
    <w:rsid w:val="00E569E2"/>
    <w:rsid w:val="00E60583"/>
    <w:rsid w:val="00E60A69"/>
    <w:rsid w:val="00E61C49"/>
    <w:rsid w:val="00E63977"/>
    <w:rsid w:val="00E64715"/>
    <w:rsid w:val="00E653F8"/>
    <w:rsid w:val="00E663DD"/>
    <w:rsid w:val="00E716E8"/>
    <w:rsid w:val="00E71F9D"/>
    <w:rsid w:val="00E7217F"/>
    <w:rsid w:val="00E736D4"/>
    <w:rsid w:val="00E7478A"/>
    <w:rsid w:val="00E775D0"/>
    <w:rsid w:val="00E81A22"/>
    <w:rsid w:val="00E82984"/>
    <w:rsid w:val="00E82C7F"/>
    <w:rsid w:val="00E84D8B"/>
    <w:rsid w:val="00E85DB5"/>
    <w:rsid w:val="00E85EC6"/>
    <w:rsid w:val="00E904A3"/>
    <w:rsid w:val="00E909E4"/>
    <w:rsid w:val="00E91986"/>
    <w:rsid w:val="00E91DA4"/>
    <w:rsid w:val="00E95371"/>
    <w:rsid w:val="00E95A4C"/>
    <w:rsid w:val="00EA0073"/>
    <w:rsid w:val="00EA0DBF"/>
    <w:rsid w:val="00EA0F2A"/>
    <w:rsid w:val="00EA1647"/>
    <w:rsid w:val="00EA29D4"/>
    <w:rsid w:val="00EA3263"/>
    <w:rsid w:val="00EA4909"/>
    <w:rsid w:val="00EA640D"/>
    <w:rsid w:val="00EA76D8"/>
    <w:rsid w:val="00EB0475"/>
    <w:rsid w:val="00EB0661"/>
    <w:rsid w:val="00EB0988"/>
    <w:rsid w:val="00EB0C8C"/>
    <w:rsid w:val="00EB3D48"/>
    <w:rsid w:val="00EB430D"/>
    <w:rsid w:val="00EB433C"/>
    <w:rsid w:val="00EB44E1"/>
    <w:rsid w:val="00EB4DE9"/>
    <w:rsid w:val="00EB6B53"/>
    <w:rsid w:val="00EC0481"/>
    <w:rsid w:val="00EC316D"/>
    <w:rsid w:val="00EC3777"/>
    <w:rsid w:val="00EC39B8"/>
    <w:rsid w:val="00EC3E24"/>
    <w:rsid w:val="00EC4683"/>
    <w:rsid w:val="00EC48AA"/>
    <w:rsid w:val="00EC502C"/>
    <w:rsid w:val="00EC6E55"/>
    <w:rsid w:val="00EC7CBB"/>
    <w:rsid w:val="00ED3E2A"/>
    <w:rsid w:val="00ED4C62"/>
    <w:rsid w:val="00ED5476"/>
    <w:rsid w:val="00ED557E"/>
    <w:rsid w:val="00ED66D1"/>
    <w:rsid w:val="00ED71BB"/>
    <w:rsid w:val="00ED7509"/>
    <w:rsid w:val="00EE11FF"/>
    <w:rsid w:val="00EE1FB5"/>
    <w:rsid w:val="00EE2EBA"/>
    <w:rsid w:val="00EE3287"/>
    <w:rsid w:val="00EE3585"/>
    <w:rsid w:val="00EE495C"/>
    <w:rsid w:val="00EE4A2C"/>
    <w:rsid w:val="00EE60EF"/>
    <w:rsid w:val="00EE6F0E"/>
    <w:rsid w:val="00EE72E1"/>
    <w:rsid w:val="00EF07A1"/>
    <w:rsid w:val="00EF146D"/>
    <w:rsid w:val="00EF22C3"/>
    <w:rsid w:val="00EF2D62"/>
    <w:rsid w:val="00EF33B2"/>
    <w:rsid w:val="00EF374E"/>
    <w:rsid w:val="00EF4CCF"/>
    <w:rsid w:val="00EF5370"/>
    <w:rsid w:val="00EF5D3F"/>
    <w:rsid w:val="00EF62CC"/>
    <w:rsid w:val="00F01126"/>
    <w:rsid w:val="00F06E9C"/>
    <w:rsid w:val="00F07A55"/>
    <w:rsid w:val="00F07A9E"/>
    <w:rsid w:val="00F11126"/>
    <w:rsid w:val="00F11ECB"/>
    <w:rsid w:val="00F128FB"/>
    <w:rsid w:val="00F15174"/>
    <w:rsid w:val="00F17C7C"/>
    <w:rsid w:val="00F202F9"/>
    <w:rsid w:val="00F2056D"/>
    <w:rsid w:val="00F215D5"/>
    <w:rsid w:val="00F2585F"/>
    <w:rsid w:val="00F262E2"/>
    <w:rsid w:val="00F2681A"/>
    <w:rsid w:val="00F30DCA"/>
    <w:rsid w:val="00F32E1B"/>
    <w:rsid w:val="00F330FA"/>
    <w:rsid w:val="00F33C5F"/>
    <w:rsid w:val="00F344C8"/>
    <w:rsid w:val="00F34CAA"/>
    <w:rsid w:val="00F34F2A"/>
    <w:rsid w:val="00F356A1"/>
    <w:rsid w:val="00F3601A"/>
    <w:rsid w:val="00F376C5"/>
    <w:rsid w:val="00F37E51"/>
    <w:rsid w:val="00F412F7"/>
    <w:rsid w:val="00F41ED1"/>
    <w:rsid w:val="00F451CA"/>
    <w:rsid w:val="00F45FE7"/>
    <w:rsid w:val="00F46774"/>
    <w:rsid w:val="00F46966"/>
    <w:rsid w:val="00F516BB"/>
    <w:rsid w:val="00F51A82"/>
    <w:rsid w:val="00F525E8"/>
    <w:rsid w:val="00F53B8A"/>
    <w:rsid w:val="00F54437"/>
    <w:rsid w:val="00F549A1"/>
    <w:rsid w:val="00F54E07"/>
    <w:rsid w:val="00F5524A"/>
    <w:rsid w:val="00F55429"/>
    <w:rsid w:val="00F5642F"/>
    <w:rsid w:val="00F564A0"/>
    <w:rsid w:val="00F5724D"/>
    <w:rsid w:val="00F60B6C"/>
    <w:rsid w:val="00F615B1"/>
    <w:rsid w:val="00F62344"/>
    <w:rsid w:val="00F6316E"/>
    <w:rsid w:val="00F632D2"/>
    <w:rsid w:val="00F63B60"/>
    <w:rsid w:val="00F64B5C"/>
    <w:rsid w:val="00F64DEA"/>
    <w:rsid w:val="00F65B86"/>
    <w:rsid w:val="00F67394"/>
    <w:rsid w:val="00F67959"/>
    <w:rsid w:val="00F67F47"/>
    <w:rsid w:val="00F72287"/>
    <w:rsid w:val="00F725AF"/>
    <w:rsid w:val="00F733F3"/>
    <w:rsid w:val="00F747D1"/>
    <w:rsid w:val="00F75724"/>
    <w:rsid w:val="00F7609B"/>
    <w:rsid w:val="00F8087B"/>
    <w:rsid w:val="00F8198B"/>
    <w:rsid w:val="00F82A75"/>
    <w:rsid w:val="00F82A9B"/>
    <w:rsid w:val="00F8453F"/>
    <w:rsid w:val="00F8531D"/>
    <w:rsid w:val="00F85711"/>
    <w:rsid w:val="00F857F0"/>
    <w:rsid w:val="00F85F7C"/>
    <w:rsid w:val="00F864A3"/>
    <w:rsid w:val="00F869B5"/>
    <w:rsid w:val="00F905C6"/>
    <w:rsid w:val="00F908F3"/>
    <w:rsid w:val="00F91489"/>
    <w:rsid w:val="00F94925"/>
    <w:rsid w:val="00F94E37"/>
    <w:rsid w:val="00F96F41"/>
    <w:rsid w:val="00FA0B72"/>
    <w:rsid w:val="00FA0E8E"/>
    <w:rsid w:val="00FA11DC"/>
    <w:rsid w:val="00FA36C6"/>
    <w:rsid w:val="00FA417A"/>
    <w:rsid w:val="00FA4E57"/>
    <w:rsid w:val="00FA579C"/>
    <w:rsid w:val="00FA6EA6"/>
    <w:rsid w:val="00FA7395"/>
    <w:rsid w:val="00FB0DAA"/>
    <w:rsid w:val="00FB1A75"/>
    <w:rsid w:val="00FB1AA3"/>
    <w:rsid w:val="00FB33D2"/>
    <w:rsid w:val="00FB3A04"/>
    <w:rsid w:val="00FB3AB7"/>
    <w:rsid w:val="00FB3EB4"/>
    <w:rsid w:val="00FB405A"/>
    <w:rsid w:val="00FB4551"/>
    <w:rsid w:val="00FB4F65"/>
    <w:rsid w:val="00FB4F86"/>
    <w:rsid w:val="00FB6FAD"/>
    <w:rsid w:val="00FB7B45"/>
    <w:rsid w:val="00FB7F71"/>
    <w:rsid w:val="00FC5949"/>
    <w:rsid w:val="00FC5DFA"/>
    <w:rsid w:val="00FC6337"/>
    <w:rsid w:val="00FC749A"/>
    <w:rsid w:val="00FC7947"/>
    <w:rsid w:val="00FD0696"/>
    <w:rsid w:val="00FD0BFD"/>
    <w:rsid w:val="00FD26E2"/>
    <w:rsid w:val="00FD4059"/>
    <w:rsid w:val="00FD4E69"/>
    <w:rsid w:val="00FD55D6"/>
    <w:rsid w:val="00FD6319"/>
    <w:rsid w:val="00FD6625"/>
    <w:rsid w:val="00FE255C"/>
    <w:rsid w:val="00FE2FC2"/>
    <w:rsid w:val="00FE461D"/>
    <w:rsid w:val="00FE5C06"/>
    <w:rsid w:val="00FE7354"/>
    <w:rsid w:val="00FF1A1F"/>
    <w:rsid w:val="00FF24AE"/>
    <w:rsid w:val="00FF628D"/>
    <w:rsid w:val="00FF76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AD86"/>
  <w15:chartTrackingRefBased/>
  <w15:docId w15:val="{49213F6E-DEB4-434D-B03E-7CB43597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324401"/>
    <w:pPr>
      <w:outlineLvl w:val="1"/>
    </w:pPr>
    <w:rPr>
      <w:b/>
      <w:bCs/>
      <w:sz w:val="22"/>
      <w:szCs w:val="22"/>
      <w:u w:val="none"/>
    </w:rPr>
  </w:style>
  <w:style w:type="paragraph" w:styleId="Heading3">
    <w:name w:val="heading 3"/>
    <w:basedOn w:val="Normal"/>
    <w:link w:val="Heading3Char"/>
    <w:uiPriority w:val="9"/>
    <w:qFormat/>
    <w:rsid w:val="00324401"/>
    <w:pPr>
      <w:numPr>
        <w:ilvl w:val="1"/>
        <w:numId w:val="1"/>
      </w:numPr>
      <w:spacing w:line="360" w:lineRule="auto"/>
      <w:ind w:left="714" w:hanging="357"/>
      <w:outlineLvl w:val="2"/>
    </w:pPr>
    <w:rPr>
      <w:rFonts w:ascii="Arial" w:hAnsi="Arial" w:cs="Arial"/>
      <w:color w:val="A84D98"/>
      <w:sz w:val="24"/>
      <w:szCs w:val="24"/>
    </w:rPr>
  </w:style>
  <w:style w:type="paragraph" w:styleId="Heading4">
    <w:name w:val="heading 4"/>
    <w:basedOn w:val="Normal"/>
    <w:next w:val="Normal"/>
    <w:link w:val="Heading4Char"/>
    <w:uiPriority w:val="9"/>
    <w:semiHidden/>
    <w:unhideWhenUsed/>
    <w:qFormat/>
    <w:rsid w:val="00A139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324401"/>
    <w:rPr>
      <w:rFonts w:ascii="Arial" w:hAnsi="Arial" w:cs="Arial"/>
      <w:b/>
      <w:bCs/>
      <w:color w:val="A84D98"/>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paragraph" w:styleId="EndnoteText">
    <w:name w:val="endnote text"/>
    <w:basedOn w:val="Normal"/>
    <w:link w:val="EndnoteTextChar"/>
    <w:uiPriority w:val="99"/>
    <w:unhideWhenUsed/>
    <w:rsid w:val="00D65FA7"/>
    <w:pPr>
      <w:spacing w:after="0" w:line="240" w:lineRule="auto"/>
    </w:pPr>
    <w:rPr>
      <w:rFonts w:ascii="Arial" w:hAnsi="Arial" w:cs="Arial"/>
      <w:color w:val="222222"/>
      <w:kern w:val="2"/>
      <w:sz w:val="20"/>
      <w:szCs w:val="20"/>
      <w14:ligatures w14:val="standardContextual"/>
    </w:rPr>
  </w:style>
  <w:style w:type="character" w:customStyle="1" w:styleId="EndnoteTextChar">
    <w:name w:val="Endnote Text Char"/>
    <w:basedOn w:val="DefaultParagraphFont"/>
    <w:link w:val="EndnoteText"/>
    <w:uiPriority w:val="99"/>
    <w:rsid w:val="00D65FA7"/>
    <w:rPr>
      <w:rFonts w:ascii="Arial" w:hAnsi="Arial" w:cs="Arial"/>
      <w:color w:val="222222"/>
      <w:kern w:val="2"/>
      <w:sz w:val="20"/>
      <w:szCs w:val="20"/>
      <w14:ligatures w14:val="standardContextual"/>
    </w:rPr>
  </w:style>
  <w:style w:type="character" w:styleId="EndnoteReference">
    <w:name w:val="endnote reference"/>
    <w:basedOn w:val="DefaultParagraphFont"/>
    <w:uiPriority w:val="99"/>
    <w:semiHidden/>
    <w:unhideWhenUsed/>
    <w:rsid w:val="00D65FA7"/>
    <w:rPr>
      <w:vertAlign w:val="superscript"/>
    </w:rPr>
  </w:style>
  <w:style w:type="character" w:styleId="HTMLCite">
    <w:name w:val="HTML Cite"/>
    <w:basedOn w:val="DefaultParagraphFont"/>
    <w:uiPriority w:val="99"/>
    <w:semiHidden/>
    <w:unhideWhenUsed/>
    <w:rsid w:val="00F2056D"/>
    <w:rPr>
      <w:i/>
      <w:iCs/>
    </w:rPr>
  </w:style>
  <w:style w:type="character" w:customStyle="1" w:styleId="Heading4Char">
    <w:name w:val="Heading 4 Char"/>
    <w:basedOn w:val="DefaultParagraphFont"/>
    <w:link w:val="Heading4"/>
    <w:uiPriority w:val="9"/>
    <w:semiHidden/>
    <w:rsid w:val="00A13953"/>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7632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2DC"/>
    <w:rPr>
      <w:sz w:val="20"/>
      <w:szCs w:val="20"/>
    </w:rPr>
  </w:style>
  <w:style w:type="character" w:styleId="FootnoteReference">
    <w:name w:val="footnote reference"/>
    <w:basedOn w:val="DefaultParagraphFont"/>
    <w:uiPriority w:val="99"/>
    <w:semiHidden/>
    <w:unhideWhenUsed/>
    <w:rsid w:val="007632DC"/>
    <w:rPr>
      <w:vertAlign w:val="superscript"/>
    </w:rPr>
  </w:style>
  <w:style w:type="paragraph" w:styleId="TOCHeading">
    <w:name w:val="TOC Heading"/>
    <w:basedOn w:val="Heading1"/>
    <w:next w:val="Normal"/>
    <w:uiPriority w:val="39"/>
    <w:unhideWhenUsed/>
    <w:qFormat/>
    <w:rsid w:val="005E3A29"/>
    <w:pPr>
      <w:keepNext/>
      <w:keepLines/>
      <w:spacing w:before="240" w:after="0" w:line="259" w:lineRule="auto"/>
      <w:outlineLvl w:val="9"/>
    </w:pPr>
    <w:rPr>
      <w:rFonts w:asciiTheme="majorHAnsi" w:eastAsiaTheme="majorEastAsia" w:hAnsiTheme="majorHAnsi" w:cstheme="majorBidi"/>
      <w:color w:val="2F5496" w:themeColor="accent1" w:themeShade="BF"/>
      <w:sz w:val="32"/>
      <w:szCs w:val="32"/>
      <w:u w:val="none"/>
      <w:lang w:val="en-US"/>
    </w:rPr>
  </w:style>
  <w:style w:type="paragraph" w:styleId="TOC1">
    <w:name w:val="toc 1"/>
    <w:basedOn w:val="Normal"/>
    <w:next w:val="Normal"/>
    <w:autoRedefine/>
    <w:uiPriority w:val="39"/>
    <w:unhideWhenUsed/>
    <w:rsid w:val="005E3A29"/>
    <w:pPr>
      <w:spacing w:after="100"/>
    </w:pPr>
  </w:style>
  <w:style w:type="paragraph" w:styleId="TOC2">
    <w:name w:val="toc 2"/>
    <w:basedOn w:val="Normal"/>
    <w:next w:val="Normal"/>
    <w:autoRedefine/>
    <w:uiPriority w:val="39"/>
    <w:unhideWhenUsed/>
    <w:rsid w:val="005E3A2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246c91f-ae64-48a8-a946-abb5de09178e">
      <UserInfo>
        <DisplayName/>
        <AccountId xsi:nil="true"/>
        <AccountType/>
      </UserInfo>
    </SharedWithUsers>
    <lcf76f155ced4ddcb4097134ff3c332f xmlns="932e182d-f828-49d8-b225-823d95a6369c">
      <Terms xmlns="http://schemas.microsoft.com/office/infopath/2007/PartnerControls"/>
    </lcf76f155ced4ddcb4097134ff3c332f>
    <TaxCatchAll xmlns="a246c91f-ae64-48a8-a946-abb5de0917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32B5D162DEB743A6DCB42E4D80BDAB" ma:contentTypeVersion="18" ma:contentTypeDescription="Create a new document." ma:contentTypeScope="" ma:versionID="c8a516aea972d7582157239b4c05d4fc">
  <xsd:schema xmlns:xsd="http://www.w3.org/2001/XMLSchema" xmlns:xs="http://www.w3.org/2001/XMLSchema" xmlns:p="http://schemas.microsoft.com/office/2006/metadata/properties" xmlns:ns2="932e182d-f828-49d8-b225-823d95a6369c" xmlns:ns3="a246c91f-ae64-48a8-a946-abb5de09178e" targetNamespace="http://schemas.microsoft.com/office/2006/metadata/properties" ma:root="true" ma:fieldsID="a1bf0341449d789ac86270154430016c" ns2:_="" ns3:_="">
    <xsd:import namespace="932e182d-f828-49d8-b225-823d95a6369c"/>
    <xsd:import namespace="a246c91f-ae64-48a8-a946-abb5de091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e182d-f828-49d8-b225-823d95a63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6c91f-ae64-48a8-a946-abb5de091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3cbaec-dac5-40a4-91c0-7120ec1e53a7}" ma:internalName="TaxCatchAll" ma:showField="CatchAllData" ma:web="a246c91f-ae64-48a8-a946-abb5de091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2.xml><?xml version="1.0" encoding="utf-8"?>
<ds:datastoreItem xmlns:ds="http://schemas.openxmlformats.org/officeDocument/2006/customXml" ds:itemID="{CD97CB64-2C92-4F27-B394-359644F108E0}">
  <ds:schemaRefs>
    <ds:schemaRef ds:uri="http://schemas.microsoft.com/sharepoint/v3/contenttype/forms"/>
  </ds:schemaRefs>
</ds:datastoreItem>
</file>

<file path=customXml/itemProps3.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a246c91f-ae64-48a8-a946-abb5de09178e"/>
    <ds:schemaRef ds:uri="932e182d-f828-49d8-b225-823d95a6369c"/>
  </ds:schemaRefs>
</ds:datastoreItem>
</file>

<file path=customXml/itemProps4.xml><?xml version="1.0" encoding="utf-8"?>
<ds:datastoreItem xmlns:ds="http://schemas.openxmlformats.org/officeDocument/2006/customXml" ds:itemID="{8D9FDD7E-E951-4B5F-BAD6-4D485EEFB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e182d-f828-49d8-b225-823d95a6369c"/>
    <ds:schemaRef ds:uri="a246c91f-ae64-48a8-a946-abb5de0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024cacf-dede-4241-a15c-3c97d553e9f3}" enabled="0" method="" siteId="{b024cacf-dede-4241-a15c-3c97d553e9f3}" removed="1"/>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209</TotalTime>
  <Pages>37</Pages>
  <Words>12718</Words>
  <Characters>78091</Characters>
  <Application>Microsoft Office Word</Application>
  <DocSecurity>0</DocSecurity>
  <Lines>1370</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Watchman</dc:creator>
  <cp:lastModifiedBy>Gwenlli Haf</cp:lastModifiedBy>
  <cp:revision>14</cp:revision>
  <cp:lastPrinted>2024-10-31T11:36:00Z</cp:lastPrinted>
  <dcterms:created xsi:type="dcterms:W3CDTF">2024-10-31T11:44:00Z</dcterms:created>
  <dcterms:modified xsi:type="dcterms:W3CDTF">2025-12-11T17:19:00Z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0x010100A232B5D162DEB743A6DCB42E4D80BDAB</vt:lpwstr>
  </property>
  <property fmtid="{D5CDD505-2E9C-101B-9397-08002B2CF9AE}" pid="4" name="MediaServiceImageTags">
    <vt:lpwstr/>
  </property>
  <property fmtid="{D5CDD505-2E9C-101B-9397-08002B2CF9AE}" pid="5" name="Order">
    <vt:r8>101600</vt:r8>
  </property>
  <property fmtid="{D5CDD505-2E9C-101B-9397-08002B2CF9AE}" pid="6" name="TriggerFlowInfo">
    <vt:lpwstr/>
  </property>
  <property fmtid="{D5CDD505-2E9C-101B-9397-08002B2CF9AE}" pid="7" name="_ExtendedDescription">
    <vt:lpwstr/>
  </property>
</Properties>
</file>