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66D2" w14:textId="4EEFFCDF" w:rsidR="00324401" w:rsidRPr="00F85C64" w:rsidRDefault="00324401" w:rsidP="00615E6A">
      <w:pPr>
        <w:pStyle w:val="Title"/>
        <w:spacing w:after="0"/>
      </w:pPr>
    </w:p>
    <w:p w14:paraId="1D2ED5A0" w14:textId="0A1A898F" w:rsidR="00324401" w:rsidRPr="00F85C64" w:rsidRDefault="00324401" w:rsidP="00615E6A">
      <w:pPr>
        <w:pStyle w:val="Title"/>
        <w:spacing w:after="0"/>
      </w:pPr>
    </w:p>
    <w:p w14:paraId="52D1889B" w14:textId="29C27155" w:rsidR="00324401" w:rsidRPr="00F85C64" w:rsidRDefault="00324401" w:rsidP="00615E6A">
      <w:pPr>
        <w:pStyle w:val="Title"/>
        <w:spacing w:after="0"/>
      </w:pPr>
    </w:p>
    <w:p w14:paraId="0333E26B" w14:textId="2E692766" w:rsidR="00324401" w:rsidRPr="00F85C64" w:rsidRDefault="00324401" w:rsidP="00615E6A">
      <w:pPr>
        <w:pStyle w:val="Title"/>
        <w:spacing w:after="0"/>
      </w:pPr>
    </w:p>
    <w:p w14:paraId="28D4FCD3" w14:textId="5ED40F77" w:rsidR="00324401" w:rsidRPr="00F85C64" w:rsidRDefault="00324401" w:rsidP="00615E6A">
      <w:pPr>
        <w:pStyle w:val="Title"/>
        <w:spacing w:after="0"/>
      </w:pPr>
    </w:p>
    <w:p w14:paraId="3EA35EE4" w14:textId="150BBC80" w:rsidR="00DC2FDA" w:rsidRPr="002176DA" w:rsidRDefault="00615E6A" w:rsidP="00F124CC">
      <w:pPr>
        <w:pStyle w:val="Title"/>
        <w:rPr>
          <w:rFonts w:ascii="Arial Black" w:hAnsi="Arial Black"/>
        </w:rPr>
      </w:pPr>
      <w:r>
        <w:rPr>
          <w:rFonts w:ascii="Arial Black" w:hAnsi="Arial Black"/>
        </w:rPr>
        <w:t>Building lived experience into strategic planning</w:t>
      </w:r>
      <w:r w:rsidR="00F124CC">
        <w:rPr>
          <w:rFonts w:ascii="Arial Black" w:hAnsi="Arial Black"/>
        </w:rPr>
        <w:t xml:space="preserve"> - </w:t>
      </w:r>
      <w:r w:rsidR="00F124CC" w:rsidRPr="00F124CC">
        <w:rPr>
          <w:rFonts w:ascii="Arial Black" w:hAnsi="Arial Black"/>
        </w:rPr>
        <w:t>Care Leavers’ transition(s) into adulthood</w:t>
      </w:r>
    </w:p>
    <w:p w14:paraId="066A478E" w14:textId="691A7134" w:rsidR="002F0D93" w:rsidRPr="00F85C64" w:rsidRDefault="002F0D93" w:rsidP="00615E6A">
      <w:pPr>
        <w:spacing w:after="0" w:line="360" w:lineRule="auto"/>
        <w:jc w:val="center"/>
        <w:rPr>
          <w:rFonts w:ascii="Arial" w:hAnsi="Arial" w:cs="Arial"/>
          <w:sz w:val="24"/>
          <w:szCs w:val="24"/>
        </w:rPr>
      </w:pPr>
      <w:r w:rsidRPr="00F85C64">
        <w:rPr>
          <w:rFonts w:ascii="Arial" w:hAnsi="Arial" w:cs="Arial"/>
          <w:sz w:val="24"/>
          <w:szCs w:val="24"/>
        </w:rPr>
        <w:t xml:space="preserve">IMPACT </w:t>
      </w:r>
      <w:r w:rsidR="00615E6A">
        <w:rPr>
          <w:rFonts w:ascii="Arial" w:hAnsi="Arial" w:cs="Arial"/>
          <w:sz w:val="24"/>
          <w:szCs w:val="24"/>
        </w:rPr>
        <w:t>Demonstrator</w:t>
      </w:r>
      <w:r w:rsidRPr="00F85C64">
        <w:rPr>
          <w:rFonts w:ascii="Arial" w:hAnsi="Arial" w:cs="Arial"/>
          <w:sz w:val="24"/>
          <w:szCs w:val="24"/>
        </w:rPr>
        <w:t xml:space="preserve"> Project</w:t>
      </w:r>
      <w:r w:rsidR="00615E6A">
        <w:rPr>
          <w:rFonts w:ascii="Arial" w:hAnsi="Arial" w:cs="Arial"/>
          <w:sz w:val="24"/>
          <w:szCs w:val="24"/>
        </w:rPr>
        <w:t xml:space="preserve"> with the National House Project</w:t>
      </w:r>
    </w:p>
    <w:p w14:paraId="6DC78CF9" w14:textId="4F9B2D95" w:rsidR="00BB6DAA" w:rsidRDefault="00615E6A" w:rsidP="00615E6A">
      <w:pPr>
        <w:spacing w:after="0" w:line="360" w:lineRule="auto"/>
        <w:jc w:val="center"/>
        <w:rPr>
          <w:rFonts w:ascii="Arial" w:hAnsi="Arial" w:cs="Arial"/>
          <w:sz w:val="24"/>
          <w:szCs w:val="24"/>
        </w:rPr>
      </w:pPr>
      <w:r>
        <w:rPr>
          <w:rFonts w:ascii="Arial" w:hAnsi="Arial" w:cs="Arial"/>
          <w:sz w:val="24"/>
          <w:szCs w:val="24"/>
        </w:rPr>
        <w:t>Rhiann McLean – Fife, Scotland</w:t>
      </w:r>
    </w:p>
    <w:p w14:paraId="7736F53D" w14:textId="1918FC5B" w:rsidR="00615E6A" w:rsidRPr="00F85C64" w:rsidRDefault="00615E6A" w:rsidP="00615E6A">
      <w:pPr>
        <w:spacing w:after="0" w:line="360" w:lineRule="auto"/>
        <w:jc w:val="center"/>
        <w:rPr>
          <w:rFonts w:ascii="Arial" w:hAnsi="Arial" w:cs="Arial"/>
          <w:sz w:val="24"/>
          <w:szCs w:val="24"/>
        </w:rPr>
      </w:pPr>
      <w:r>
        <w:rPr>
          <w:rFonts w:ascii="Arial" w:hAnsi="Arial" w:cs="Arial"/>
          <w:sz w:val="24"/>
          <w:szCs w:val="24"/>
        </w:rPr>
        <w:t>Amanda Andrews – Coventry, England</w:t>
      </w:r>
    </w:p>
    <w:p w14:paraId="23574C1D" w14:textId="00794B95" w:rsidR="006F2437" w:rsidRPr="00F85C64" w:rsidRDefault="006F2437" w:rsidP="006F2437">
      <w:pPr>
        <w:spacing w:after="0"/>
        <w:rPr>
          <w:rFonts w:ascii="Arial" w:hAnsi="Arial" w:cs="Arial"/>
          <w:b/>
          <w:bCs/>
          <w:sz w:val="40"/>
          <w:szCs w:val="40"/>
        </w:rPr>
      </w:pPr>
      <w:r>
        <w:rPr>
          <w:rFonts w:ascii="Arial" w:hAnsi="Arial" w:cs="Arial"/>
          <w:b/>
          <w:bCs/>
          <w:noProof/>
          <w:sz w:val="40"/>
          <w:szCs w:val="40"/>
        </w:rPr>
        <w:drawing>
          <wp:anchor distT="0" distB="0" distL="114300" distR="114300" simplePos="0" relativeHeight="251658240" behindDoc="0" locked="0" layoutInCell="1" allowOverlap="1" wp14:anchorId="4E835BC5" wp14:editId="0AEFB512">
            <wp:simplePos x="0" y="0"/>
            <wp:positionH relativeFrom="margin">
              <wp:posOffset>2706370</wp:posOffset>
            </wp:positionH>
            <wp:positionV relativeFrom="paragraph">
              <wp:posOffset>81634</wp:posOffset>
            </wp:positionV>
            <wp:extent cx="2253615" cy="925195"/>
            <wp:effectExtent l="0" t="0" r="0" b="8255"/>
            <wp:wrapSquare wrapText="bothSides"/>
            <wp:docPr id="50638786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387862" name="Picture 2" descr="A logo for a compan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3615" cy="9251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9883BC0" wp14:editId="48554974">
            <wp:simplePos x="0" y="0"/>
            <wp:positionH relativeFrom="column">
              <wp:posOffset>978047</wp:posOffset>
            </wp:positionH>
            <wp:positionV relativeFrom="paragraph">
              <wp:posOffset>251814</wp:posOffset>
            </wp:positionV>
            <wp:extent cx="1670050" cy="677545"/>
            <wp:effectExtent l="0" t="0" r="6350" b="8255"/>
            <wp:wrapSquare wrapText="bothSides"/>
            <wp:docPr id="1363024188" name="Picture 1" descr="A close-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24188" name="Picture 1" descr="A close-up of a black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0050" cy="677545"/>
                    </a:xfrm>
                    <a:prstGeom prst="rect">
                      <a:avLst/>
                    </a:prstGeom>
                    <a:noFill/>
                  </pic:spPr>
                </pic:pic>
              </a:graphicData>
            </a:graphic>
            <wp14:sizeRelH relativeFrom="margin">
              <wp14:pctWidth>0</wp14:pctWidth>
            </wp14:sizeRelH>
            <wp14:sizeRelV relativeFrom="margin">
              <wp14:pctHeight>0</wp14:pctHeight>
            </wp14:sizeRelV>
          </wp:anchor>
        </w:drawing>
      </w:r>
      <w:r w:rsidR="00DC2FDA" w:rsidRPr="00F85C64">
        <w:rPr>
          <w:rFonts w:ascii="Arial" w:hAnsi="Arial" w:cs="Arial"/>
          <w:b/>
          <w:bCs/>
          <w:sz w:val="40"/>
          <w:szCs w:val="40"/>
        </w:rPr>
        <w:br w:type="page"/>
      </w:r>
    </w:p>
    <w:p w14:paraId="5CB62475" w14:textId="1C10283F" w:rsidR="66722E48" w:rsidRPr="00F85C64" w:rsidRDefault="00615E6A" w:rsidP="00615E6A">
      <w:pPr>
        <w:pStyle w:val="Heading1"/>
        <w:spacing w:after="0"/>
      </w:pPr>
      <w:r>
        <w:lastRenderedPageBreak/>
        <w:t>Key terms</w:t>
      </w:r>
    </w:p>
    <w:p w14:paraId="3ED3B903" w14:textId="7C66CCE9" w:rsidR="00324401" w:rsidRPr="00F85C64" w:rsidRDefault="00615E6A" w:rsidP="00615E6A">
      <w:pPr>
        <w:pStyle w:val="Heading2"/>
        <w:spacing w:after="0"/>
      </w:pPr>
      <w:r>
        <w:t>Care experience</w:t>
      </w:r>
    </w:p>
    <w:p w14:paraId="79B8E4A3" w14:textId="6E66641F" w:rsidR="00615E6A" w:rsidRDefault="00615E6A" w:rsidP="00615E6A">
      <w:pPr>
        <w:spacing w:after="0"/>
        <w:rPr>
          <w:rFonts w:ascii="Arial" w:hAnsi="Arial" w:cs="Arial"/>
        </w:rPr>
      </w:pPr>
      <w:r w:rsidRPr="00615E6A">
        <w:rPr>
          <w:rFonts w:ascii="Arial" w:hAnsi="Arial" w:cs="Arial"/>
        </w:rPr>
        <w:t xml:space="preserve">In this report we refer to ‘care experienced </w:t>
      </w:r>
      <w:proofErr w:type="gramStart"/>
      <w:r w:rsidRPr="00615E6A">
        <w:rPr>
          <w:rFonts w:ascii="Arial" w:hAnsi="Arial" w:cs="Arial"/>
        </w:rPr>
        <w:t>individuals’</w:t>
      </w:r>
      <w:proofErr w:type="gramEnd"/>
      <w:r w:rsidRPr="00615E6A">
        <w:rPr>
          <w:rFonts w:ascii="Arial" w:hAnsi="Arial" w:cs="Arial"/>
        </w:rPr>
        <w:t>.</w:t>
      </w:r>
      <w:r w:rsidR="00C9582B">
        <w:rPr>
          <w:rFonts w:ascii="Arial" w:hAnsi="Arial" w:cs="Arial"/>
        </w:rPr>
        <w:t xml:space="preserve"> </w:t>
      </w:r>
      <w:r w:rsidRPr="00615E6A">
        <w:rPr>
          <w:rFonts w:ascii="Arial" w:hAnsi="Arial" w:cs="Arial"/>
        </w:rPr>
        <w:t>In England, this means people who have been "looked after" children under the </w:t>
      </w:r>
      <w:hyperlink r:id="rId13" w:tgtFrame="_blank" w:history="1">
        <w:r w:rsidRPr="00615E6A">
          <w:rPr>
            <w:rStyle w:val="Hyperlink"/>
            <w:rFonts w:ascii="Arial" w:hAnsi="Arial" w:cs="Arial"/>
          </w:rPr>
          <w:t>Children Act 1989</w:t>
        </w:r>
      </w:hyperlink>
      <w:r w:rsidRPr="00615E6A">
        <w:rPr>
          <w:rFonts w:ascii="Arial" w:hAnsi="Arial" w:cs="Arial"/>
        </w:rPr>
        <w:t>, defined by their provision of accommodation for over 24 hours, being subject to a care order, or a </w:t>
      </w:r>
      <w:hyperlink r:id="rId14" w:tgtFrame="_blank" w:history="1">
        <w:r w:rsidRPr="00615E6A">
          <w:rPr>
            <w:rStyle w:val="Hyperlink"/>
            <w:rFonts w:ascii="Arial" w:hAnsi="Arial" w:cs="Arial"/>
          </w:rPr>
          <w:t>placement order</w:t>
        </w:r>
      </w:hyperlink>
      <w:r w:rsidRPr="00615E6A">
        <w:rPr>
          <w:rFonts w:ascii="Arial" w:hAnsi="Arial" w:cs="Arial"/>
        </w:rPr>
        <w:t xml:space="preserve"> at any point in their lives. In Scotland, this also refers to people who have been "looked after children," at any point in their lives, with legal basis in the </w:t>
      </w:r>
      <w:hyperlink r:id="rId15" w:tgtFrame="_blank" w:history="1">
        <w:r w:rsidRPr="00615E6A">
          <w:rPr>
            <w:rStyle w:val="Hyperlink"/>
            <w:rFonts w:ascii="Arial" w:hAnsi="Arial" w:cs="Arial"/>
          </w:rPr>
          <w:t>Children (Scotland) Act 1995</w:t>
        </w:r>
      </w:hyperlink>
      <w:r w:rsidRPr="00615E6A">
        <w:rPr>
          <w:rFonts w:ascii="Arial" w:hAnsi="Arial" w:cs="Arial"/>
        </w:rPr>
        <w:t>, covering children living at home under </w:t>
      </w:r>
      <w:hyperlink r:id="rId16" w:tgtFrame="_blank" w:history="1">
        <w:r w:rsidRPr="00615E6A">
          <w:rPr>
            <w:rStyle w:val="Hyperlink"/>
            <w:rFonts w:ascii="Arial" w:hAnsi="Arial" w:cs="Arial"/>
          </w:rPr>
          <w:t>Compulsory Supervision Orders</w:t>
        </w:r>
      </w:hyperlink>
      <w:r w:rsidRPr="00615E6A">
        <w:rPr>
          <w:rFonts w:ascii="Arial" w:hAnsi="Arial" w:cs="Arial"/>
        </w:rPr>
        <w:t>, those in kinship, foster, or residential care, or subject to </w:t>
      </w:r>
      <w:hyperlink r:id="rId17" w:tgtFrame="_blank" w:history="1">
        <w:r w:rsidRPr="00615E6A">
          <w:rPr>
            <w:rStyle w:val="Hyperlink"/>
            <w:rFonts w:ascii="Arial" w:hAnsi="Arial" w:cs="Arial"/>
          </w:rPr>
          <w:t>permanence orders</w:t>
        </w:r>
      </w:hyperlink>
      <w:r w:rsidRPr="00615E6A">
        <w:rPr>
          <w:rFonts w:ascii="Arial" w:hAnsi="Arial" w:cs="Arial"/>
        </w:rPr>
        <w:t>. There is a commitment from the Scottish Government to develop a universal and legal definition of care experience that reflects the diversity of lived experience that comes with being ‘looked after’ at some point in childhood. This includes experiences in foster care, residential care, secure settings, kinship care and adoption.</w:t>
      </w:r>
    </w:p>
    <w:p w14:paraId="281454C1" w14:textId="77777777" w:rsidR="00615E6A" w:rsidRPr="00615E6A" w:rsidRDefault="00615E6A" w:rsidP="00615E6A">
      <w:pPr>
        <w:spacing w:after="0"/>
        <w:rPr>
          <w:rFonts w:ascii="Arial" w:hAnsi="Arial" w:cs="Arial"/>
        </w:rPr>
      </w:pPr>
    </w:p>
    <w:p w14:paraId="4528368D" w14:textId="77777777" w:rsidR="00615E6A" w:rsidRPr="00615E6A" w:rsidRDefault="00615E6A" w:rsidP="00615E6A">
      <w:pPr>
        <w:spacing w:after="0"/>
        <w:rPr>
          <w:rFonts w:ascii="Arial" w:hAnsi="Arial" w:cs="Arial"/>
        </w:rPr>
      </w:pPr>
      <w:r w:rsidRPr="00615E6A">
        <w:rPr>
          <w:rFonts w:ascii="Arial" w:hAnsi="Arial" w:cs="Arial"/>
        </w:rPr>
        <w:t>We also refer to care experienced ‘young people’ and care experienced ‘adults’ in this report. For the purposes of this report, we mean:</w:t>
      </w:r>
    </w:p>
    <w:p w14:paraId="32C1AA72" w14:textId="77777777" w:rsidR="00615E6A" w:rsidRPr="00615E6A" w:rsidRDefault="00615E6A" w:rsidP="00615E6A">
      <w:pPr>
        <w:pStyle w:val="ListParagraph"/>
        <w:numPr>
          <w:ilvl w:val="0"/>
          <w:numId w:val="25"/>
        </w:numPr>
        <w:spacing w:after="0"/>
        <w:rPr>
          <w:rFonts w:ascii="Arial" w:hAnsi="Arial" w:cs="Arial"/>
        </w:rPr>
      </w:pPr>
      <w:r w:rsidRPr="00615E6A">
        <w:rPr>
          <w:rFonts w:ascii="Arial" w:hAnsi="Arial" w:cs="Arial"/>
        </w:rPr>
        <w:t>‘</w:t>
      </w:r>
      <w:proofErr w:type="gramStart"/>
      <w:r w:rsidRPr="00615E6A">
        <w:rPr>
          <w:rFonts w:ascii="Arial" w:hAnsi="Arial" w:cs="Arial"/>
        </w:rPr>
        <w:t>care</w:t>
      </w:r>
      <w:proofErr w:type="gramEnd"/>
      <w:r w:rsidRPr="00615E6A">
        <w:rPr>
          <w:rFonts w:ascii="Arial" w:hAnsi="Arial" w:cs="Arial"/>
        </w:rPr>
        <w:t xml:space="preserve"> experienced young people’ – people aged 18-25 who meet the above definition for a care experienced individual.</w:t>
      </w:r>
    </w:p>
    <w:p w14:paraId="4AB4AE7B" w14:textId="77777777" w:rsidR="00615E6A" w:rsidRPr="00615E6A" w:rsidRDefault="00615E6A" w:rsidP="00615E6A">
      <w:pPr>
        <w:pStyle w:val="ListParagraph"/>
        <w:numPr>
          <w:ilvl w:val="0"/>
          <w:numId w:val="25"/>
        </w:numPr>
        <w:spacing w:after="0"/>
        <w:rPr>
          <w:rFonts w:ascii="Arial" w:hAnsi="Arial" w:cs="Arial"/>
          <w:color w:val="EE0000"/>
        </w:rPr>
      </w:pPr>
      <w:r w:rsidRPr="00615E6A">
        <w:rPr>
          <w:rFonts w:ascii="Arial" w:hAnsi="Arial" w:cs="Arial"/>
        </w:rPr>
        <w:t>‘</w:t>
      </w:r>
      <w:proofErr w:type="gramStart"/>
      <w:r w:rsidRPr="00615E6A">
        <w:rPr>
          <w:rFonts w:ascii="Arial" w:hAnsi="Arial" w:cs="Arial"/>
        </w:rPr>
        <w:t>care</w:t>
      </w:r>
      <w:proofErr w:type="gramEnd"/>
      <w:r w:rsidRPr="00615E6A">
        <w:rPr>
          <w:rFonts w:ascii="Arial" w:hAnsi="Arial" w:cs="Arial"/>
        </w:rPr>
        <w:t xml:space="preserve"> experienced adult’ – people aged 25+ who meet the above definition for a care experienced individual.</w:t>
      </w:r>
    </w:p>
    <w:p w14:paraId="529BA70E" w14:textId="77777777" w:rsidR="00615E6A" w:rsidRPr="00615E6A" w:rsidRDefault="00615E6A" w:rsidP="00615E6A">
      <w:pPr>
        <w:pStyle w:val="ListParagraph"/>
        <w:spacing w:after="0"/>
        <w:rPr>
          <w:rFonts w:ascii="Arial" w:hAnsi="Arial" w:cs="Arial"/>
          <w:color w:val="EE0000"/>
        </w:rPr>
      </w:pPr>
    </w:p>
    <w:p w14:paraId="7640A7AD" w14:textId="3C4EA575" w:rsidR="00615E6A" w:rsidRPr="00F85C64" w:rsidRDefault="00615E6A" w:rsidP="00615E6A">
      <w:pPr>
        <w:pStyle w:val="Heading2"/>
        <w:spacing w:after="0"/>
      </w:pPr>
      <w:r>
        <w:t>Adult/adulthood</w:t>
      </w:r>
    </w:p>
    <w:p w14:paraId="5FFD56B7" w14:textId="6C373B68" w:rsidR="00615E6A" w:rsidRDefault="00615E6A" w:rsidP="00615E6A">
      <w:pPr>
        <w:spacing w:after="0"/>
        <w:rPr>
          <w:rFonts w:ascii="Arial" w:hAnsi="Arial" w:cs="Arial"/>
        </w:rPr>
      </w:pPr>
      <w:r w:rsidRPr="00615E6A">
        <w:rPr>
          <w:rFonts w:ascii="Arial" w:hAnsi="Arial" w:cs="Arial"/>
        </w:rPr>
        <w:t>Adulthood is a difficult concept to define, as social, legal and individual definitions may not always align. The transition to adulthood for people leaving care is often ‘accelerated and compressed’ as adults with care experience often take on responsibilities of adulthood at an earlier age compared with their peers who often remain living at home well into their twenties (Stein, 2012, p400). Furthermore, the withdrawal of state support has been referred to as a ‘care cliff’, with people with experience of the care system expected to live independently without adequate planning and support (Palmer et al, 2022) and enter ‘instant adulthood’ (Atkinson and Hyde, 2019). In England and Scotland, the ‘care cliff’ happens at 18 when young people leave the formal care system. In England the withdrawal of mandatory support from Personal Advisors happens at 21, although people can ‘opt in’ to support until they are 25. In Scotland</w:t>
      </w:r>
      <w:r w:rsidR="00C9582B">
        <w:rPr>
          <w:rFonts w:ascii="Arial" w:hAnsi="Arial" w:cs="Arial"/>
        </w:rPr>
        <w:t>,</w:t>
      </w:r>
      <w:r w:rsidRPr="00615E6A">
        <w:rPr>
          <w:rFonts w:ascii="Arial" w:hAnsi="Arial" w:cs="Arial"/>
        </w:rPr>
        <w:t xml:space="preserve"> Aftercare Services are available up to the age of 26 years old. These include help with housing, education and employment.</w:t>
      </w:r>
      <w:r w:rsidR="00C9582B">
        <w:rPr>
          <w:rFonts w:ascii="Arial" w:hAnsi="Arial" w:cs="Arial"/>
        </w:rPr>
        <w:t xml:space="preserve"> </w:t>
      </w:r>
      <w:r w:rsidRPr="00615E6A">
        <w:rPr>
          <w:rFonts w:ascii="Arial" w:hAnsi="Arial" w:cs="Arial"/>
        </w:rPr>
        <w:t>For the purposes of this project, we engaged with a range of adults and young people with care experience to inform our understanding of how needs may evolve over time.</w:t>
      </w:r>
    </w:p>
    <w:p w14:paraId="05BDEDC6" w14:textId="77777777" w:rsidR="00615E6A" w:rsidRPr="00615E6A" w:rsidRDefault="00615E6A" w:rsidP="00615E6A">
      <w:pPr>
        <w:spacing w:after="0"/>
        <w:rPr>
          <w:rFonts w:ascii="Arial" w:hAnsi="Arial" w:cs="Arial"/>
        </w:rPr>
      </w:pPr>
    </w:p>
    <w:p w14:paraId="64678AEE" w14:textId="76A3FB6A" w:rsidR="700DF45B" w:rsidRDefault="00615E6A" w:rsidP="00615E6A">
      <w:pPr>
        <w:pStyle w:val="Heading1"/>
        <w:spacing w:after="0"/>
      </w:pPr>
      <w:r>
        <w:t>Why focus on care experienced adults?</w:t>
      </w:r>
    </w:p>
    <w:p w14:paraId="0F0622A2" w14:textId="77777777" w:rsidR="00615E6A" w:rsidRPr="00615E6A" w:rsidRDefault="00615E6A" w:rsidP="00615E6A">
      <w:pPr>
        <w:spacing w:after="0" w:line="276" w:lineRule="auto"/>
        <w:rPr>
          <w:rFonts w:ascii="Arial" w:eastAsia="Arial" w:hAnsi="Arial" w:cs="Arial"/>
          <w:lang w:eastAsia="en-GB"/>
        </w:rPr>
      </w:pPr>
      <w:r w:rsidRPr="00615E6A">
        <w:rPr>
          <w:rFonts w:ascii="Arial" w:eastAsia="Arial" w:hAnsi="Arial" w:cs="Arial"/>
          <w:lang w:eastAsia="en-GB"/>
        </w:rPr>
        <w:t xml:space="preserve">Instability and inequality faced by care experienced adults result in poor outcomes across housing, education, and employment, amongst other domains (Glynn, 2021). Care experienced individuals, for example, have higher rates of homelessness, more involvement with the criminal justice system (Laming, 2016; HM Prison and Probation Service, 2023), are more likely not to be in education, employment or training (Harrison et al, 2023), and are more at risk of sexual exploitation (Atkinson and Hyde, 2019) compared with their peers. </w:t>
      </w:r>
      <w:r w:rsidRPr="00615E6A">
        <w:rPr>
          <w:rFonts w:ascii="Arial" w:eastAsia="Arial" w:hAnsi="Arial" w:cs="Arial"/>
          <w:lang w:eastAsia="en-GB"/>
        </w:rPr>
        <w:lastRenderedPageBreak/>
        <w:t>These intersecting inequalities have a huge impact on care experienced individuals and serve to further exclude and stigmatise them.</w:t>
      </w:r>
    </w:p>
    <w:p w14:paraId="796B47D0" w14:textId="16458A46" w:rsidR="00615E6A" w:rsidRPr="00615E6A" w:rsidRDefault="00615E6A" w:rsidP="00615E6A">
      <w:pPr>
        <w:spacing w:after="0" w:line="276" w:lineRule="auto"/>
        <w:rPr>
          <w:rFonts w:ascii="Arial" w:eastAsia="Arial" w:hAnsi="Arial" w:cs="Arial"/>
          <w:lang w:eastAsia="en-GB"/>
        </w:rPr>
      </w:pPr>
    </w:p>
    <w:p w14:paraId="23AEE1C9" w14:textId="77777777" w:rsidR="00615E6A" w:rsidRPr="00615E6A" w:rsidRDefault="00615E6A" w:rsidP="00615E6A">
      <w:pPr>
        <w:spacing w:after="0" w:line="276" w:lineRule="auto"/>
        <w:rPr>
          <w:rFonts w:ascii="Arial" w:eastAsia="Arial" w:hAnsi="Arial" w:cs="Arial"/>
          <w:lang w:eastAsia="en-GB"/>
        </w:rPr>
      </w:pPr>
      <w:r w:rsidRPr="00615E6A">
        <w:rPr>
          <w:rFonts w:ascii="Arial" w:eastAsia="Arial" w:hAnsi="Arial" w:cs="Arial"/>
          <w:lang w:eastAsia="en-GB"/>
        </w:rPr>
        <w:t xml:space="preserve">Despite known inequalities, adults with care experience often fall outside of the scope of adult social care as they do not meet the thresholds or criteria for adult support and protection. Equally, some adults from this background may choose not to engage with adult social care, because of previous negative experiences with statutory services, or fear of stigma and continued social work involvement. </w:t>
      </w:r>
    </w:p>
    <w:p w14:paraId="0718B32A" w14:textId="77777777" w:rsidR="00615E6A" w:rsidRPr="00615E6A" w:rsidRDefault="00615E6A" w:rsidP="00615E6A">
      <w:pPr>
        <w:spacing w:after="0" w:line="276" w:lineRule="auto"/>
        <w:rPr>
          <w:rFonts w:ascii="Arial" w:eastAsia="Arial" w:hAnsi="Arial" w:cs="Arial"/>
          <w:lang w:eastAsia="en-GB"/>
        </w:rPr>
      </w:pPr>
    </w:p>
    <w:p w14:paraId="599E0F40" w14:textId="77777777" w:rsidR="00615E6A" w:rsidRPr="00615E6A" w:rsidRDefault="00615E6A" w:rsidP="00615E6A">
      <w:pPr>
        <w:spacing w:after="0" w:line="276" w:lineRule="auto"/>
        <w:rPr>
          <w:rFonts w:ascii="Arial" w:eastAsia="Arial" w:hAnsi="Arial" w:cs="Arial"/>
          <w:lang w:eastAsia="en-GB"/>
        </w:rPr>
      </w:pPr>
      <w:r w:rsidRPr="00615E6A">
        <w:rPr>
          <w:rFonts w:ascii="Arial" w:eastAsia="Arial" w:hAnsi="Arial" w:cs="Arial"/>
          <w:lang w:eastAsia="en-GB"/>
        </w:rPr>
        <w:t xml:space="preserve">In England, The Independent Review of Children's Social Care published its final report in May 2022 with over 80 recommendations to reform England's children's social care system </w:t>
      </w:r>
      <w:hyperlink r:id="rId18" w:history="1">
        <w:r w:rsidRPr="00615E6A">
          <w:rPr>
            <w:rFonts w:ascii="Arial" w:eastAsia="Arial" w:hAnsi="Arial" w:cs="Arial"/>
            <w:color w:val="0000FF"/>
            <w:u w:val="single"/>
            <w:lang w:eastAsia="en-GB"/>
          </w:rPr>
          <w:t>Independent review of children’s social care - GOV.UK</w:t>
        </w:r>
      </w:hyperlink>
      <w:r w:rsidRPr="00615E6A">
        <w:rPr>
          <w:rFonts w:ascii="Arial" w:eastAsia="Arial" w:hAnsi="Arial" w:cs="Arial"/>
          <w:lang w:eastAsia="en-GB"/>
        </w:rPr>
        <w:t>. The report highlighted the significant disadvantages faced by care-experienced individuals in England and recommended a system change focused on loving relationships, quality education, decent housing, fulfilling work, and good health. The review found that children in care face "some of the greatest inequalities" in England, with worse outcomes in education, health, and life expectancy.</w:t>
      </w:r>
    </w:p>
    <w:p w14:paraId="1FBBDE8C" w14:textId="77777777" w:rsidR="00615E6A" w:rsidRPr="00615E6A" w:rsidRDefault="00615E6A" w:rsidP="00615E6A">
      <w:pPr>
        <w:spacing w:after="0" w:line="276" w:lineRule="auto"/>
        <w:rPr>
          <w:rFonts w:ascii="Arial" w:eastAsia="Arial" w:hAnsi="Arial" w:cs="Arial"/>
          <w:lang w:eastAsia="en-GB"/>
        </w:rPr>
      </w:pPr>
    </w:p>
    <w:p w14:paraId="780B2CC5" w14:textId="5FC186CA" w:rsidR="00615E6A" w:rsidRDefault="00615E6A" w:rsidP="00615E6A">
      <w:pPr>
        <w:spacing w:after="0" w:line="276" w:lineRule="auto"/>
        <w:rPr>
          <w:rFonts w:ascii="Arial" w:eastAsia="Arial" w:hAnsi="Arial" w:cs="Arial"/>
          <w:lang w:eastAsia="en-GB"/>
        </w:rPr>
      </w:pPr>
      <w:r w:rsidRPr="00615E6A">
        <w:rPr>
          <w:rFonts w:ascii="Arial" w:eastAsia="Arial" w:hAnsi="Arial" w:cs="Arial"/>
          <w:lang w:eastAsia="en-GB"/>
        </w:rPr>
        <w:t xml:space="preserve">In Scotland, The Independent Care Review's 2020 </w:t>
      </w:r>
      <w:hyperlink r:id="rId19" w:history="1">
        <w:r w:rsidRPr="00615E6A">
          <w:rPr>
            <w:rFonts w:ascii="Arial" w:eastAsia="Arial" w:hAnsi="Arial" w:cs="Arial"/>
            <w:color w:val="0000FF"/>
            <w:u w:val="single"/>
            <w:lang w:eastAsia="en-GB"/>
          </w:rPr>
          <w:t>"Follow the Money" report</w:t>
        </w:r>
      </w:hyperlink>
      <w:r w:rsidRPr="00615E6A">
        <w:rPr>
          <w:rFonts w:ascii="Arial" w:eastAsia="Arial" w:hAnsi="Arial" w:cs="Arial"/>
          <w:lang w:eastAsia="en-GB"/>
        </w:rPr>
        <w:t xml:space="preserve"> highlights that delivering the current care system costs £942 million a year. Furthermore, care experienced individuals facing lifelong barriers to education and employment costs an additional £732 million per annum, which if they earned on par with their peers would be collected through increased tax and national insurance contributions.</w:t>
      </w:r>
    </w:p>
    <w:p w14:paraId="690057F7" w14:textId="77777777" w:rsidR="00615E6A" w:rsidRPr="00615E6A" w:rsidRDefault="00615E6A" w:rsidP="00615E6A">
      <w:pPr>
        <w:spacing w:after="0" w:line="276" w:lineRule="auto"/>
        <w:rPr>
          <w:rFonts w:ascii="Arial" w:eastAsia="Arial" w:hAnsi="Arial" w:cs="Arial"/>
          <w:lang w:eastAsia="en-GB"/>
        </w:rPr>
      </w:pPr>
    </w:p>
    <w:p w14:paraId="42FFCA66" w14:textId="021824F8" w:rsidR="700DF45B" w:rsidRDefault="00615E6A" w:rsidP="00615E6A">
      <w:pPr>
        <w:pStyle w:val="Heading1"/>
        <w:spacing w:after="0"/>
      </w:pPr>
      <w:r>
        <w:t>Framing the project</w:t>
      </w:r>
    </w:p>
    <w:p w14:paraId="403B42BB" w14:textId="4DF9FF54" w:rsidR="00615E6A" w:rsidRPr="00615E6A" w:rsidRDefault="00615E6A" w:rsidP="00615E6A">
      <w:pPr>
        <w:spacing w:after="0"/>
        <w:rPr>
          <w:rFonts w:ascii="Arial" w:hAnsi="Arial" w:cs="Arial"/>
        </w:rPr>
      </w:pPr>
      <w:r w:rsidRPr="00615E6A">
        <w:rPr>
          <w:rFonts w:ascii="Arial" w:hAnsi="Arial" w:cs="Arial"/>
        </w:rPr>
        <w:t xml:space="preserve">The bid for this IMPACT demonstrator was submitted by the </w:t>
      </w:r>
      <w:hyperlink r:id="rId20" w:history="1">
        <w:r w:rsidRPr="006F2437">
          <w:rPr>
            <w:rStyle w:val="Hyperlink"/>
            <w:rFonts w:ascii="Arial" w:hAnsi="Arial" w:cs="Arial"/>
          </w:rPr>
          <w:t>National House Project (NHP)</w:t>
        </w:r>
      </w:hyperlink>
      <w:r w:rsidRPr="00615E6A">
        <w:rPr>
          <w:rFonts w:ascii="Arial" w:hAnsi="Arial" w:cs="Arial"/>
          <w:color w:val="222222"/>
        </w:rPr>
        <w:t>, whose vision is that</w:t>
      </w:r>
      <w:r w:rsidRPr="00615E6A">
        <w:rPr>
          <w:rStyle w:val="cf01"/>
          <w:rFonts w:ascii="Arial" w:hAnsi="Arial" w:cs="Arial"/>
          <w:sz w:val="22"/>
          <w:szCs w:val="22"/>
        </w:rPr>
        <w:t xml:space="preserve"> ‘young people leaving care live connected and fulfilling lives’</w:t>
      </w:r>
      <w:r w:rsidR="006F2437">
        <w:rPr>
          <w:rStyle w:val="cf01"/>
          <w:rFonts w:ascii="Arial" w:hAnsi="Arial" w:cs="Arial"/>
          <w:sz w:val="22"/>
          <w:szCs w:val="22"/>
        </w:rPr>
        <w:t xml:space="preserve">. </w:t>
      </w:r>
      <w:r w:rsidRPr="00615E6A">
        <w:rPr>
          <w:rFonts w:ascii="Arial" w:hAnsi="Arial" w:cs="Arial"/>
          <w:color w:val="222222"/>
        </w:rPr>
        <w:t xml:space="preserve">The approach that NHP takes has been co-designed and coproduced with young people leaving care. NHP works with 22 local authorities (England &amp; Scotland) and has supported 1005 young people to date, with 604 living in their own homes. </w:t>
      </w:r>
      <w:r w:rsidRPr="00615E6A">
        <w:rPr>
          <w:rFonts w:ascii="Arial" w:hAnsi="Arial" w:cs="Arial"/>
        </w:rPr>
        <w:t xml:space="preserve">The work was also supported by </w:t>
      </w:r>
      <w:hyperlink r:id="rId21" w:history="1">
        <w:r w:rsidRPr="00615E6A">
          <w:rPr>
            <w:rStyle w:val="Hyperlink"/>
            <w:rFonts w:ascii="Arial" w:hAnsi="Arial" w:cs="Arial"/>
          </w:rPr>
          <w:t>The Care Leavers National Movement (CLNM)</w:t>
        </w:r>
      </w:hyperlink>
      <w:r w:rsidRPr="00615E6A">
        <w:rPr>
          <w:rFonts w:ascii="Arial" w:hAnsi="Arial" w:cs="Arial"/>
        </w:rPr>
        <w:t xml:space="preserve"> which is made up of care experienced individuals from </w:t>
      </w:r>
      <w:hyperlink r:id="rId22">
        <w:r w:rsidRPr="00615E6A">
          <w:rPr>
            <w:rFonts w:ascii="Arial" w:hAnsi="Arial" w:cs="Arial"/>
            <w:color w:val="1155CC"/>
            <w:u w:val="single"/>
          </w:rPr>
          <w:t>Local House Projects</w:t>
        </w:r>
      </w:hyperlink>
      <w:r w:rsidRPr="00615E6A">
        <w:rPr>
          <w:rFonts w:ascii="Arial" w:hAnsi="Arial" w:cs="Arial"/>
        </w:rPr>
        <w:t xml:space="preserve"> (LHPs) from across England and Scotland. </w:t>
      </w:r>
    </w:p>
    <w:p w14:paraId="3C7BD487" w14:textId="77777777" w:rsidR="00615E6A" w:rsidRPr="00615E6A" w:rsidRDefault="00615E6A" w:rsidP="00615E6A">
      <w:pPr>
        <w:spacing w:after="0"/>
        <w:rPr>
          <w:rFonts w:ascii="Arial" w:hAnsi="Arial" w:cs="Arial"/>
          <w:color w:val="222222"/>
        </w:rPr>
      </w:pPr>
    </w:p>
    <w:p w14:paraId="75951BA7" w14:textId="60FC066F" w:rsidR="00615E6A" w:rsidRPr="00615E6A" w:rsidRDefault="00615E6A" w:rsidP="00615E6A">
      <w:pPr>
        <w:spacing w:after="0"/>
        <w:rPr>
          <w:rFonts w:ascii="Arial" w:hAnsi="Arial" w:cs="Arial"/>
          <w:color w:val="222222"/>
        </w:rPr>
      </w:pPr>
      <w:r w:rsidRPr="00615E6A">
        <w:rPr>
          <w:rFonts w:ascii="Arial" w:hAnsi="Arial" w:cs="Arial"/>
          <w:color w:val="222222"/>
        </w:rPr>
        <w:t>NHP identified two LHPs (Fife and Coventry) to explore how care experienced individuals, where needed, can continue to access support and advice using a strengths-based, preventative approach. The aim is to avoid crisis through early intervention and empower young people to effectively manage as adults.</w:t>
      </w:r>
      <w:r w:rsidR="00C9582B">
        <w:rPr>
          <w:rFonts w:ascii="Arial" w:hAnsi="Arial" w:cs="Arial"/>
          <w:color w:val="222222"/>
        </w:rPr>
        <w:t xml:space="preserve"> </w:t>
      </w:r>
    </w:p>
    <w:p w14:paraId="7452C2FC" w14:textId="77777777" w:rsidR="00615E6A" w:rsidRPr="00615E6A" w:rsidRDefault="00615E6A" w:rsidP="00615E6A">
      <w:pPr>
        <w:spacing w:after="0"/>
        <w:rPr>
          <w:rFonts w:ascii="Arial" w:hAnsi="Arial" w:cs="Arial"/>
          <w:color w:val="222222"/>
        </w:rPr>
      </w:pPr>
    </w:p>
    <w:p w14:paraId="260F3E5A" w14:textId="77777777" w:rsidR="00615E6A" w:rsidRPr="00615E6A" w:rsidRDefault="00615E6A" w:rsidP="00615E6A">
      <w:pPr>
        <w:spacing w:after="0"/>
        <w:rPr>
          <w:rFonts w:ascii="Arial" w:hAnsi="Arial" w:cs="Arial"/>
        </w:rPr>
      </w:pPr>
      <w:r w:rsidRPr="00615E6A">
        <w:rPr>
          <w:rFonts w:ascii="Arial" w:hAnsi="Arial" w:cs="Arial"/>
        </w:rPr>
        <w:t>As a cross-site project, we were aware of the different policy, practice and legislation contexts between Scotland and England and so undertook a range of early scoping activities with regular review to analyse how delivery and support for over 25s was being delivered in Coventry and Fife.</w:t>
      </w:r>
    </w:p>
    <w:p w14:paraId="31D7BF77" w14:textId="77777777" w:rsidR="00615E6A" w:rsidRPr="00615E6A" w:rsidRDefault="00615E6A" w:rsidP="00615E6A">
      <w:pPr>
        <w:spacing w:after="0"/>
        <w:rPr>
          <w:rFonts w:ascii="Arial" w:hAnsi="Arial" w:cs="Arial"/>
        </w:rPr>
      </w:pPr>
    </w:p>
    <w:p w14:paraId="1DBEEA9D" w14:textId="3CD8F79F" w:rsidR="00615E6A" w:rsidRDefault="00615E6A" w:rsidP="00615E6A">
      <w:pPr>
        <w:spacing w:after="0"/>
        <w:rPr>
          <w:rFonts w:ascii="Arial" w:hAnsi="Arial" w:cs="Arial"/>
        </w:rPr>
      </w:pPr>
      <w:r w:rsidRPr="00615E6A">
        <w:rPr>
          <w:rFonts w:ascii="Arial" w:hAnsi="Arial" w:cs="Arial"/>
        </w:rPr>
        <w:t>LHPs were the core partners in this work, but evidence highlights the importance of multi-disciplinary approaches to meeting the complex needs of care experienced individuals as they transition into adulthood (Haggman-Laitila et al, 2018). A</w:t>
      </w:r>
      <w:r w:rsidRPr="00615E6A">
        <w:rPr>
          <w:rStyle w:val="CommentReference"/>
          <w:rFonts w:ascii="Arial" w:hAnsi="Arial" w:cs="Arial"/>
          <w:sz w:val="22"/>
          <w:szCs w:val="22"/>
        </w:rPr>
        <w:t xml:space="preserve"> d</w:t>
      </w:r>
      <w:r w:rsidRPr="00615E6A">
        <w:rPr>
          <w:rFonts w:ascii="Arial" w:hAnsi="Arial" w:cs="Arial"/>
        </w:rPr>
        <w:t xml:space="preserve">ecision was made by NHP and supported by both LHP sites to broaden involvement to include multi-disciplinary </w:t>
      </w:r>
      <w:r w:rsidRPr="00615E6A">
        <w:rPr>
          <w:rFonts w:ascii="Arial" w:hAnsi="Arial" w:cs="Arial"/>
        </w:rPr>
        <w:lastRenderedPageBreak/>
        <w:t>stakeholders from across health, social care, housing, advocacy, the third sector, as well as senior managers embedded within the local authority with a remit for supporting all care experienced adults, not just LHP graduates.</w:t>
      </w:r>
    </w:p>
    <w:p w14:paraId="534821B5" w14:textId="77777777" w:rsidR="00615E6A" w:rsidRDefault="00615E6A" w:rsidP="00615E6A">
      <w:pPr>
        <w:spacing w:after="0"/>
        <w:rPr>
          <w:rFonts w:ascii="Arial" w:hAnsi="Arial" w:cs="Arial"/>
        </w:rPr>
      </w:pPr>
    </w:p>
    <w:p w14:paraId="3EF3E72D" w14:textId="39984179" w:rsidR="006F2437" w:rsidRDefault="006F2437" w:rsidP="006F2437">
      <w:pPr>
        <w:pStyle w:val="Heading1"/>
        <w:spacing w:after="0"/>
      </w:pPr>
      <w:r>
        <w:t>The evidence</w:t>
      </w:r>
    </w:p>
    <w:p w14:paraId="7A8968B8" w14:textId="3D39B873" w:rsidR="006F2437" w:rsidRPr="006F2437" w:rsidRDefault="006F2437" w:rsidP="006F2437">
      <w:pPr>
        <w:spacing w:after="0"/>
        <w:rPr>
          <w:rFonts w:ascii="Arial" w:hAnsi="Arial" w:cs="Arial"/>
        </w:rPr>
      </w:pPr>
      <w:r w:rsidRPr="006F2437">
        <w:rPr>
          <w:rFonts w:ascii="Arial" w:hAnsi="Arial" w:cs="Arial"/>
        </w:rPr>
        <w:t xml:space="preserve">IMPACT demonstrators undertake an evidence review to ensure that strategic projects draw on evidence from across research, practice and lived experience. This work was also informed by the interdisciplinary UK research study - </w:t>
      </w:r>
      <w:hyperlink r:id="rId23" w:history="1">
        <w:r w:rsidRPr="006F2437">
          <w:rPr>
            <w:rStyle w:val="Hyperlink"/>
            <w:rFonts w:ascii="Arial" w:hAnsi="Arial" w:cs="Arial"/>
          </w:rPr>
          <w:t>‘</w:t>
        </w:r>
        <w:proofErr w:type="spellStart"/>
        <w:r w:rsidRPr="006F2437">
          <w:rPr>
            <w:rStyle w:val="Hyperlink"/>
            <w:rFonts w:ascii="Arial" w:hAnsi="Arial" w:cs="Arial"/>
          </w:rPr>
          <w:t>EXploring</w:t>
        </w:r>
        <w:proofErr w:type="spellEnd"/>
        <w:r w:rsidRPr="006F2437">
          <w:rPr>
            <w:rStyle w:val="Hyperlink"/>
            <w:rFonts w:ascii="Arial" w:hAnsi="Arial" w:cs="Arial"/>
          </w:rPr>
          <w:t xml:space="preserve"> Innovations in Transition to Adulthood’ (EXIT)</w:t>
        </w:r>
      </w:hyperlink>
      <w:r w:rsidRPr="006F2437">
        <w:rPr>
          <w:rFonts w:ascii="Arial" w:hAnsi="Arial" w:cs="Arial"/>
        </w:rPr>
        <w:t xml:space="preserve"> which focussed on how innovations, like the House Project improve outcomes for care leavers.</w:t>
      </w:r>
    </w:p>
    <w:p w14:paraId="04834E50" w14:textId="77777777" w:rsidR="006F2437" w:rsidRPr="006F2437" w:rsidRDefault="006F2437" w:rsidP="006F2437">
      <w:pPr>
        <w:spacing w:after="0"/>
        <w:rPr>
          <w:rFonts w:ascii="Arial" w:hAnsi="Arial" w:cs="Arial"/>
        </w:rPr>
      </w:pPr>
    </w:p>
    <w:p w14:paraId="3C600318" w14:textId="77777777" w:rsidR="006F2437" w:rsidRPr="006F2437" w:rsidRDefault="006F2437" w:rsidP="006F2437">
      <w:pPr>
        <w:spacing w:after="0"/>
        <w:rPr>
          <w:rFonts w:ascii="Arial" w:hAnsi="Arial" w:cs="Arial"/>
        </w:rPr>
      </w:pPr>
      <w:r w:rsidRPr="006F2437">
        <w:rPr>
          <w:rFonts w:ascii="Arial" w:hAnsi="Arial" w:cs="Arial"/>
        </w:rPr>
        <w:t xml:space="preserve">The evidence review for the project identified several areas where adults with care experience may benefit from support, including psycho-emotional readiness, relational support, material support </w:t>
      </w:r>
      <w:hyperlink r:id="rId24" w:history="1">
        <w:r w:rsidRPr="006F2437">
          <w:rPr>
            <w:rStyle w:val="Hyperlink"/>
            <w:rFonts w:ascii="Arial" w:hAnsi="Arial" w:cs="Arial"/>
          </w:rPr>
          <w:t>Care Leavers’ transition(s) into adulthood - IMPACT</w:t>
        </w:r>
      </w:hyperlink>
      <w:r w:rsidRPr="006F2437">
        <w:rPr>
          <w:rFonts w:ascii="Arial" w:hAnsi="Arial" w:cs="Arial"/>
        </w:rPr>
        <w:t>. While there are very few evaluated interventions for this group, the evidence review was able to identify mechanisms important for strategic change including dynamic leadership, collaboration, maximising data use, planning, attentiveness to identity and co-production.</w:t>
      </w:r>
    </w:p>
    <w:p w14:paraId="4A6373C1" w14:textId="77777777" w:rsidR="006F2437" w:rsidRPr="006F2437" w:rsidRDefault="006F2437" w:rsidP="006F2437">
      <w:pPr>
        <w:spacing w:after="0"/>
        <w:rPr>
          <w:rFonts w:ascii="Arial" w:hAnsi="Arial" w:cs="Arial"/>
        </w:rPr>
      </w:pPr>
    </w:p>
    <w:p w14:paraId="645C8A41" w14:textId="09CFAD46" w:rsidR="006F2437" w:rsidRPr="006F2437" w:rsidRDefault="006F2437" w:rsidP="006F2437">
      <w:pPr>
        <w:spacing w:after="0"/>
        <w:rPr>
          <w:rFonts w:ascii="Arial" w:hAnsi="Arial" w:cs="Arial"/>
        </w:rPr>
      </w:pPr>
      <w:r w:rsidRPr="006F2437">
        <w:rPr>
          <w:rFonts w:ascii="Arial" w:hAnsi="Arial" w:cs="Arial"/>
        </w:rPr>
        <w:t>Young people who are part of LHPs participate in peer evaluations conducted by CLNM. The 2025 Peer Evaluation focused on Interdependence and the report identified a number of findings and recommendations</w:t>
      </w:r>
      <w:r w:rsidR="00C9582B">
        <w:rPr>
          <w:rFonts w:ascii="Arial" w:hAnsi="Arial" w:cs="Arial"/>
        </w:rPr>
        <w:t xml:space="preserve"> </w:t>
      </w:r>
      <w:r w:rsidRPr="006F2437">
        <w:rPr>
          <w:rFonts w:ascii="Arial" w:hAnsi="Arial" w:cs="Arial"/>
        </w:rPr>
        <w:t>including the need for more support to become part of their local community, once they have moved into their home.</w:t>
      </w:r>
    </w:p>
    <w:p w14:paraId="4D30C2F8" w14:textId="77777777" w:rsidR="006F2437" w:rsidRPr="006F2437" w:rsidRDefault="006F2437" w:rsidP="006F2437">
      <w:pPr>
        <w:spacing w:after="0"/>
        <w:rPr>
          <w:rFonts w:ascii="Arial" w:hAnsi="Arial" w:cs="Arial"/>
        </w:rPr>
      </w:pPr>
    </w:p>
    <w:p w14:paraId="62B47863" w14:textId="77777777" w:rsidR="006F2437" w:rsidRPr="006F2437" w:rsidRDefault="006F2437" w:rsidP="006F2437">
      <w:pPr>
        <w:spacing w:after="0"/>
        <w:rPr>
          <w:rFonts w:ascii="Arial" w:hAnsi="Arial" w:cs="Arial"/>
        </w:rPr>
      </w:pPr>
      <w:r w:rsidRPr="006F2437">
        <w:rPr>
          <w:rFonts w:ascii="Arial" w:hAnsi="Arial" w:cs="Arial"/>
        </w:rPr>
        <w:t xml:space="preserve">Throughout the course of this project, we invited practitioners and care experienced individuals to engage with evidence in two </w:t>
      </w:r>
      <w:proofErr w:type="gramStart"/>
      <w:r w:rsidRPr="006F2437">
        <w:rPr>
          <w:rFonts w:ascii="Arial" w:hAnsi="Arial" w:cs="Arial"/>
        </w:rPr>
        <w:t>key ways</w:t>
      </w:r>
      <w:proofErr w:type="gramEnd"/>
      <w:r w:rsidRPr="006F2437">
        <w:rPr>
          <w:rFonts w:ascii="Arial" w:hAnsi="Arial" w:cs="Arial"/>
        </w:rPr>
        <w:t xml:space="preserve">. First, by asking them to engage with The Promise Design </w:t>
      </w:r>
      <w:hyperlink r:id="rId25">
        <w:r w:rsidRPr="006F2437">
          <w:rPr>
            <w:rStyle w:val="Hyperlink"/>
            <w:rFonts w:ascii="Arial" w:hAnsi="Arial" w:cs="Arial"/>
          </w:rPr>
          <w:t>‘Knowledge Board’ tool</w:t>
        </w:r>
      </w:hyperlink>
      <w:r w:rsidRPr="006F2437">
        <w:rPr>
          <w:rFonts w:ascii="Arial" w:hAnsi="Arial" w:cs="Arial"/>
        </w:rPr>
        <w:t>, to draw out knowledge emerging from practice and lived experience. Second, by providing participants with accessible summaries of the IMPACT evidence review, which included individual case studies to illustrate potential support needs of care experienced individuals. This information was used to inform discussions about the relevance of the review findings, and any priorities that the participants felt had been overlooked.</w:t>
      </w:r>
    </w:p>
    <w:p w14:paraId="407B5511" w14:textId="77777777" w:rsidR="006F2437" w:rsidRPr="006F2437" w:rsidRDefault="006F2437" w:rsidP="006F2437">
      <w:pPr>
        <w:spacing w:after="0"/>
        <w:rPr>
          <w:rFonts w:ascii="Arial" w:hAnsi="Arial" w:cs="Arial"/>
        </w:rPr>
      </w:pPr>
    </w:p>
    <w:p w14:paraId="567B449E" w14:textId="77777777" w:rsidR="006F2437" w:rsidRPr="006F2437" w:rsidRDefault="006F2437" w:rsidP="006F2437">
      <w:pPr>
        <w:spacing w:after="0"/>
        <w:rPr>
          <w:rFonts w:ascii="Arial" w:hAnsi="Arial" w:cs="Arial"/>
        </w:rPr>
      </w:pPr>
      <w:r w:rsidRPr="006F2437">
        <w:rPr>
          <w:rFonts w:ascii="Arial" w:hAnsi="Arial" w:cs="Arial"/>
        </w:rPr>
        <w:t>Care experienced individuals raised key issues that they felt were important to their experiences of adulthood but were under-represented in the evidence review. These included:</w:t>
      </w:r>
    </w:p>
    <w:p w14:paraId="52043A43" w14:textId="77777777" w:rsidR="006F2437" w:rsidRPr="006F2437" w:rsidRDefault="006F2437" w:rsidP="006F2437">
      <w:pPr>
        <w:spacing w:after="0"/>
        <w:rPr>
          <w:rFonts w:ascii="Arial" w:hAnsi="Arial" w:cs="Arial"/>
        </w:rPr>
      </w:pPr>
    </w:p>
    <w:p w14:paraId="073C0684" w14:textId="77777777" w:rsidR="006F2437" w:rsidRPr="006F2437" w:rsidRDefault="006F2437" w:rsidP="006F2437">
      <w:pPr>
        <w:spacing w:after="0"/>
        <w:rPr>
          <w:rFonts w:ascii="Arial" w:hAnsi="Arial" w:cs="Arial"/>
        </w:rPr>
      </w:pPr>
      <w:r w:rsidRPr="006F2437">
        <w:rPr>
          <w:rFonts w:ascii="Arial" w:hAnsi="Arial" w:cs="Arial"/>
          <w:b/>
          <w:bCs/>
        </w:rPr>
        <w:t>Identity:</w:t>
      </w:r>
      <w:r w:rsidRPr="006F2437">
        <w:rPr>
          <w:rFonts w:ascii="Arial" w:hAnsi="Arial" w:cs="Arial"/>
        </w:rPr>
        <w:t xml:space="preserve"> The challenge in integrating your identity as a care experienced individual in a way that recognises the impact of care, without losing other aspects of your identity. For example, some people felt that they couldn’t claim their own successes without having to attribute these to the support they receive. Some participants felt they were only seen as experts as a result of their care experience, rather than their fuller professional, personal and academic experience. Care experienced individuals have a range of identities and may find being labelled as ‘care leavers’ to be limiting. </w:t>
      </w:r>
    </w:p>
    <w:p w14:paraId="24D2B831" w14:textId="77777777" w:rsidR="006F2437" w:rsidRPr="006F2437" w:rsidRDefault="006F2437" w:rsidP="006F2437">
      <w:pPr>
        <w:spacing w:after="0"/>
        <w:rPr>
          <w:rFonts w:ascii="Arial" w:hAnsi="Arial" w:cs="Arial"/>
        </w:rPr>
      </w:pPr>
      <w:r w:rsidRPr="006F2437">
        <w:rPr>
          <w:rFonts w:ascii="Arial" w:hAnsi="Arial" w:cs="Arial"/>
        </w:rPr>
        <w:t xml:space="preserve"> </w:t>
      </w:r>
    </w:p>
    <w:p w14:paraId="42F0F928" w14:textId="77777777" w:rsidR="006F2437" w:rsidRPr="006F2437" w:rsidRDefault="006F2437" w:rsidP="006F2437">
      <w:pPr>
        <w:spacing w:after="0"/>
        <w:rPr>
          <w:rFonts w:ascii="Arial" w:hAnsi="Arial" w:cs="Arial"/>
        </w:rPr>
      </w:pPr>
      <w:r w:rsidRPr="006F2437">
        <w:rPr>
          <w:rFonts w:ascii="Arial" w:hAnsi="Arial" w:cs="Arial"/>
          <w:b/>
          <w:bCs/>
        </w:rPr>
        <w:t>Place and transport:</w:t>
      </w:r>
      <w:r w:rsidRPr="006F2437">
        <w:rPr>
          <w:rFonts w:ascii="Arial" w:hAnsi="Arial" w:cs="Arial"/>
        </w:rPr>
        <w:t xml:space="preserve"> Care experienced individuals spoke extensively about their challenges of accessing transport, the barriers associated with transport costs and the fear of being lost or stuck when travelling independently. While some local authorities extend free travel to </w:t>
      </w:r>
      <w:r w:rsidRPr="006F2437">
        <w:rPr>
          <w:rFonts w:ascii="Arial" w:hAnsi="Arial" w:cs="Arial"/>
        </w:rPr>
        <w:lastRenderedPageBreak/>
        <w:t xml:space="preserve">young people with care experience, these benefits are not available to adults over 26+, who continue to face housing insecurity and multiple barriers to work and poverty. Young people noted that while some </w:t>
      </w:r>
      <w:hyperlink r:id="rId26" w:history="1">
        <w:r w:rsidRPr="006F2437">
          <w:rPr>
            <w:rStyle w:val="Hyperlink"/>
            <w:rFonts w:ascii="Arial" w:hAnsi="Arial" w:cs="Arial"/>
          </w:rPr>
          <w:t>local offers</w:t>
        </w:r>
      </w:hyperlink>
      <w:r w:rsidRPr="006F2437">
        <w:rPr>
          <w:rFonts w:ascii="Arial" w:hAnsi="Arial" w:cs="Arial"/>
        </w:rPr>
        <w:t xml:space="preserve"> provided free driving lessons, they often didn’t account for costs associated with driving tests or set-up costs associated with owning a car. </w:t>
      </w:r>
    </w:p>
    <w:p w14:paraId="319346B4" w14:textId="77777777" w:rsidR="006F2437" w:rsidRPr="006F2437" w:rsidRDefault="006F2437" w:rsidP="006F2437">
      <w:pPr>
        <w:spacing w:after="0"/>
        <w:rPr>
          <w:rFonts w:ascii="Arial" w:hAnsi="Arial" w:cs="Arial"/>
        </w:rPr>
      </w:pPr>
    </w:p>
    <w:p w14:paraId="7A0C32B1" w14:textId="77777777" w:rsidR="006F2437" w:rsidRPr="006F2437" w:rsidRDefault="006F2437" w:rsidP="006F2437">
      <w:pPr>
        <w:spacing w:after="0"/>
        <w:rPr>
          <w:rFonts w:ascii="Arial" w:hAnsi="Arial" w:cs="Arial"/>
          <w:b/>
          <w:bCs/>
        </w:rPr>
      </w:pPr>
      <w:r w:rsidRPr="006F2437">
        <w:rPr>
          <w:rFonts w:ascii="Arial" w:hAnsi="Arial" w:cs="Arial"/>
          <w:b/>
          <w:bCs/>
        </w:rPr>
        <w:t>Pregnancy and parenthood</w:t>
      </w:r>
      <w:r w:rsidRPr="006F2437">
        <w:rPr>
          <w:rFonts w:ascii="Arial" w:hAnsi="Arial" w:cs="Arial"/>
        </w:rPr>
        <w:t xml:space="preserve">: As care experienced individuals transition into </w:t>
      </w:r>
      <w:proofErr w:type="gramStart"/>
      <w:r w:rsidRPr="006F2437">
        <w:rPr>
          <w:rFonts w:ascii="Arial" w:hAnsi="Arial" w:cs="Arial"/>
        </w:rPr>
        <w:t>adulthood</w:t>
      </w:r>
      <w:proofErr w:type="gramEnd"/>
      <w:r w:rsidRPr="006F2437">
        <w:rPr>
          <w:rFonts w:ascii="Arial" w:hAnsi="Arial" w:cs="Arial"/>
        </w:rPr>
        <w:t xml:space="preserve"> they assume different family roles and may become parents. Young people shared distressing experiences of pregnancy, in which they felt stigmatised and ‘othered’ by professionals. Some people reported that they were referred to social services, even when there were no concerns about their circumstances and wellbeing other than their past experience of being in the care of the local authority. Some young people felt the assumption was that their own children may be taken into care. The experience heightened existing feelings of powerlessness and intrusion of the state. In parenthood, some care experienced individuals felt they wanted more support to navigate their roles as parents, and to process the </w:t>
      </w:r>
      <w:proofErr w:type="gramStart"/>
      <w:r w:rsidRPr="006F2437">
        <w:rPr>
          <w:rFonts w:ascii="Arial" w:hAnsi="Arial" w:cs="Arial"/>
        </w:rPr>
        <w:t>sometimes difficult</w:t>
      </w:r>
      <w:proofErr w:type="gramEnd"/>
      <w:r w:rsidRPr="006F2437">
        <w:rPr>
          <w:rFonts w:ascii="Arial" w:hAnsi="Arial" w:cs="Arial"/>
        </w:rPr>
        <w:t xml:space="preserve"> emotions associated with family life. For some people we spoke to, parenthood had the dual effect of both increasing their support needs as well as introducing new fears about reaching out for help.</w:t>
      </w:r>
    </w:p>
    <w:p w14:paraId="48855AA9" w14:textId="41019F32" w:rsidR="006F2437" w:rsidRPr="006F2437" w:rsidRDefault="006F2437" w:rsidP="006F2437">
      <w:pPr>
        <w:spacing w:after="0"/>
        <w:rPr>
          <w:rFonts w:ascii="Arial" w:hAnsi="Arial" w:cs="Arial"/>
        </w:rPr>
      </w:pPr>
    </w:p>
    <w:p w14:paraId="724407BB" w14:textId="2F701D38" w:rsidR="006F2437" w:rsidRDefault="006F2437" w:rsidP="006F2437">
      <w:pPr>
        <w:pStyle w:val="Heading1"/>
        <w:spacing w:after="0"/>
      </w:pPr>
      <w:r>
        <w:t>What we did</w:t>
      </w:r>
    </w:p>
    <w:p w14:paraId="787FC879" w14:textId="5A43E908" w:rsidR="006F2437" w:rsidRPr="006F2437" w:rsidRDefault="006F2437" w:rsidP="006F2437">
      <w:pPr>
        <w:spacing w:after="0"/>
        <w:rPr>
          <w:rFonts w:ascii="Arial" w:hAnsi="Arial" w:cs="Arial"/>
        </w:rPr>
      </w:pPr>
      <w:r w:rsidRPr="006F2437">
        <w:rPr>
          <w:rFonts w:ascii="Arial" w:hAnsi="Arial" w:cs="Arial"/>
        </w:rPr>
        <w:t>In our initial engagement phase, we wanted to understand the local and national landscape of support for care experienced individuals, including:</w:t>
      </w:r>
    </w:p>
    <w:p w14:paraId="7A63A619" w14:textId="77777777" w:rsidR="006F2437" w:rsidRPr="006F2437" w:rsidRDefault="006F2437" w:rsidP="006F2437">
      <w:pPr>
        <w:numPr>
          <w:ilvl w:val="0"/>
          <w:numId w:val="26"/>
        </w:numPr>
        <w:spacing w:after="0" w:line="276" w:lineRule="auto"/>
        <w:rPr>
          <w:rFonts w:ascii="Arial" w:hAnsi="Arial" w:cs="Arial"/>
        </w:rPr>
      </w:pPr>
      <w:r w:rsidRPr="006F2437">
        <w:rPr>
          <w:rFonts w:ascii="Arial" w:hAnsi="Arial" w:cs="Arial"/>
        </w:rPr>
        <w:t>Initial assessment of the current local offer for care experienced individuals in both sites</w:t>
      </w:r>
    </w:p>
    <w:p w14:paraId="5BE81779" w14:textId="77777777" w:rsidR="006F2437" w:rsidRPr="006F2437" w:rsidRDefault="006F2437" w:rsidP="006F2437">
      <w:pPr>
        <w:numPr>
          <w:ilvl w:val="0"/>
          <w:numId w:val="26"/>
        </w:numPr>
        <w:spacing w:after="0" w:line="276" w:lineRule="auto"/>
        <w:rPr>
          <w:rFonts w:ascii="Arial" w:hAnsi="Arial" w:cs="Arial"/>
        </w:rPr>
      </w:pPr>
      <w:r w:rsidRPr="006F2437">
        <w:rPr>
          <w:rFonts w:ascii="Arial" w:hAnsi="Arial" w:cs="Arial"/>
        </w:rPr>
        <w:t>Stakeholder mapping in partnership with LHPs</w:t>
      </w:r>
    </w:p>
    <w:p w14:paraId="71D969AD" w14:textId="77777777" w:rsidR="006F2437" w:rsidRPr="006F2437" w:rsidRDefault="006F2437" w:rsidP="006F2437">
      <w:pPr>
        <w:numPr>
          <w:ilvl w:val="0"/>
          <w:numId w:val="26"/>
        </w:numPr>
        <w:spacing w:after="0" w:line="276" w:lineRule="auto"/>
        <w:rPr>
          <w:rFonts w:ascii="Arial" w:hAnsi="Arial" w:cs="Arial"/>
        </w:rPr>
      </w:pPr>
      <w:r w:rsidRPr="006F2437">
        <w:rPr>
          <w:rFonts w:ascii="Arial" w:hAnsi="Arial" w:cs="Arial"/>
        </w:rPr>
        <w:t>Engagement with stakeholders, and care experienced individuals</w:t>
      </w:r>
    </w:p>
    <w:p w14:paraId="3CB80131" w14:textId="77777777" w:rsidR="006F2437" w:rsidRPr="006F2437" w:rsidRDefault="006F2437" w:rsidP="006F2437">
      <w:pPr>
        <w:numPr>
          <w:ilvl w:val="0"/>
          <w:numId w:val="26"/>
        </w:numPr>
        <w:spacing w:after="0" w:line="276" w:lineRule="auto"/>
        <w:rPr>
          <w:rFonts w:ascii="Arial" w:hAnsi="Arial" w:cs="Arial"/>
        </w:rPr>
      </w:pPr>
      <w:r w:rsidRPr="006F2437">
        <w:rPr>
          <w:rFonts w:ascii="Arial" w:hAnsi="Arial" w:cs="Arial"/>
        </w:rPr>
        <w:t>Assessment of strategic readiness for change, and opportunities for influence at each site</w:t>
      </w:r>
    </w:p>
    <w:p w14:paraId="7A128BA4" w14:textId="77777777" w:rsidR="006F2437" w:rsidRPr="006F2437" w:rsidRDefault="006F2437" w:rsidP="006F2437">
      <w:pPr>
        <w:spacing w:after="0"/>
        <w:rPr>
          <w:rFonts w:ascii="Arial" w:hAnsi="Arial" w:cs="Arial"/>
        </w:rPr>
      </w:pPr>
    </w:p>
    <w:p w14:paraId="3484006D" w14:textId="77777777" w:rsidR="006F2437" w:rsidRDefault="006F2437" w:rsidP="006F2437">
      <w:pPr>
        <w:spacing w:after="0"/>
      </w:pPr>
      <w:r w:rsidRPr="006F2437">
        <w:rPr>
          <w:rFonts w:ascii="Arial" w:hAnsi="Arial" w:cs="Arial"/>
        </w:rPr>
        <w:t>This culminated in several sense-checking meetings with stakeholders, including a local steering group in Fife, individual meetings across Coventry, and the development of an initial theory of change for the IMPACT project moving forwards.</w:t>
      </w:r>
    </w:p>
    <w:p w14:paraId="2C3BE445" w14:textId="798EA45A" w:rsidR="00615E6A" w:rsidRDefault="00615E6A" w:rsidP="006F2437">
      <w:pPr>
        <w:spacing w:after="0"/>
        <w:rPr>
          <w:rFonts w:ascii="Arial" w:hAnsi="Arial" w:cs="Arial"/>
        </w:rPr>
      </w:pPr>
    </w:p>
    <w:p w14:paraId="21AD9BD1" w14:textId="229252E1" w:rsidR="006F2437" w:rsidRDefault="006F2437" w:rsidP="006F2437">
      <w:pPr>
        <w:pStyle w:val="Heading1"/>
        <w:spacing w:after="0"/>
      </w:pPr>
      <w:r>
        <w:t>What did we find out</w:t>
      </w:r>
    </w:p>
    <w:p w14:paraId="13CD7396" w14:textId="77777777" w:rsidR="006F2437" w:rsidRPr="00B25CC2" w:rsidRDefault="006F2437" w:rsidP="006F2437">
      <w:pPr>
        <w:pStyle w:val="ListParagraph"/>
        <w:numPr>
          <w:ilvl w:val="0"/>
          <w:numId w:val="27"/>
        </w:numPr>
        <w:spacing w:after="0" w:line="278" w:lineRule="auto"/>
        <w:rPr>
          <w:rFonts w:ascii="Arial" w:hAnsi="Arial" w:cs="Arial"/>
        </w:rPr>
      </w:pPr>
      <w:r w:rsidRPr="00B25CC2">
        <w:rPr>
          <w:rFonts w:ascii="Arial" w:hAnsi="Arial" w:cs="Arial"/>
        </w:rPr>
        <w:t>We found that stakeholders supporting care experienced young people had a strong commitment to continuing support for care experienced adults, and recognised how gaps in support were contributing to poorer outcomes</w:t>
      </w:r>
    </w:p>
    <w:p w14:paraId="4BD80F91" w14:textId="77777777" w:rsidR="006F2437" w:rsidRPr="00B25CC2" w:rsidRDefault="006F2437" w:rsidP="006F2437">
      <w:pPr>
        <w:pStyle w:val="ListParagraph"/>
        <w:numPr>
          <w:ilvl w:val="0"/>
          <w:numId w:val="27"/>
        </w:numPr>
        <w:spacing w:after="0" w:line="278" w:lineRule="auto"/>
        <w:rPr>
          <w:rFonts w:ascii="Arial" w:hAnsi="Arial" w:cs="Arial"/>
        </w:rPr>
      </w:pPr>
      <w:r w:rsidRPr="00B25CC2">
        <w:rPr>
          <w:rFonts w:ascii="Arial" w:hAnsi="Arial" w:cs="Arial"/>
        </w:rPr>
        <w:t>Despite good will and commitment to better outcomes, barriers in processes, systems and no clear funding mechanism meant that proactive support was rarely offered</w:t>
      </w:r>
    </w:p>
    <w:p w14:paraId="3ADA11DB" w14:textId="7C02AC48" w:rsidR="006F2437" w:rsidRPr="00B25CC2" w:rsidRDefault="006F2437" w:rsidP="006F2437">
      <w:pPr>
        <w:pStyle w:val="ListParagraph"/>
        <w:numPr>
          <w:ilvl w:val="0"/>
          <w:numId w:val="27"/>
        </w:numPr>
        <w:spacing w:after="0" w:line="278" w:lineRule="auto"/>
        <w:rPr>
          <w:rFonts w:ascii="Arial" w:hAnsi="Arial" w:cs="Arial"/>
        </w:rPr>
      </w:pPr>
      <w:r w:rsidRPr="00B25CC2">
        <w:rPr>
          <w:rFonts w:ascii="Arial" w:hAnsi="Arial" w:cs="Arial"/>
        </w:rPr>
        <w:t>We noted that monitoring and measuring was a continued challenge, and that care experienced adults were often missed by standard monitoring systems – when requests for support came through there was limited consistency as to what requests were recorded, actioned and no follow up on outcomes.</w:t>
      </w:r>
      <w:r w:rsidR="00C9582B">
        <w:rPr>
          <w:rFonts w:ascii="Arial" w:hAnsi="Arial" w:cs="Arial"/>
        </w:rPr>
        <w:t xml:space="preserve"> </w:t>
      </w:r>
      <w:r w:rsidRPr="00B25CC2">
        <w:rPr>
          <w:rFonts w:ascii="Arial" w:hAnsi="Arial" w:cs="Arial"/>
        </w:rPr>
        <w:t xml:space="preserve"> </w:t>
      </w:r>
    </w:p>
    <w:p w14:paraId="5AEBD2C7" w14:textId="77777777" w:rsidR="006F2437" w:rsidRPr="00B25CC2" w:rsidRDefault="006F2437" w:rsidP="006F2437">
      <w:pPr>
        <w:numPr>
          <w:ilvl w:val="0"/>
          <w:numId w:val="27"/>
        </w:numPr>
        <w:spacing w:after="0" w:line="276" w:lineRule="auto"/>
        <w:rPr>
          <w:rFonts w:ascii="Arial" w:hAnsi="Arial" w:cs="Arial"/>
        </w:rPr>
      </w:pPr>
      <w:r w:rsidRPr="00B25CC2">
        <w:rPr>
          <w:rFonts w:ascii="Arial" w:hAnsi="Arial" w:cs="Arial"/>
        </w:rPr>
        <w:t xml:space="preserve">We noted gaps in knowledge of what supports are available across statutory services, health and the third sector and community settings. We reflected that if </w:t>
      </w:r>
      <w:r w:rsidRPr="00B25CC2">
        <w:rPr>
          <w:rFonts w:ascii="Arial" w:hAnsi="Arial" w:cs="Arial"/>
        </w:rPr>
        <w:lastRenderedPageBreak/>
        <w:t>practitioners struggled to find pathways to support then care experienced adults were likely to struggle even more.</w:t>
      </w:r>
    </w:p>
    <w:p w14:paraId="2401FC6E" w14:textId="77777777" w:rsidR="006F2437" w:rsidRPr="00B25CC2" w:rsidRDefault="006F2437" w:rsidP="006F2437">
      <w:pPr>
        <w:numPr>
          <w:ilvl w:val="0"/>
          <w:numId w:val="27"/>
        </w:numPr>
        <w:spacing w:after="0" w:line="276" w:lineRule="auto"/>
        <w:rPr>
          <w:rFonts w:ascii="Arial" w:hAnsi="Arial" w:cs="Arial"/>
        </w:rPr>
      </w:pPr>
      <w:r w:rsidRPr="00B25CC2">
        <w:rPr>
          <w:rFonts w:ascii="Arial" w:hAnsi="Arial" w:cs="Arial"/>
        </w:rPr>
        <w:t>We noted strong relationships between LHP staff and with care experienced individuals, and that the latter often reach out to individuals rather than ‘</w:t>
      </w:r>
      <w:proofErr w:type="gramStart"/>
      <w:r w:rsidRPr="00B25CC2">
        <w:rPr>
          <w:rFonts w:ascii="Arial" w:hAnsi="Arial" w:cs="Arial"/>
        </w:rPr>
        <w:t>services’</w:t>
      </w:r>
      <w:proofErr w:type="gramEnd"/>
      <w:r w:rsidRPr="00B25CC2">
        <w:rPr>
          <w:rFonts w:ascii="Arial" w:hAnsi="Arial" w:cs="Arial"/>
        </w:rPr>
        <w:t>. This showed that it was important to maintain the relationship at the centre of support.</w:t>
      </w:r>
    </w:p>
    <w:p w14:paraId="7B3DBD28" w14:textId="77777777" w:rsidR="006F2437" w:rsidRPr="00B25CC2" w:rsidRDefault="006F2437" w:rsidP="006F2437">
      <w:pPr>
        <w:pStyle w:val="ListParagraph"/>
        <w:numPr>
          <w:ilvl w:val="0"/>
          <w:numId w:val="27"/>
        </w:numPr>
        <w:spacing w:after="0" w:line="278" w:lineRule="auto"/>
        <w:rPr>
          <w:rFonts w:ascii="Arial" w:hAnsi="Arial" w:cs="Arial"/>
        </w:rPr>
      </w:pPr>
      <w:r w:rsidRPr="00B25CC2">
        <w:rPr>
          <w:rFonts w:ascii="Arial" w:hAnsi="Arial" w:cs="Arial"/>
        </w:rPr>
        <w:t xml:space="preserve">We heard that care experience was only one part of whole identity – recognising multiple intersecting inequalities. In this way, any intervention would need to reach beyond care experience specific services. </w:t>
      </w:r>
    </w:p>
    <w:p w14:paraId="0A8EA663" w14:textId="77777777" w:rsidR="006F2437" w:rsidRPr="00B25CC2" w:rsidRDefault="006F2437" w:rsidP="006F2437">
      <w:pPr>
        <w:pStyle w:val="ListParagraph"/>
        <w:numPr>
          <w:ilvl w:val="0"/>
          <w:numId w:val="27"/>
        </w:numPr>
        <w:spacing w:after="0" w:line="278" w:lineRule="auto"/>
        <w:rPr>
          <w:rFonts w:ascii="Arial" w:hAnsi="Arial" w:cs="Arial"/>
        </w:rPr>
      </w:pPr>
      <w:r w:rsidRPr="00B25CC2">
        <w:rPr>
          <w:rFonts w:ascii="Arial" w:hAnsi="Arial" w:cs="Arial"/>
        </w:rPr>
        <w:t xml:space="preserve">We noticed that preparation for adulthood was also important and that interventions before the age of 26 to build confidence, capacity and resilience could lead to more resilient adults. </w:t>
      </w:r>
    </w:p>
    <w:p w14:paraId="2BB22F1D" w14:textId="77777777" w:rsidR="006F2437" w:rsidRPr="006F2437" w:rsidRDefault="006F2437" w:rsidP="006F2437">
      <w:pPr>
        <w:spacing w:after="0"/>
        <w:rPr>
          <w:rFonts w:ascii="Arial" w:hAnsi="Arial" w:cs="Arial"/>
        </w:rPr>
      </w:pPr>
    </w:p>
    <w:p w14:paraId="6DC629CC" w14:textId="7818EA09" w:rsidR="006F2437" w:rsidRDefault="006F2437" w:rsidP="006F2437">
      <w:pPr>
        <w:pStyle w:val="Heading1"/>
        <w:spacing w:after="0"/>
      </w:pPr>
      <w:r>
        <w:t>Key project activities</w:t>
      </w:r>
    </w:p>
    <w:p w14:paraId="41E2CD4A" w14:textId="08DED4C3" w:rsidR="006F2437" w:rsidRPr="00B25CC2" w:rsidRDefault="006F2437" w:rsidP="006F2437">
      <w:pPr>
        <w:pStyle w:val="Heading2"/>
        <w:spacing w:after="0"/>
      </w:pPr>
      <w:r w:rsidRPr="00B25CC2">
        <w:t>Co</w:t>
      </w:r>
      <w:r>
        <w:t>-</w:t>
      </w:r>
      <w:r w:rsidRPr="00B25CC2">
        <w:t xml:space="preserve">production </w:t>
      </w:r>
    </w:p>
    <w:p w14:paraId="2059AAB5" w14:textId="67950093" w:rsidR="006F2437" w:rsidRPr="006F2437" w:rsidRDefault="006F2437" w:rsidP="006F2437">
      <w:pPr>
        <w:spacing w:after="0"/>
        <w:rPr>
          <w:rFonts w:ascii="Arial" w:hAnsi="Arial" w:cs="Arial"/>
          <w:b/>
          <w:bCs/>
        </w:rPr>
      </w:pPr>
      <w:r w:rsidRPr="00B25CC2">
        <w:rPr>
          <w:rFonts w:ascii="Arial" w:hAnsi="Arial" w:cs="Arial"/>
        </w:rPr>
        <w:t>Both IMPACT and NHP have co-production at the core of their approach. It was important to us to engage care experienced individuals at every stage of this work. Key co-production activities included:</w:t>
      </w:r>
    </w:p>
    <w:p w14:paraId="2AF6AFC2" w14:textId="2243B20A" w:rsidR="006F2437" w:rsidRPr="00B25CC2" w:rsidRDefault="006F2437" w:rsidP="006F2437">
      <w:pPr>
        <w:pStyle w:val="ListParagraph"/>
        <w:numPr>
          <w:ilvl w:val="0"/>
          <w:numId w:val="29"/>
        </w:numPr>
        <w:spacing w:after="0" w:line="240" w:lineRule="auto"/>
        <w:rPr>
          <w:rFonts w:ascii="Arial" w:hAnsi="Arial" w:cs="Arial"/>
        </w:rPr>
      </w:pPr>
      <w:r w:rsidRPr="00B25CC2">
        <w:rPr>
          <w:rFonts w:ascii="Arial" w:hAnsi="Arial" w:cs="Arial"/>
        </w:rPr>
        <w:t>Three co-production sessions with participants from NHP’s original Stoke LHP cohort (House Project 10), and with CLNM alumni over the age of 21.</w:t>
      </w:r>
      <w:r w:rsidR="00C9582B">
        <w:rPr>
          <w:rFonts w:ascii="Arial" w:hAnsi="Arial" w:cs="Arial"/>
        </w:rPr>
        <w:t xml:space="preserve"> </w:t>
      </w:r>
      <w:r w:rsidRPr="00B25CC2">
        <w:rPr>
          <w:rFonts w:ascii="Arial" w:hAnsi="Arial" w:cs="Arial"/>
        </w:rPr>
        <w:t>These participants were identified by NHP as stakeholders with the most relevant lived experience of transitioning into adulthood</w:t>
      </w:r>
    </w:p>
    <w:p w14:paraId="54C15C53" w14:textId="77777777" w:rsidR="006F2437" w:rsidRPr="00B25CC2" w:rsidRDefault="006F2437" w:rsidP="006F2437">
      <w:pPr>
        <w:pStyle w:val="ListParagraph"/>
        <w:numPr>
          <w:ilvl w:val="0"/>
          <w:numId w:val="29"/>
        </w:numPr>
        <w:spacing w:after="0" w:line="240" w:lineRule="auto"/>
        <w:rPr>
          <w:rFonts w:ascii="Arial" w:hAnsi="Arial" w:cs="Arial"/>
        </w:rPr>
      </w:pPr>
      <w:r w:rsidRPr="00B25CC2">
        <w:rPr>
          <w:rFonts w:ascii="Arial" w:hAnsi="Arial" w:cs="Arial"/>
        </w:rPr>
        <w:t>Six co-production workshops in Coventry with the LHP, the Through Care Team, Care Leavers Forum and group of personal assistants. Outcomes of these meetings informed Coventry’s first cross sector strategic workshop for care leavers.</w:t>
      </w:r>
    </w:p>
    <w:p w14:paraId="18FFB47F" w14:textId="77777777" w:rsidR="006F2437" w:rsidRPr="00B25CC2" w:rsidRDefault="006F2437" w:rsidP="006F2437">
      <w:pPr>
        <w:pStyle w:val="ListParagraph"/>
        <w:numPr>
          <w:ilvl w:val="0"/>
          <w:numId w:val="29"/>
        </w:numPr>
        <w:spacing w:after="0" w:line="240" w:lineRule="auto"/>
        <w:rPr>
          <w:rFonts w:ascii="Arial" w:hAnsi="Arial" w:cs="Arial"/>
        </w:rPr>
      </w:pPr>
      <w:r w:rsidRPr="00B25CC2">
        <w:rPr>
          <w:rFonts w:ascii="Arial" w:hAnsi="Arial" w:cs="Arial"/>
        </w:rPr>
        <w:t>Two co-production sessions and asset mapping with Fife LHP. Outcomes informed the development of an apprenticeship post for adult care leavers and the introduction in Fife of ALISS (A Local Information System for Scotland)</w:t>
      </w:r>
    </w:p>
    <w:p w14:paraId="24BC2589" w14:textId="77777777" w:rsidR="006F2437" w:rsidRPr="00B25CC2" w:rsidRDefault="006F2437" w:rsidP="006F2437">
      <w:pPr>
        <w:pStyle w:val="ListParagraph"/>
        <w:numPr>
          <w:ilvl w:val="0"/>
          <w:numId w:val="29"/>
        </w:numPr>
        <w:spacing w:after="0" w:line="240" w:lineRule="auto"/>
        <w:rPr>
          <w:rFonts w:ascii="Arial" w:hAnsi="Arial" w:cs="Arial"/>
        </w:rPr>
      </w:pPr>
      <w:r w:rsidRPr="00B25CC2">
        <w:rPr>
          <w:rFonts w:ascii="Arial" w:hAnsi="Arial" w:cs="Arial"/>
        </w:rPr>
        <w:t>In addition to these activities, IMPACT coaches spent time informally with young people at the LHP, using the base for meetings and planning sessions.</w:t>
      </w:r>
    </w:p>
    <w:p w14:paraId="60F8B17D" w14:textId="77777777" w:rsidR="006F2437" w:rsidRPr="00B25CC2" w:rsidRDefault="006F2437" w:rsidP="006F2437">
      <w:pPr>
        <w:spacing w:after="0"/>
        <w:rPr>
          <w:rFonts w:ascii="Arial" w:hAnsi="Arial" w:cs="Arial"/>
        </w:rPr>
      </w:pPr>
    </w:p>
    <w:p w14:paraId="3FBDF582" w14:textId="50D5CAC2" w:rsidR="006F2437" w:rsidRPr="00B25CC2" w:rsidRDefault="006F2437" w:rsidP="006F2437">
      <w:pPr>
        <w:spacing w:after="0"/>
        <w:rPr>
          <w:rFonts w:ascii="Arial" w:hAnsi="Arial" w:cs="Arial"/>
        </w:rPr>
      </w:pPr>
      <w:r w:rsidRPr="00B25CC2">
        <w:rPr>
          <w:rFonts w:ascii="Arial" w:hAnsi="Arial" w:cs="Arial"/>
        </w:rPr>
        <w:t xml:space="preserve">A summary of our learning from co-production processes with care experienced individuals is available </w:t>
      </w:r>
      <w:hyperlink r:id="rId27" w:history="1">
        <w:r w:rsidR="00F80E13" w:rsidRPr="00F80E13">
          <w:rPr>
            <w:rStyle w:val="Hyperlink"/>
            <w:rFonts w:ascii="Arial" w:hAnsi="Arial" w:cs="Arial"/>
          </w:rPr>
          <w:t>here</w:t>
        </w:r>
      </w:hyperlink>
      <w:r w:rsidR="00F80E13">
        <w:rPr>
          <w:rFonts w:ascii="Arial" w:hAnsi="Arial" w:cs="Arial"/>
        </w:rPr>
        <w:t>.</w:t>
      </w:r>
    </w:p>
    <w:p w14:paraId="758041AF" w14:textId="77777777" w:rsidR="006F2437" w:rsidRPr="00B25CC2" w:rsidRDefault="006F2437" w:rsidP="006F2437">
      <w:pPr>
        <w:spacing w:after="0"/>
        <w:rPr>
          <w:rFonts w:ascii="Arial" w:hAnsi="Arial" w:cs="Arial"/>
        </w:rPr>
      </w:pPr>
    </w:p>
    <w:p w14:paraId="38012B1D" w14:textId="391952A0" w:rsidR="006F2437" w:rsidRPr="00B25CC2" w:rsidRDefault="006F2437" w:rsidP="006F2437">
      <w:pPr>
        <w:pStyle w:val="Heading2"/>
        <w:spacing w:after="0"/>
      </w:pPr>
      <w:r w:rsidRPr="00B25CC2">
        <w:t xml:space="preserve">Mapping Community Assets in Fife – An introduction to ALISS </w:t>
      </w:r>
    </w:p>
    <w:p w14:paraId="1FDFBA86" w14:textId="77777777" w:rsidR="006F2437" w:rsidRPr="00B25CC2" w:rsidRDefault="006F2437" w:rsidP="006F2437">
      <w:pPr>
        <w:spacing w:after="0"/>
        <w:rPr>
          <w:rFonts w:ascii="Arial" w:hAnsi="Arial" w:cs="Arial"/>
        </w:rPr>
      </w:pPr>
      <w:r w:rsidRPr="00B25CC2">
        <w:rPr>
          <w:rFonts w:ascii="Arial" w:hAnsi="Arial" w:cs="Arial"/>
        </w:rPr>
        <w:t xml:space="preserve">In Fife, a key barrier to care experienced individuals accessing support was a lack of awareness across both children and families and adult social work teams of what community supports were available to signpost care leavers to. When referrals were made to adult social care where young people did not meet the threshold of eligibility for assessment, there was no handover to other lower level supports locally. Children and young people’s teams, who often had strong relationships with care experienced adults, were more aware of support available for young people and had fewer connections with adult support services. The experience of a ‘closed door’ or being bounced between services compounded the feelings of adults with care experience that reaching out for support before the point of crisis was not worthwhile. </w:t>
      </w:r>
    </w:p>
    <w:p w14:paraId="650368FD" w14:textId="77777777" w:rsidR="006F2437" w:rsidRPr="00B25CC2" w:rsidRDefault="006F2437" w:rsidP="006F2437">
      <w:pPr>
        <w:spacing w:after="0"/>
        <w:rPr>
          <w:rFonts w:ascii="Arial" w:hAnsi="Arial" w:cs="Arial"/>
        </w:rPr>
      </w:pPr>
    </w:p>
    <w:p w14:paraId="4EDFA899" w14:textId="77777777" w:rsidR="006F2437" w:rsidRPr="006F2437" w:rsidRDefault="006F2437" w:rsidP="006F2437">
      <w:pPr>
        <w:spacing w:after="0"/>
        <w:rPr>
          <w:rStyle w:val="Strong"/>
          <w:rFonts w:ascii="Arial" w:hAnsi="Arial" w:cs="Arial"/>
          <w:b w:val="0"/>
          <w:bCs w:val="0"/>
          <w:i/>
          <w:iCs/>
          <w:color w:val="121212"/>
          <w:shd w:val="clear" w:color="auto" w:fill="FFFFFF"/>
        </w:rPr>
      </w:pPr>
      <w:r w:rsidRPr="006F2437">
        <w:rPr>
          <w:rStyle w:val="Strong"/>
          <w:rFonts w:ascii="Arial" w:hAnsi="Arial" w:cs="Arial"/>
          <w:b w:val="0"/>
          <w:bCs w:val="0"/>
          <w:i/>
          <w:iCs/>
          <w:color w:val="121212"/>
          <w:shd w:val="clear" w:color="auto" w:fill="FFFFFF"/>
        </w:rPr>
        <w:lastRenderedPageBreak/>
        <w:t xml:space="preserve">In Scotland, </w:t>
      </w:r>
      <w:hyperlink r:id="rId28" w:history="1">
        <w:r w:rsidRPr="006F2437">
          <w:rPr>
            <w:rStyle w:val="Hyperlink"/>
            <w:rFonts w:ascii="Arial" w:hAnsi="Arial" w:cs="Arial"/>
            <w:b/>
            <w:bCs/>
            <w:i/>
            <w:iCs/>
            <w:shd w:val="clear" w:color="auto" w:fill="FFFFFF"/>
          </w:rPr>
          <w:t>ALISS</w:t>
        </w:r>
      </w:hyperlink>
      <w:r w:rsidRPr="006F2437">
        <w:rPr>
          <w:rStyle w:val="Strong"/>
          <w:rFonts w:ascii="Arial" w:hAnsi="Arial" w:cs="Arial"/>
          <w:b w:val="0"/>
          <w:bCs w:val="0"/>
          <w:i/>
          <w:iCs/>
          <w:color w:val="121212"/>
          <w:shd w:val="clear" w:color="auto" w:fill="FFFFFF"/>
        </w:rPr>
        <w:t xml:space="preserve"> is a national digital programme enabling people and professionals to find and share information on health and wellbeing resources, services, groups, and support in their local communities and online. ALISS was identified as a useful tool to collate community resources so that anyone, including adults with care experience themselves. ALISS editor training was provided to a mixed group of LHP staff and social work assistants in Fife Council, as a starting point to begin connecting with a range of local offers.</w:t>
      </w:r>
    </w:p>
    <w:p w14:paraId="7553C4A1" w14:textId="77777777" w:rsidR="006F2437" w:rsidRPr="006F2437" w:rsidRDefault="006F2437" w:rsidP="006F2437">
      <w:pPr>
        <w:spacing w:after="0"/>
        <w:rPr>
          <w:rStyle w:val="Strong"/>
          <w:rFonts w:ascii="Arial" w:hAnsi="Arial" w:cs="Arial"/>
          <w:b w:val="0"/>
          <w:bCs w:val="0"/>
          <w:i/>
          <w:iCs/>
          <w:color w:val="121212"/>
          <w:shd w:val="clear" w:color="auto" w:fill="FFFFFF"/>
        </w:rPr>
      </w:pPr>
    </w:p>
    <w:p w14:paraId="29AB4688" w14:textId="77777777" w:rsidR="006F2437" w:rsidRPr="006F2437" w:rsidRDefault="006F2437" w:rsidP="006F2437">
      <w:pPr>
        <w:spacing w:after="0"/>
        <w:rPr>
          <w:rFonts w:ascii="Arial" w:hAnsi="Arial" w:cs="Arial"/>
          <w:b/>
          <w:bCs/>
          <w:i/>
          <w:iCs/>
          <w:color w:val="121212"/>
          <w:shd w:val="clear" w:color="auto" w:fill="FFFFFF"/>
        </w:rPr>
      </w:pPr>
      <w:r w:rsidRPr="006F2437">
        <w:rPr>
          <w:rStyle w:val="Strong"/>
          <w:rFonts w:ascii="Arial" w:hAnsi="Arial" w:cs="Arial"/>
          <w:b w:val="0"/>
          <w:bCs w:val="0"/>
          <w:i/>
          <w:iCs/>
          <w:color w:val="121212"/>
          <w:shd w:val="clear" w:color="auto" w:fill="FFFFFF"/>
        </w:rPr>
        <w:t xml:space="preserve">Through the house project approach young people are supported to engage in their communities and form lasting links. The LHP in Fife has frequent input from partners across health, social care, and advocacy and ALISS provides a way to bring together up to date information about supports. </w:t>
      </w:r>
    </w:p>
    <w:p w14:paraId="2ABD9491" w14:textId="77777777" w:rsidR="006F2437" w:rsidRPr="00B25CC2" w:rsidRDefault="006F2437" w:rsidP="006F2437">
      <w:pPr>
        <w:spacing w:after="0"/>
        <w:rPr>
          <w:rFonts w:ascii="Arial" w:hAnsi="Arial" w:cs="Arial"/>
          <w:b/>
          <w:bCs/>
        </w:rPr>
      </w:pPr>
    </w:p>
    <w:p w14:paraId="07C8C885" w14:textId="1935161F" w:rsidR="006F2437" w:rsidRPr="006F2437" w:rsidRDefault="006F2437" w:rsidP="006F2437">
      <w:pPr>
        <w:pStyle w:val="Heading2"/>
        <w:spacing w:after="0"/>
        <w:rPr>
          <w:vertAlign w:val="superscript"/>
        </w:rPr>
      </w:pPr>
      <w:r w:rsidRPr="00B25CC2">
        <w:t>Development of a new dedicated resource for Care Experienced Adults in Fife</w:t>
      </w:r>
    </w:p>
    <w:p w14:paraId="3CC149DE" w14:textId="77777777" w:rsidR="006F2437" w:rsidRPr="00B25CC2" w:rsidRDefault="006F2437" w:rsidP="006F2437">
      <w:pPr>
        <w:spacing w:after="0"/>
        <w:rPr>
          <w:rFonts w:ascii="Arial" w:hAnsi="Arial" w:cs="Arial"/>
        </w:rPr>
      </w:pPr>
      <w:r w:rsidRPr="00B25CC2">
        <w:rPr>
          <w:rFonts w:ascii="Arial" w:hAnsi="Arial" w:cs="Arial"/>
        </w:rPr>
        <w:t>Fife LHP has a positive history of supporting Apprentices, and at the time of this project had secured a permanent contract for their Apprentice. After reflecting on evidence to date, our key links at Fife Council identified the opportunity to recruit a new apprentice, with a specific remit of supporting care experienced adults. A new approach, which will open a dedicated email address and WhatsApp/text line for adults with care experience for signposting to local supports will be launched as a partnership between the LHP and Fife Council’s Young People Team.</w:t>
      </w:r>
    </w:p>
    <w:p w14:paraId="30CDC627" w14:textId="249E51A5" w:rsidR="006F2437" w:rsidRPr="00B25CC2" w:rsidRDefault="006F2437" w:rsidP="006F2437">
      <w:pPr>
        <w:spacing w:after="0"/>
        <w:rPr>
          <w:rFonts w:ascii="Arial" w:hAnsi="Arial" w:cs="Arial"/>
        </w:rPr>
      </w:pPr>
      <w:r w:rsidRPr="00B25CC2">
        <w:rPr>
          <w:rFonts w:ascii="Arial" w:hAnsi="Arial" w:cs="Arial"/>
        </w:rPr>
        <w:br/>
        <w:t xml:space="preserve">The role of the Apprentice will be closely supported by managers and senior managers to support them in: </w:t>
      </w:r>
    </w:p>
    <w:p w14:paraId="613794C4" w14:textId="77777777" w:rsidR="006F2437" w:rsidRPr="00B25CC2" w:rsidRDefault="006F2437" w:rsidP="006F2437">
      <w:pPr>
        <w:pStyle w:val="ListParagraph"/>
        <w:numPr>
          <w:ilvl w:val="0"/>
          <w:numId w:val="30"/>
        </w:numPr>
        <w:spacing w:after="0" w:line="278" w:lineRule="auto"/>
        <w:rPr>
          <w:rFonts w:ascii="Arial" w:hAnsi="Arial" w:cs="Arial"/>
        </w:rPr>
      </w:pPr>
      <w:r w:rsidRPr="00B25CC2">
        <w:rPr>
          <w:rFonts w:ascii="Arial" w:hAnsi="Arial" w:cs="Arial"/>
        </w:rPr>
        <w:t>Updating ALISS with relevant local supports available to adults with care experience in Fife</w:t>
      </w:r>
    </w:p>
    <w:p w14:paraId="2C5311CC" w14:textId="77777777" w:rsidR="006F2437" w:rsidRPr="00B25CC2" w:rsidRDefault="006F2437" w:rsidP="006F2437">
      <w:pPr>
        <w:pStyle w:val="ListParagraph"/>
        <w:numPr>
          <w:ilvl w:val="0"/>
          <w:numId w:val="30"/>
        </w:numPr>
        <w:spacing w:after="0" w:line="278" w:lineRule="auto"/>
        <w:rPr>
          <w:rFonts w:ascii="Arial" w:hAnsi="Arial" w:cs="Arial"/>
        </w:rPr>
      </w:pPr>
      <w:r w:rsidRPr="00B25CC2">
        <w:rPr>
          <w:rFonts w:ascii="Arial" w:hAnsi="Arial" w:cs="Arial"/>
        </w:rPr>
        <w:t xml:space="preserve">Responding to email or text requests for information from adults with care experience, signposting them to relevant local supports through ALISS, or referring them on to the </w:t>
      </w:r>
      <w:hyperlink r:id="rId29" w:history="1">
        <w:r w:rsidRPr="00B25CC2">
          <w:rPr>
            <w:rStyle w:val="Hyperlink"/>
            <w:rFonts w:ascii="Arial" w:hAnsi="Arial" w:cs="Arial"/>
          </w:rPr>
          <w:t>No Wrong Door</w:t>
        </w:r>
      </w:hyperlink>
      <w:r w:rsidRPr="00B25CC2">
        <w:rPr>
          <w:rFonts w:ascii="Arial" w:hAnsi="Arial" w:cs="Arial"/>
        </w:rPr>
        <w:t xml:space="preserve"> team for social care triage</w:t>
      </w:r>
    </w:p>
    <w:p w14:paraId="09DE9CD9" w14:textId="77777777" w:rsidR="006F2437" w:rsidRPr="00B25CC2" w:rsidRDefault="006F2437" w:rsidP="006F2437">
      <w:pPr>
        <w:pStyle w:val="ListParagraph"/>
        <w:numPr>
          <w:ilvl w:val="0"/>
          <w:numId w:val="30"/>
        </w:numPr>
        <w:spacing w:after="0" w:line="278" w:lineRule="auto"/>
        <w:rPr>
          <w:rFonts w:ascii="Arial" w:hAnsi="Arial" w:cs="Arial"/>
        </w:rPr>
      </w:pPr>
      <w:r w:rsidRPr="00B25CC2">
        <w:rPr>
          <w:rFonts w:ascii="Arial" w:hAnsi="Arial" w:cs="Arial"/>
        </w:rPr>
        <w:t>Engaging with local services across health, social care, housing, justice and the community to represent the voices of care experienced adults and raise the profile of support and offers</w:t>
      </w:r>
    </w:p>
    <w:p w14:paraId="3C33ED3A" w14:textId="77777777" w:rsidR="006F2437" w:rsidRPr="00B25CC2" w:rsidRDefault="006F2437" w:rsidP="006F2437">
      <w:pPr>
        <w:pStyle w:val="ListParagraph"/>
        <w:numPr>
          <w:ilvl w:val="0"/>
          <w:numId w:val="30"/>
        </w:numPr>
        <w:spacing w:after="0" w:line="278" w:lineRule="auto"/>
        <w:rPr>
          <w:rFonts w:ascii="Arial" w:hAnsi="Arial" w:cs="Arial"/>
        </w:rPr>
      </w:pPr>
      <w:r w:rsidRPr="00B25CC2">
        <w:rPr>
          <w:rFonts w:ascii="Arial" w:hAnsi="Arial" w:cs="Arial"/>
        </w:rPr>
        <w:t xml:space="preserve">Collecting anonymised data about requests for support (including types of support needed, gaps in provision and outcomes for people who reach out) </w:t>
      </w:r>
    </w:p>
    <w:p w14:paraId="2F208CFC" w14:textId="77777777" w:rsidR="006F2437" w:rsidRPr="00B25CC2" w:rsidRDefault="006F2437" w:rsidP="006F2437">
      <w:pPr>
        <w:spacing w:after="0"/>
        <w:rPr>
          <w:rFonts w:ascii="Arial" w:hAnsi="Arial" w:cs="Arial"/>
        </w:rPr>
      </w:pPr>
    </w:p>
    <w:p w14:paraId="0ECD5AE5" w14:textId="77777777" w:rsidR="006F2437" w:rsidRPr="00B25CC2" w:rsidRDefault="006F2437" w:rsidP="006F2437">
      <w:pPr>
        <w:spacing w:after="0"/>
        <w:rPr>
          <w:rFonts w:ascii="Arial" w:hAnsi="Arial" w:cs="Arial"/>
        </w:rPr>
      </w:pPr>
      <w:r w:rsidRPr="00B25CC2">
        <w:rPr>
          <w:rFonts w:ascii="Arial" w:hAnsi="Arial" w:cs="Arial"/>
        </w:rPr>
        <w:t>To safeguard the wellbeing of adults reaching out for support, social work duty teams have a role in assisting in the triage of needs and escalating any urgent adult protection issues through the appropriate channels.</w:t>
      </w:r>
    </w:p>
    <w:p w14:paraId="7724B145" w14:textId="77777777" w:rsidR="006F2437" w:rsidRPr="00B25CC2" w:rsidRDefault="006F2437" w:rsidP="006F2437">
      <w:pPr>
        <w:spacing w:after="0"/>
        <w:rPr>
          <w:rFonts w:ascii="Arial" w:hAnsi="Arial" w:cs="Arial"/>
        </w:rPr>
      </w:pPr>
    </w:p>
    <w:p w14:paraId="55B1991A" w14:textId="77777777" w:rsidR="006F2437" w:rsidRPr="00B25CC2" w:rsidRDefault="006F2437" w:rsidP="006F2437">
      <w:pPr>
        <w:spacing w:after="0"/>
        <w:rPr>
          <w:rFonts w:ascii="Arial" w:hAnsi="Arial" w:cs="Arial"/>
        </w:rPr>
      </w:pPr>
      <w:r w:rsidRPr="00B25CC2">
        <w:rPr>
          <w:rFonts w:ascii="Arial" w:hAnsi="Arial" w:cs="Arial"/>
        </w:rPr>
        <w:t xml:space="preserve">The apprenticeship also draws on learning from the </w:t>
      </w:r>
      <w:hyperlink r:id="rId30" w:history="1">
        <w:r w:rsidRPr="00B25CC2">
          <w:rPr>
            <w:rStyle w:val="Hyperlink"/>
            <w:rFonts w:ascii="Arial" w:hAnsi="Arial" w:cs="Arial"/>
          </w:rPr>
          <w:t>Who Cares Lifelong Advocacy Helpline</w:t>
        </w:r>
      </w:hyperlink>
      <w:r w:rsidRPr="00B25CC2">
        <w:rPr>
          <w:rFonts w:ascii="Arial" w:hAnsi="Arial" w:cs="Arial"/>
        </w:rPr>
        <w:t>, and aligns with the ‘No Wrong Door’ approach in Fife, which seeks to simplify the pathways to accessing support from public services.</w:t>
      </w:r>
    </w:p>
    <w:p w14:paraId="194B7029" w14:textId="77777777" w:rsidR="006F2437" w:rsidRPr="00B25CC2" w:rsidRDefault="006F2437" w:rsidP="006F2437">
      <w:pPr>
        <w:spacing w:after="0"/>
        <w:rPr>
          <w:rFonts w:ascii="Arial" w:hAnsi="Arial" w:cs="Arial"/>
        </w:rPr>
      </w:pPr>
    </w:p>
    <w:p w14:paraId="7E1A9614" w14:textId="77777777" w:rsidR="006F2437" w:rsidRPr="00B25CC2" w:rsidRDefault="006F2437" w:rsidP="006F2437">
      <w:pPr>
        <w:spacing w:after="0"/>
        <w:rPr>
          <w:rFonts w:ascii="Arial" w:hAnsi="Arial" w:cs="Arial"/>
        </w:rPr>
      </w:pPr>
      <w:r w:rsidRPr="00B25CC2">
        <w:rPr>
          <w:rFonts w:ascii="Arial" w:hAnsi="Arial" w:cs="Arial"/>
        </w:rPr>
        <w:t xml:space="preserve">From the perspective of care leavers, the hope is that this new support offers a friendly, personal and trusted link in with Fife Council. </w:t>
      </w:r>
    </w:p>
    <w:p w14:paraId="5CFC7E84" w14:textId="77777777" w:rsidR="006F2437" w:rsidRPr="00B25CC2" w:rsidRDefault="006F2437" w:rsidP="006F2437">
      <w:pPr>
        <w:spacing w:after="0"/>
        <w:rPr>
          <w:rFonts w:ascii="Arial" w:hAnsi="Arial" w:cs="Arial"/>
        </w:rPr>
      </w:pPr>
    </w:p>
    <w:p w14:paraId="5D8E7487" w14:textId="77777777" w:rsidR="006F2437" w:rsidRDefault="006F2437" w:rsidP="006F2437">
      <w:pPr>
        <w:spacing w:after="0"/>
        <w:rPr>
          <w:rFonts w:ascii="Arial" w:hAnsi="Arial" w:cs="Arial"/>
        </w:rPr>
      </w:pPr>
      <w:r w:rsidRPr="00B25CC2">
        <w:rPr>
          <w:rFonts w:ascii="Arial" w:hAnsi="Arial" w:cs="Arial"/>
        </w:rPr>
        <w:t xml:space="preserve">Professionals reflected that support-seeking behaviours were sometimes discouraged by professionals, who reinforced that after 26, support was not available. This new supported </w:t>
      </w:r>
      <w:r w:rsidRPr="00B25CC2">
        <w:rPr>
          <w:rFonts w:ascii="Arial" w:hAnsi="Arial" w:cs="Arial"/>
        </w:rPr>
        <w:lastRenderedPageBreak/>
        <w:t>service will be accompanied by an engagement strategy to change the narratives around adulthood.</w:t>
      </w:r>
    </w:p>
    <w:p w14:paraId="197F0FB5" w14:textId="77777777" w:rsidR="006F2437" w:rsidRPr="00B25CC2" w:rsidRDefault="006F2437" w:rsidP="006F2437">
      <w:pPr>
        <w:spacing w:after="0"/>
        <w:rPr>
          <w:rFonts w:ascii="Arial" w:hAnsi="Arial" w:cs="Arial"/>
        </w:rPr>
      </w:pPr>
    </w:p>
    <w:p w14:paraId="3D19526F" w14:textId="77777777" w:rsidR="006F2437" w:rsidRPr="00B25CC2" w:rsidRDefault="006F2437" w:rsidP="006F2437">
      <w:pPr>
        <w:spacing w:after="0"/>
        <w:rPr>
          <w:rFonts w:ascii="Arial" w:hAnsi="Arial" w:cs="Arial"/>
        </w:rPr>
      </w:pPr>
      <w:r w:rsidRPr="00B25CC2">
        <w:rPr>
          <w:rFonts w:ascii="Arial" w:hAnsi="Arial" w:cs="Arial"/>
        </w:rPr>
        <w:t xml:space="preserve">IMPACT has supported the LHP at Fife to develop core aspects of this role, in partnership with adults and young people with care experience. These include: </w:t>
      </w:r>
    </w:p>
    <w:p w14:paraId="0F7C3BAD" w14:textId="77777777" w:rsidR="006F2437" w:rsidRPr="00B25CC2" w:rsidRDefault="006F2437" w:rsidP="006F2437">
      <w:pPr>
        <w:pStyle w:val="ListParagraph"/>
        <w:numPr>
          <w:ilvl w:val="0"/>
          <w:numId w:val="31"/>
        </w:numPr>
        <w:spacing w:after="0" w:line="278" w:lineRule="auto"/>
        <w:rPr>
          <w:rFonts w:ascii="Arial" w:hAnsi="Arial" w:cs="Arial"/>
        </w:rPr>
      </w:pPr>
      <w:r w:rsidRPr="00B25CC2">
        <w:rPr>
          <w:rFonts w:ascii="Arial" w:hAnsi="Arial" w:cs="Arial"/>
        </w:rPr>
        <w:t>An evaluation strategy in line with</w:t>
      </w:r>
      <w:hyperlink r:id="rId31" w:history="1">
        <w:r w:rsidRPr="00B25CC2">
          <w:rPr>
            <w:rStyle w:val="Hyperlink"/>
            <w:rFonts w:ascii="Arial" w:hAnsi="Arial" w:cs="Arial"/>
          </w:rPr>
          <w:t xml:space="preserve"> the minimum reporting standards used by Community Link Workers</w:t>
        </w:r>
      </w:hyperlink>
    </w:p>
    <w:p w14:paraId="2C0A1D09" w14:textId="77777777" w:rsidR="006F2437" w:rsidRPr="00B25CC2" w:rsidRDefault="006F2437" w:rsidP="006F2437">
      <w:pPr>
        <w:pStyle w:val="ListParagraph"/>
        <w:numPr>
          <w:ilvl w:val="0"/>
          <w:numId w:val="31"/>
        </w:numPr>
        <w:spacing w:after="0" w:line="278" w:lineRule="auto"/>
        <w:rPr>
          <w:rFonts w:ascii="Arial" w:hAnsi="Arial" w:cs="Arial"/>
        </w:rPr>
      </w:pPr>
      <w:r w:rsidRPr="00B25CC2">
        <w:rPr>
          <w:rFonts w:ascii="Arial" w:hAnsi="Arial" w:cs="Arial"/>
        </w:rPr>
        <w:t>An induction programme co-designed with adults with care experience, seeking to support the Apprentice to manage the complexity of requests</w:t>
      </w:r>
    </w:p>
    <w:p w14:paraId="1B08BD29" w14:textId="77777777" w:rsidR="006F2437" w:rsidRPr="00B25CC2" w:rsidRDefault="006F2437" w:rsidP="006F2437">
      <w:pPr>
        <w:pStyle w:val="ListParagraph"/>
        <w:numPr>
          <w:ilvl w:val="0"/>
          <w:numId w:val="31"/>
        </w:numPr>
        <w:spacing w:after="0" w:line="278" w:lineRule="auto"/>
        <w:rPr>
          <w:rFonts w:ascii="Arial" w:hAnsi="Arial" w:cs="Arial"/>
        </w:rPr>
      </w:pPr>
      <w:r w:rsidRPr="00B25CC2">
        <w:rPr>
          <w:rFonts w:ascii="Arial" w:hAnsi="Arial" w:cs="Arial"/>
        </w:rPr>
        <w:t>A service journey map, detailing key points of engagement for care experienced adults reaching out for support</w:t>
      </w:r>
    </w:p>
    <w:p w14:paraId="394D8E09" w14:textId="77777777" w:rsidR="006F2437" w:rsidRPr="00B25CC2" w:rsidRDefault="006F2437" w:rsidP="006F2437">
      <w:pPr>
        <w:pStyle w:val="ListParagraph"/>
        <w:numPr>
          <w:ilvl w:val="0"/>
          <w:numId w:val="31"/>
        </w:numPr>
        <w:spacing w:after="0" w:line="278" w:lineRule="auto"/>
        <w:rPr>
          <w:rFonts w:ascii="Arial" w:hAnsi="Arial" w:cs="Arial"/>
        </w:rPr>
      </w:pPr>
      <w:r w:rsidRPr="00B25CC2">
        <w:rPr>
          <w:rFonts w:ascii="Arial" w:hAnsi="Arial" w:cs="Arial"/>
        </w:rPr>
        <w:t>A co-produced letter to be mailed out to care experienced adults in Fife, welcoming them to engage with the service for support</w:t>
      </w:r>
    </w:p>
    <w:p w14:paraId="6F4EB553" w14:textId="77777777" w:rsidR="006F2437" w:rsidRPr="00B25CC2" w:rsidRDefault="006F2437" w:rsidP="006F2437">
      <w:pPr>
        <w:spacing w:after="0"/>
        <w:rPr>
          <w:rFonts w:ascii="Arial" w:hAnsi="Arial" w:cs="Arial"/>
        </w:rPr>
      </w:pPr>
    </w:p>
    <w:p w14:paraId="398F2AFD" w14:textId="77777777" w:rsidR="006F2437" w:rsidRPr="00B25CC2" w:rsidRDefault="006F2437" w:rsidP="006F2437">
      <w:pPr>
        <w:spacing w:after="0"/>
        <w:rPr>
          <w:rFonts w:ascii="Arial" w:hAnsi="Arial" w:cs="Arial"/>
          <w:highlight w:val="cyan"/>
        </w:rPr>
      </w:pPr>
      <w:r w:rsidRPr="00B25CC2">
        <w:rPr>
          <w:rFonts w:ascii="Arial" w:hAnsi="Arial" w:cs="Arial"/>
        </w:rPr>
        <w:t xml:space="preserve">Funding has been secured for the Apprenticeship from Skills Development Scotland, and we anticipate recruitment in Autumn of 2025. NHP has committed to sharing learning from Fife with other LHPs across Scotland and England who may be interested in these approaches. This will include an input into the CLNM Conference on Interdependence in December 2025. </w:t>
      </w:r>
    </w:p>
    <w:p w14:paraId="3B3C135C" w14:textId="77777777" w:rsidR="006F2437" w:rsidRPr="00B25CC2" w:rsidRDefault="006F2437" w:rsidP="006F2437">
      <w:pPr>
        <w:spacing w:after="0"/>
        <w:rPr>
          <w:rFonts w:ascii="Arial" w:hAnsi="Arial" w:cs="Arial"/>
          <w:b/>
          <w:bCs/>
        </w:rPr>
      </w:pPr>
    </w:p>
    <w:p w14:paraId="0ABF7CED" w14:textId="77777777" w:rsidR="006F2437" w:rsidRPr="00B25CC2" w:rsidRDefault="006F2437" w:rsidP="006F2437">
      <w:pPr>
        <w:pStyle w:val="Heading2"/>
        <w:spacing w:after="0"/>
      </w:pPr>
      <w:r w:rsidRPr="00B25CC2">
        <w:t>Asset mapping in Coventry</w:t>
      </w:r>
    </w:p>
    <w:p w14:paraId="6F285507" w14:textId="77777777" w:rsidR="006F2437" w:rsidRPr="00B25CC2" w:rsidRDefault="006F2437" w:rsidP="006F2437">
      <w:pPr>
        <w:spacing w:after="0"/>
        <w:rPr>
          <w:rFonts w:ascii="Arial" w:hAnsi="Arial" w:cs="Arial"/>
        </w:rPr>
      </w:pPr>
      <w:r w:rsidRPr="00B25CC2">
        <w:rPr>
          <w:rFonts w:ascii="Arial" w:hAnsi="Arial" w:cs="Arial"/>
        </w:rPr>
        <w:t xml:space="preserve">In response to feedback that it is challenging for care experienced adults and the professionals who support them to know what is available, the IMPACT coach progressed local asset mapping activities. Extensive cross-sector stakeholder mapping was progressed, and local offers were categorised into under 25/over 25. This demonstrated that there were more offers for care experienced young people than adults. The list proved a useful output for stakeholders; many of whom were not aware of community supports available or who was eligible. </w:t>
      </w:r>
    </w:p>
    <w:p w14:paraId="7952F1F0" w14:textId="77777777" w:rsidR="006F2437" w:rsidRPr="00B25CC2" w:rsidRDefault="006F2437" w:rsidP="006F2437">
      <w:pPr>
        <w:spacing w:after="0"/>
        <w:rPr>
          <w:rFonts w:ascii="Arial" w:hAnsi="Arial" w:cs="Arial"/>
        </w:rPr>
      </w:pPr>
    </w:p>
    <w:p w14:paraId="7E1882E3" w14:textId="77777777" w:rsidR="006F2437" w:rsidRPr="00B25CC2" w:rsidRDefault="006F2437" w:rsidP="006F2437">
      <w:pPr>
        <w:pStyle w:val="Heading2"/>
        <w:spacing w:after="0"/>
        <w:rPr>
          <w:highlight w:val="cyan"/>
        </w:rPr>
      </w:pPr>
      <w:r w:rsidRPr="00B25CC2">
        <w:t xml:space="preserve">Strategic workshops in Coventry </w:t>
      </w:r>
    </w:p>
    <w:p w14:paraId="0D6244AA" w14:textId="77777777" w:rsidR="006F2437" w:rsidRPr="006F2437" w:rsidRDefault="006F2437" w:rsidP="006F2437">
      <w:pPr>
        <w:spacing w:after="0"/>
        <w:rPr>
          <w:rFonts w:ascii="Arial" w:eastAsia="Times New Roman" w:hAnsi="Arial" w:cs="Arial"/>
          <w:color w:val="212121"/>
        </w:rPr>
      </w:pPr>
      <w:r w:rsidRPr="006F2437">
        <w:rPr>
          <w:rFonts w:ascii="Arial" w:eastAsia="Times New Roman" w:hAnsi="Arial" w:cs="Arial"/>
          <w:color w:val="212121"/>
        </w:rPr>
        <w:t>In Coventry, we identified the need for a collective, partnership approach to supporting adults with care experience. We convened stakeholders from across Coventry City Council, academia, voluntary and private sectors to collectively explore potential collaborative opportunities that will contribute towards ongoing holistic support for care experienced adults (25+) before they reach a point of crisis. The workshop was informed by co-production sessions with young people and adults with care experience and previous stakeholder mapping.</w:t>
      </w:r>
    </w:p>
    <w:p w14:paraId="158A1BDA" w14:textId="77777777" w:rsidR="006F2437" w:rsidRPr="006F2437" w:rsidRDefault="006F2437" w:rsidP="006F2437">
      <w:pPr>
        <w:spacing w:after="0"/>
        <w:rPr>
          <w:rFonts w:ascii="Arial" w:eastAsia="Times New Roman" w:hAnsi="Arial" w:cs="Arial"/>
          <w:color w:val="212121"/>
        </w:rPr>
      </w:pPr>
    </w:p>
    <w:p w14:paraId="0DF0ED86" w14:textId="77777777" w:rsidR="006F2437" w:rsidRPr="006F2437" w:rsidRDefault="006F2437" w:rsidP="006F2437">
      <w:pPr>
        <w:spacing w:after="0"/>
        <w:rPr>
          <w:rFonts w:ascii="Arial" w:eastAsia="Times New Roman" w:hAnsi="Arial" w:cs="Arial"/>
          <w:color w:val="212121"/>
        </w:rPr>
      </w:pPr>
      <w:r w:rsidRPr="006F2437">
        <w:rPr>
          <w:rFonts w:ascii="Arial" w:eastAsia="Times New Roman" w:hAnsi="Arial" w:cs="Arial"/>
          <w:color w:val="212121"/>
        </w:rPr>
        <w:t>The workshop was split into two parts:</w:t>
      </w:r>
    </w:p>
    <w:p w14:paraId="6ED4F742" w14:textId="77777777" w:rsidR="006F2437" w:rsidRPr="006F2437" w:rsidRDefault="006F2437" w:rsidP="006F2437">
      <w:pPr>
        <w:pStyle w:val="ListParagraph"/>
        <w:numPr>
          <w:ilvl w:val="3"/>
          <w:numId w:val="26"/>
        </w:numPr>
        <w:spacing w:after="0" w:line="278" w:lineRule="auto"/>
        <w:ind w:left="426"/>
        <w:rPr>
          <w:rFonts w:ascii="Arial" w:eastAsia="Times New Roman" w:hAnsi="Arial" w:cs="Arial"/>
          <w:color w:val="212121"/>
        </w:rPr>
      </w:pPr>
      <w:r w:rsidRPr="006F2437">
        <w:rPr>
          <w:rFonts w:ascii="Arial" w:hAnsi="Arial" w:cs="Arial"/>
          <w:color w:val="212121"/>
        </w:rPr>
        <w:t>Current offers and practice: We asked stakeholders to share what they, or a networked organisation currently offer care experienced young people in Coventry and how this links with the ‘local offer’ tailored to young people.</w:t>
      </w:r>
    </w:p>
    <w:p w14:paraId="7B1E870C" w14:textId="77777777" w:rsidR="006F2437" w:rsidRDefault="006F2437" w:rsidP="006F2437">
      <w:pPr>
        <w:pStyle w:val="ListParagraph"/>
        <w:numPr>
          <w:ilvl w:val="3"/>
          <w:numId w:val="26"/>
        </w:numPr>
        <w:spacing w:after="0" w:line="278" w:lineRule="auto"/>
        <w:ind w:left="426"/>
        <w:rPr>
          <w:rFonts w:ascii="Arial" w:eastAsia="Times New Roman" w:hAnsi="Arial" w:cs="Arial"/>
          <w:color w:val="212121"/>
        </w:rPr>
      </w:pPr>
      <w:r w:rsidRPr="006F2437">
        <w:rPr>
          <w:rFonts w:ascii="Arial" w:eastAsia="Times New Roman" w:hAnsi="Arial" w:cs="Arial"/>
          <w:color w:val="212121"/>
        </w:rPr>
        <w:t>Going forward and considering the art of the possible: We asked what contributions or innovations they can make to support care leavers aged 25 years plus and what support do they need to get there? (including training, resource, support to pilot, delivery partners)</w:t>
      </w:r>
    </w:p>
    <w:p w14:paraId="1DDF7038" w14:textId="77777777" w:rsidR="006F2437" w:rsidRPr="006F2437" w:rsidRDefault="006F2437" w:rsidP="006F2437">
      <w:pPr>
        <w:pStyle w:val="ListParagraph"/>
        <w:spacing w:after="0" w:line="278" w:lineRule="auto"/>
        <w:ind w:left="426"/>
        <w:rPr>
          <w:rFonts w:ascii="Arial" w:eastAsia="Times New Roman" w:hAnsi="Arial" w:cs="Arial"/>
          <w:color w:val="212121"/>
        </w:rPr>
      </w:pPr>
    </w:p>
    <w:p w14:paraId="10CB4D85" w14:textId="098695A9" w:rsidR="006F2437" w:rsidRDefault="006F2437" w:rsidP="006F2437">
      <w:pPr>
        <w:spacing w:after="0"/>
        <w:rPr>
          <w:rFonts w:ascii="Arial" w:eastAsia="Times New Roman" w:hAnsi="Arial" w:cs="Arial"/>
          <w:color w:val="212121"/>
        </w:rPr>
      </w:pPr>
      <w:r w:rsidRPr="006F2437">
        <w:rPr>
          <w:rFonts w:ascii="Arial" w:eastAsia="Times New Roman" w:hAnsi="Arial" w:cs="Arial"/>
          <w:color w:val="212121"/>
        </w:rPr>
        <w:lastRenderedPageBreak/>
        <w:t>There will be a second strategic workshop late 2025.</w:t>
      </w:r>
      <w:bookmarkStart w:id="0" w:name="_duyo3moru6c8" w:colFirst="0" w:colLast="0"/>
      <w:bookmarkEnd w:id="0"/>
    </w:p>
    <w:p w14:paraId="1ED64474" w14:textId="77777777" w:rsidR="006F2437" w:rsidRPr="006F2437" w:rsidRDefault="006F2437" w:rsidP="006F2437">
      <w:pPr>
        <w:spacing w:after="0"/>
        <w:rPr>
          <w:rFonts w:ascii="Arial" w:eastAsia="Times New Roman" w:hAnsi="Arial" w:cs="Arial"/>
          <w:color w:val="212121"/>
        </w:rPr>
      </w:pPr>
    </w:p>
    <w:p w14:paraId="11282D25" w14:textId="1FE0DEAD" w:rsidR="006F2437" w:rsidRPr="00B25CC2" w:rsidRDefault="006F2437" w:rsidP="006F2437">
      <w:pPr>
        <w:pStyle w:val="Heading1"/>
        <w:spacing w:after="0"/>
      </w:pPr>
      <w:r w:rsidRPr="00B25CC2">
        <w:t>Sustaining the change</w:t>
      </w:r>
    </w:p>
    <w:p w14:paraId="4D58AFF8" w14:textId="77777777" w:rsidR="006F2437" w:rsidRPr="00B25CC2" w:rsidRDefault="006F2437" w:rsidP="006F2437">
      <w:pPr>
        <w:spacing w:after="0"/>
        <w:rPr>
          <w:rFonts w:ascii="Arial" w:hAnsi="Arial" w:cs="Arial"/>
        </w:rPr>
      </w:pPr>
    </w:p>
    <w:tbl>
      <w:tblPr>
        <w:tblStyle w:val="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6F2437" w:rsidRPr="00B25CC2" w14:paraId="6CF95C47" w14:textId="77777777" w:rsidTr="003662BF">
        <w:tc>
          <w:tcPr>
            <w:tcW w:w="4680" w:type="dxa"/>
            <w:tcMar>
              <w:top w:w="100" w:type="dxa"/>
              <w:left w:w="100" w:type="dxa"/>
              <w:bottom w:w="100" w:type="dxa"/>
              <w:right w:w="100" w:type="dxa"/>
            </w:tcMar>
          </w:tcPr>
          <w:p w14:paraId="5E639A87" w14:textId="77777777" w:rsidR="006F2437" w:rsidRPr="00B25CC2" w:rsidRDefault="006F2437" w:rsidP="006F2437">
            <w:pPr>
              <w:spacing w:line="240" w:lineRule="auto"/>
              <w:rPr>
                <w:b/>
                <w:bCs/>
              </w:rPr>
            </w:pPr>
            <w:r w:rsidRPr="00B25CC2">
              <w:rPr>
                <w:b/>
                <w:bCs/>
              </w:rPr>
              <w:t>Fife</w:t>
            </w:r>
          </w:p>
        </w:tc>
        <w:tc>
          <w:tcPr>
            <w:tcW w:w="4680" w:type="dxa"/>
            <w:tcMar>
              <w:top w:w="100" w:type="dxa"/>
              <w:left w:w="100" w:type="dxa"/>
              <w:bottom w:w="100" w:type="dxa"/>
              <w:right w:w="100" w:type="dxa"/>
            </w:tcMar>
          </w:tcPr>
          <w:p w14:paraId="2E2C1A4A" w14:textId="77777777" w:rsidR="006F2437" w:rsidRPr="00B25CC2" w:rsidRDefault="006F2437" w:rsidP="006F2437">
            <w:pPr>
              <w:spacing w:line="240" w:lineRule="auto"/>
              <w:rPr>
                <w:b/>
                <w:bCs/>
              </w:rPr>
            </w:pPr>
            <w:r w:rsidRPr="00B25CC2">
              <w:rPr>
                <w:b/>
                <w:bCs/>
              </w:rPr>
              <w:t>Coventry</w:t>
            </w:r>
          </w:p>
        </w:tc>
      </w:tr>
      <w:tr w:rsidR="006F2437" w:rsidRPr="00B25CC2" w14:paraId="3B04BFC7" w14:textId="77777777" w:rsidTr="003662BF">
        <w:tc>
          <w:tcPr>
            <w:tcW w:w="4680" w:type="dxa"/>
            <w:tcMar>
              <w:top w:w="100" w:type="dxa"/>
              <w:left w:w="100" w:type="dxa"/>
              <w:bottom w:w="100" w:type="dxa"/>
              <w:right w:w="100" w:type="dxa"/>
            </w:tcMar>
          </w:tcPr>
          <w:p w14:paraId="3555F000" w14:textId="77777777" w:rsidR="006F2437" w:rsidRPr="00B25CC2" w:rsidRDefault="006F2437" w:rsidP="006F2437">
            <w:pPr>
              <w:spacing w:line="240" w:lineRule="auto"/>
              <w:rPr>
                <w:color w:val="000000" w:themeColor="text1"/>
              </w:rPr>
            </w:pPr>
            <w:r w:rsidRPr="00B25CC2">
              <w:rPr>
                <w:color w:val="000000" w:themeColor="text1"/>
              </w:rPr>
              <w:t xml:space="preserve">Evaluation support: co-developing a comprehensive evaluation framework based on </w:t>
            </w:r>
            <w:hyperlink r:id="rId32" w:history="1">
              <w:r w:rsidRPr="00B25CC2">
                <w:rPr>
                  <w:rStyle w:val="Hyperlink"/>
                </w:rPr>
                <w:t>the minimum reporting standards used by Community Link Workers</w:t>
              </w:r>
            </w:hyperlink>
          </w:p>
        </w:tc>
        <w:tc>
          <w:tcPr>
            <w:tcW w:w="4680" w:type="dxa"/>
            <w:tcMar>
              <w:top w:w="100" w:type="dxa"/>
              <w:left w:w="100" w:type="dxa"/>
              <w:bottom w:w="100" w:type="dxa"/>
              <w:right w:w="100" w:type="dxa"/>
            </w:tcMar>
          </w:tcPr>
          <w:p w14:paraId="3CE51288" w14:textId="77777777" w:rsidR="006F2437" w:rsidRPr="00B25CC2" w:rsidRDefault="006F2437" w:rsidP="006F2437">
            <w:pPr>
              <w:spacing w:line="240" w:lineRule="auto"/>
              <w:rPr>
                <w:color w:val="000000" w:themeColor="text1"/>
              </w:rPr>
            </w:pPr>
            <w:r w:rsidRPr="00B25CC2">
              <w:rPr>
                <w:color w:val="000000" w:themeColor="text1"/>
              </w:rPr>
              <w:t>Sustained stewardship and leadership from the Strategic Lead for Children in Care, Children with Disabilities and Care Leavers, Coventry City Council</w:t>
            </w:r>
          </w:p>
        </w:tc>
      </w:tr>
      <w:tr w:rsidR="006F2437" w:rsidRPr="00B25CC2" w14:paraId="4D886F07" w14:textId="77777777" w:rsidTr="003662BF">
        <w:tc>
          <w:tcPr>
            <w:tcW w:w="4680" w:type="dxa"/>
            <w:tcMar>
              <w:top w:w="100" w:type="dxa"/>
              <w:left w:w="100" w:type="dxa"/>
              <w:bottom w:w="100" w:type="dxa"/>
              <w:right w:w="100" w:type="dxa"/>
            </w:tcMar>
          </w:tcPr>
          <w:p w14:paraId="403DFD00" w14:textId="77777777" w:rsidR="006F2437" w:rsidRPr="00B25CC2" w:rsidRDefault="006F2437" w:rsidP="006F2437">
            <w:pPr>
              <w:spacing w:line="240" w:lineRule="auto"/>
              <w:rPr>
                <w:color w:val="000000" w:themeColor="text1"/>
              </w:rPr>
            </w:pPr>
            <w:r w:rsidRPr="00B25CC2">
              <w:rPr>
                <w:color w:val="000000" w:themeColor="text1"/>
              </w:rPr>
              <w:t>ALISS training for staff across Fife young people’s teams, and wider promotion of ALISS as a means to keep an up to date, easily accessible repository of community supports</w:t>
            </w:r>
          </w:p>
        </w:tc>
        <w:tc>
          <w:tcPr>
            <w:tcW w:w="4680" w:type="dxa"/>
            <w:tcMar>
              <w:top w:w="100" w:type="dxa"/>
              <w:left w:w="100" w:type="dxa"/>
              <w:bottom w:w="100" w:type="dxa"/>
              <w:right w:w="100" w:type="dxa"/>
            </w:tcMar>
          </w:tcPr>
          <w:p w14:paraId="251FBC52" w14:textId="77777777" w:rsidR="006F2437" w:rsidRPr="00B25CC2" w:rsidRDefault="006F2437" w:rsidP="006F2437">
            <w:pPr>
              <w:spacing w:line="240" w:lineRule="auto"/>
              <w:rPr>
                <w:color w:val="000000" w:themeColor="text1"/>
              </w:rPr>
            </w:pPr>
            <w:r w:rsidRPr="00B25CC2">
              <w:rPr>
                <w:color w:val="000000" w:themeColor="text1"/>
              </w:rPr>
              <w:t>IMPACT is sponsoring a second strategic workshop for care leavers late 2025 to support and inform embedding</w:t>
            </w:r>
          </w:p>
        </w:tc>
      </w:tr>
      <w:tr w:rsidR="006F2437" w:rsidRPr="00B25CC2" w14:paraId="645DB01F" w14:textId="77777777" w:rsidTr="003662BF">
        <w:tc>
          <w:tcPr>
            <w:tcW w:w="4680" w:type="dxa"/>
            <w:tcMar>
              <w:top w:w="100" w:type="dxa"/>
              <w:left w:w="100" w:type="dxa"/>
              <w:bottom w:w="100" w:type="dxa"/>
              <w:right w:w="100" w:type="dxa"/>
            </w:tcMar>
          </w:tcPr>
          <w:p w14:paraId="06184633" w14:textId="77777777" w:rsidR="006F2437" w:rsidRPr="00B25CC2" w:rsidRDefault="006F2437" w:rsidP="006F2437">
            <w:pPr>
              <w:spacing w:line="240" w:lineRule="auto"/>
              <w:rPr>
                <w:color w:val="000000" w:themeColor="text1"/>
              </w:rPr>
            </w:pPr>
            <w:r w:rsidRPr="00B25CC2">
              <w:rPr>
                <w:color w:val="000000" w:themeColor="text1"/>
              </w:rPr>
              <w:t>Sustained funding for the Fife Apprenticeship role for two years</w:t>
            </w:r>
          </w:p>
        </w:tc>
        <w:tc>
          <w:tcPr>
            <w:tcW w:w="4680" w:type="dxa"/>
            <w:tcMar>
              <w:top w:w="100" w:type="dxa"/>
              <w:left w:w="100" w:type="dxa"/>
              <w:bottom w:w="100" w:type="dxa"/>
              <w:right w:w="100" w:type="dxa"/>
            </w:tcMar>
          </w:tcPr>
          <w:p w14:paraId="6C49C028" w14:textId="3B05E537" w:rsidR="006F2437" w:rsidRPr="00B25CC2" w:rsidRDefault="006F2437" w:rsidP="006F2437">
            <w:pPr>
              <w:spacing w:line="240" w:lineRule="auto"/>
              <w:rPr>
                <w:color w:val="000000" w:themeColor="text1"/>
              </w:rPr>
            </w:pPr>
            <w:r w:rsidRPr="00B25CC2">
              <w:rPr>
                <w:color w:val="000000" w:themeColor="text1"/>
              </w:rPr>
              <w:t>Outcomes from the co-production sessions will inform continuous improvement for the Care Leavers Forum and the LHP</w:t>
            </w:r>
            <w:r w:rsidR="00C9582B">
              <w:rPr>
                <w:color w:val="000000" w:themeColor="text1"/>
              </w:rPr>
              <w:t xml:space="preserve"> </w:t>
            </w:r>
          </w:p>
        </w:tc>
      </w:tr>
      <w:tr w:rsidR="006F2437" w:rsidRPr="00B25CC2" w14:paraId="53E171CE" w14:textId="77777777" w:rsidTr="003662BF">
        <w:trPr>
          <w:trHeight w:val="420"/>
        </w:trPr>
        <w:tc>
          <w:tcPr>
            <w:tcW w:w="9360" w:type="dxa"/>
            <w:gridSpan w:val="2"/>
            <w:tcMar>
              <w:top w:w="100" w:type="dxa"/>
              <w:left w:w="100" w:type="dxa"/>
              <w:bottom w:w="100" w:type="dxa"/>
              <w:right w:w="100" w:type="dxa"/>
            </w:tcMar>
          </w:tcPr>
          <w:p w14:paraId="793A7D2F" w14:textId="77777777" w:rsidR="006F2437" w:rsidRPr="00B25CC2" w:rsidRDefault="006F2437" w:rsidP="006F2437">
            <w:pPr>
              <w:spacing w:line="240" w:lineRule="auto"/>
              <w:rPr>
                <w:color w:val="000000" w:themeColor="text1"/>
              </w:rPr>
            </w:pPr>
            <w:r w:rsidRPr="00B25CC2">
              <w:rPr>
                <w:color w:val="000000" w:themeColor="text1"/>
              </w:rPr>
              <w:t>Continuing collaboration and a commitment to knowledge sharing: Sites pitched to IMPACT to host a knowledge share event in Manchester July 2025, which was an opportunity for young people with care experience and professionals to come together and share local learning. All of the attendees of this first event voted to host a follow-up event to continue to connect, share and learn.</w:t>
            </w:r>
          </w:p>
        </w:tc>
      </w:tr>
    </w:tbl>
    <w:p w14:paraId="37F06B45" w14:textId="77777777" w:rsidR="006F2437" w:rsidRDefault="006F2437" w:rsidP="006F2437">
      <w:pPr>
        <w:spacing w:after="0"/>
      </w:pPr>
    </w:p>
    <w:p w14:paraId="0AD7BDE3" w14:textId="2E27623C" w:rsidR="006F2437" w:rsidRPr="00B25CC2" w:rsidRDefault="006F2437" w:rsidP="006F2437">
      <w:pPr>
        <w:pStyle w:val="Heading1"/>
        <w:spacing w:after="0"/>
      </w:pPr>
      <w:r w:rsidRPr="00B25CC2">
        <w:t>Challenges in delivery</w:t>
      </w:r>
    </w:p>
    <w:p w14:paraId="119C5CF9" w14:textId="77777777" w:rsidR="006F2437" w:rsidRPr="00B25CC2" w:rsidRDefault="006F2437" w:rsidP="006F2437">
      <w:pPr>
        <w:spacing w:after="0"/>
        <w:rPr>
          <w:rFonts w:ascii="Arial" w:hAnsi="Arial" w:cs="Arial"/>
        </w:rPr>
      </w:pPr>
      <w:r w:rsidRPr="00B25CC2">
        <w:rPr>
          <w:rFonts w:ascii="Arial" w:hAnsi="Arial" w:cs="Arial"/>
        </w:rPr>
        <w:t xml:space="preserve">Supporting systems to change and address challenges faced by adults with care experience is complex work, and we encountered challenges at the macro, </w:t>
      </w:r>
      <w:proofErr w:type="spellStart"/>
      <w:r w:rsidRPr="00B25CC2">
        <w:rPr>
          <w:rFonts w:ascii="Arial" w:hAnsi="Arial" w:cs="Arial"/>
        </w:rPr>
        <w:t>meso</w:t>
      </w:r>
      <w:proofErr w:type="spellEnd"/>
      <w:r w:rsidRPr="00B25CC2">
        <w:rPr>
          <w:rFonts w:ascii="Arial" w:hAnsi="Arial" w:cs="Arial"/>
        </w:rPr>
        <w:t xml:space="preserve"> and micro level, which included:</w:t>
      </w:r>
    </w:p>
    <w:p w14:paraId="36A77614" w14:textId="77777777" w:rsidR="006F2437" w:rsidRPr="00B25CC2" w:rsidRDefault="006F2437" w:rsidP="006F2437">
      <w:pPr>
        <w:numPr>
          <w:ilvl w:val="0"/>
          <w:numId w:val="28"/>
        </w:numPr>
        <w:spacing w:after="0" w:line="276" w:lineRule="auto"/>
        <w:rPr>
          <w:rFonts w:ascii="Arial" w:hAnsi="Arial" w:cs="Arial"/>
        </w:rPr>
      </w:pPr>
      <w:r w:rsidRPr="00B25CC2">
        <w:rPr>
          <w:rFonts w:ascii="Arial" w:hAnsi="Arial" w:cs="Arial"/>
        </w:rPr>
        <w:t>No clear policies to support the adult care experienced population in either site</w:t>
      </w:r>
    </w:p>
    <w:p w14:paraId="5169AAE4" w14:textId="77777777" w:rsidR="006F2437" w:rsidRPr="00B25CC2" w:rsidRDefault="006F2437" w:rsidP="006F2437">
      <w:pPr>
        <w:numPr>
          <w:ilvl w:val="0"/>
          <w:numId w:val="28"/>
        </w:numPr>
        <w:spacing w:after="0" w:line="276" w:lineRule="auto"/>
        <w:rPr>
          <w:rFonts w:ascii="Arial" w:hAnsi="Arial" w:cs="Arial"/>
        </w:rPr>
      </w:pPr>
      <w:r w:rsidRPr="00B25CC2">
        <w:rPr>
          <w:rFonts w:ascii="Arial" w:hAnsi="Arial" w:cs="Arial"/>
        </w:rPr>
        <w:t>Limited points of ‘intersection’ between young people and adult teams, reflecting wider known challenges around transitions across social care</w:t>
      </w:r>
    </w:p>
    <w:p w14:paraId="5DCDCD8F" w14:textId="77777777" w:rsidR="006F2437" w:rsidRPr="00B25CC2" w:rsidRDefault="006F2437" w:rsidP="006F2437">
      <w:pPr>
        <w:numPr>
          <w:ilvl w:val="0"/>
          <w:numId w:val="28"/>
        </w:numPr>
        <w:spacing w:after="0" w:line="276" w:lineRule="auto"/>
        <w:rPr>
          <w:rFonts w:ascii="Arial" w:hAnsi="Arial" w:cs="Arial"/>
        </w:rPr>
      </w:pPr>
      <w:r w:rsidRPr="00B25CC2">
        <w:rPr>
          <w:rFonts w:ascii="Arial" w:hAnsi="Arial" w:cs="Arial"/>
        </w:rPr>
        <w:t>The early evolution of NHP meant that we did not have any NHP ‘graduates’ over 26 at either site, which meant we broadened the reach of work locally to include wider local authority services</w:t>
      </w:r>
    </w:p>
    <w:p w14:paraId="3B53D3E5" w14:textId="77777777" w:rsidR="006F2437" w:rsidRPr="00B25CC2" w:rsidRDefault="006F2437" w:rsidP="006F2437">
      <w:pPr>
        <w:numPr>
          <w:ilvl w:val="0"/>
          <w:numId w:val="28"/>
        </w:numPr>
        <w:spacing w:after="0" w:line="276" w:lineRule="auto"/>
        <w:rPr>
          <w:rFonts w:ascii="Arial" w:hAnsi="Arial" w:cs="Arial"/>
        </w:rPr>
      </w:pPr>
      <w:r w:rsidRPr="00B25CC2">
        <w:rPr>
          <w:rFonts w:ascii="Arial" w:hAnsi="Arial" w:cs="Arial"/>
        </w:rPr>
        <w:t>High resource constraints and high demands in local services were reported in Coventry and Fife</w:t>
      </w:r>
    </w:p>
    <w:p w14:paraId="19F4D614" w14:textId="77777777" w:rsidR="006F2437" w:rsidRPr="00B25CC2" w:rsidRDefault="006F2437" w:rsidP="006F2437">
      <w:pPr>
        <w:numPr>
          <w:ilvl w:val="0"/>
          <w:numId w:val="28"/>
        </w:numPr>
        <w:spacing w:after="0" w:line="276" w:lineRule="auto"/>
        <w:rPr>
          <w:rFonts w:ascii="Arial" w:hAnsi="Arial" w:cs="Arial"/>
        </w:rPr>
      </w:pPr>
      <w:r w:rsidRPr="00B25CC2">
        <w:rPr>
          <w:rFonts w:ascii="Arial" w:hAnsi="Arial" w:cs="Arial"/>
        </w:rPr>
        <w:t xml:space="preserve">A service redesign of the young peoples’ team in Fife which followed the same timeline as this project led to restrictions on staff capacity </w:t>
      </w:r>
    </w:p>
    <w:p w14:paraId="60C58798" w14:textId="77777777" w:rsidR="006F2437" w:rsidRPr="00B25CC2" w:rsidRDefault="006F2437" w:rsidP="006F2437">
      <w:pPr>
        <w:numPr>
          <w:ilvl w:val="0"/>
          <w:numId w:val="28"/>
        </w:numPr>
        <w:spacing w:after="0" w:line="276" w:lineRule="auto"/>
        <w:rPr>
          <w:rFonts w:ascii="Arial" w:hAnsi="Arial" w:cs="Arial"/>
        </w:rPr>
      </w:pPr>
      <w:r w:rsidRPr="00B25CC2">
        <w:rPr>
          <w:rFonts w:ascii="Arial" w:hAnsi="Arial" w:cs="Arial"/>
        </w:rPr>
        <w:t>Changes in key staff members in Coventry led to restrictions on staff capacity.</w:t>
      </w:r>
    </w:p>
    <w:p w14:paraId="14EFB341" w14:textId="77777777" w:rsidR="006F2437" w:rsidRPr="00B25CC2" w:rsidRDefault="006F2437" w:rsidP="006F2437">
      <w:pPr>
        <w:numPr>
          <w:ilvl w:val="0"/>
          <w:numId w:val="28"/>
        </w:numPr>
        <w:spacing w:after="0" w:line="276" w:lineRule="auto"/>
        <w:rPr>
          <w:rFonts w:ascii="Arial" w:hAnsi="Arial" w:cs="Arial"/>
        </w:rPr>
      </w:pPr>
      <w:r w:rsidRPr="00B25CC2">
        <w:rPr>
          <w:rFonts w:ascii="Arial" w:hAnsi="Arial" w:cs="Arial"/>
        </w:rPr>
        <w:t>Changes in the demographic of care experienced children, particularly the rise of local authorities supporting unaccompanied minor asylum seekers whose needs are more complex. We would recommend that further work is done to focus on the evolving needs of this population in adulthood.</w:t>
      </w:r>
    </w:p>
    <w:p w14:paraId="4ABC80B5" w14:textId="77777777" w:rsidR="006F2437" w:rsidRPr="00B25CC2" w:rsidRDefault="006F2437" w:rsidP="006F2437">
      <w:pPr>
        <w:numPr>
          <w:ilvl w:val="0"/>
          <w:numId w:val="28"/>
        </w:numPr>
        <w:spacing w:after="0" w:line="276" w:lineRule="auto"/>
        <w:rPr>
          <w:rFonts w:ascii="Arial" w:hAnsi="Arial" w:cs="Arial"/>
        </w:rPr>
      </w:pPr>
      <w:r w:rsidRPr="00B25CC2">
        <w:rPr>
          <w:rFonts w:ascii="Arial" w:hAnsi="Arial" w:cs="Arial"/>
        </w:rPr>
        <w:lastRenderedPageBreak/>
        <w:t xml:space="preserve">The needs of care experienced adults were often obscured by poor data collection, with limited tracking of how care experienced adults were presenting to other services </w:t>
      </w:r>
    </w:p>
    <w:p w14:paraId="3CA26D28" w14:textId="77777777" w:rsidR="006F2437" w:rsidRPr="00B25CC2" w:rsidRDefault="006F2437" w:rsidP="006F2437">
      <w:pPr>
        <w:numPr>
          <w:ilvl w:val="0"/>
          <w:numId w:val="28"/>
        </w:numPr>
        <w:spacing w:after="0" w:line="276" w:lineRule="auto"/>
        <w:rPr>
          <w:rFonts w:ascii="Arial" w:hAnsi="Arial" w:cs="Arial"/>
        </w:rPr>
      </w:pPr>
      <w:r w:rsidRPr="00B25CC2">
        <w:rPr>
          <w:rFonts w:ascii="Arial" w:hAnsi="Arial" w:cs="Arial"/>
        </w:rPr>
        <w:t>‘Upstream’ experiences impacting on ‘downstream’ relationships, young people noted that individual experiences as part of the care system shaped how safe they felt reaching out for support in adulthood.</w:t>
      </w:r>
      <w:bookmarkStart w:id="1" w:name="_u6j4m0d3smu9" w:colFirst="0" w:colLast="0"/>
      <w:bookmarkStart w:id="2" w:name="_a7t0q61l9a1a" w:colFirst="0" w:colLast="0"/>
      <w:bookmarkEnd w:id="1"/>
      <w:bookmarkEnd w:id="2"/>
    </w:p>
    <w:p w14:paraId="74B3681A" w14:textId="733E8E37" w:rsidR="006F2437" w:rsidRDefault="006F2437" w:rsidP="006F2437">
      <w:pPr>
        <w:spacing w:after="0"/>
        <w:rPr>
          <w:rFonts w:ascii="Arial" w:hAnsi="Arial" w:cs="Arial"/>
        </w:rPr>
      </w:pPr>
    </w:p>
    <w:p w14:paraId="3C49C0A0" w14:textId="77777777" w:rsidR="006F2437" w:rsidRDefault="006F2437" w:rsidP="006F2437">
      <w:pPr>
        <w:pStyle w:val="Heading1"/>
        <w:spacing w:after="0"/>
      </w:pPr>
      <w:r w:rsidRPr="00413E3C">
        <w:t xml:space="preserve">Conclusion </w:t>
      </w:r>
    </w:p>
    <w:p w14:paraId="74C35C79" w14:textId="77777777" w:rsidR="006F2437" w:rsidRPr="006F2437" w:rsidRDefault="006F2437" w:rsidP="006F2437">
      <w:pPr>
        <w:spacing w:after="0"/>
        <w:rPr>
          <w:rFonts w:ascii="Arial" w:hAnsi="Arial" w:cs="Arial"/>
        </w:rPr>
      </w:pPr>
      <w:r w:rsidRPr="006F2437">
        <w:rPr>
          <w:rFonts w:ascii="Arial" w:hAnsi="Arial" w:cs="Arial"/>
        </w:rPr>
        <w:t xml:space="preserve">This work drew on the evidence about system complexities and the multiple barriers facing care experienced adults. These same complexities were reflected at a local level in our work across Fife and Coventry. We found very limited focused support for adults with care experience who often do not fit ‘neatly’ within adult social care systems. Currently, information on what support is available to care experienced adults is not accessible, particularly given barriers to literacy facing the population. Trust and relationships are vital to the framework of support on offer to adults with care experience, who may have had negative experiences in the past and require more psychologically informed solutions. </w:t>
      </w:r>
    </w:p>
    <w:p w14:paraId="05BF8014" w14:textId="77777777" w:rsidR="006F2437" w:rsidRPr="006F2437" w:rsidRDefault="006F2437" w:rsidP="006F2437">
      <w:pPr>
        <w:spacing w:after="0"/>
        <w:rPr>
          <w:rFonts w:ascii="Arial" w:hAnsi="Arial" w:cs="Arial"/>
        </w:rPr>
      </w:pPr>
    </w:p>
    <w:p w14:paraId="1EA124F5" w14:textId="77777777" w:rsidR="006F2437" w:rsidRPr="006F2437" w:rsidRDefault="006F2437" w:rsidP="006F2437">
      <w:pPr>
        <w:spacing w:after="0"/>
        <w:rPr>
          <w:rFonts w:ascii="Arial" w:hAnsi="Arial" w:cs="Arial"/>
        </w:rPr>
      </w:pPr>
      <w:r w:rsidRPr="006F2437">
        <w:rPr>
          <w:rFonts w:ascii="Arial" w:hAnsi="Arial" w:cs="Arial"/>
        </w:rPr>
        <w:t>Co-production is central to driving this change forward, but this must be meaningful and take an asset-based and trauma informed approach. Planning for co-production should incorporate continuous feedback and be attentive to the possibility of re-traumatisation or exploitation.</w:t>
      </w:r>
    </w:p>
    <w:p w14:paraId="27138C7E" w14:textId="77777777" w:rsidR="006F2437" w:rsidRPr="006F2437" w:rsidRDefault="006F2437" w:rsidP="006F2437">
      <w:pPr>
        <w:spacing w:after="0"/>
        <w:rPr>
          <w:rFonts w:ascii="Arial" w:hAnsi="Arial" w:cs="Arial"/>
        </w:rPr>
      </w:pPr>
    </w:p>
    <w:p w14:paraId="34018E2C" w14:textId="77777777" w:rsidR="006F2437" w:rsidRPr="006F2437" w:rsidRDefault="006F2437" w:rsidP="006F2437">
      <w:pPr>
        <w:spacing w:after="0"/>
        <w:rPr>
          <w:rFonts w:ascii="Arial" w:hAnsi="Arial" w:cs="Arial"/>
        </w:rPr>
      </w:pPr>
      <w:r w:rsidRPr="006F2437">
        <w:rPr>
          <w:rFonts w:ascii="Arial" w:hAnsi="Arial" w:cs="Arial"/>
        </w:rPr>
        <w:t xml:space="preserve">Through this work, we have found willingness to engage, and strong agreement that cross-sector collaboration is needed to address the gaps in support. However, we note that as we face increasing pressures in Local Authority budgets, that without dedicated resource, wide-spread change is unlikely to happen. Investment is needed to maximise opportunities for adults with care experience. </w:t>
      </w:r>
    </w:p>
    <w:p w14:paraId="3AB80401" w14:textId="77777777" w:rsidR="006F2437" w:rsidRPr="006F2437" w:rsidRDefault="006F2437" w:rsidP="006F2437">
      <w:pPr>
        <w:spacing w:after="0"/>
        <w:rPr>
          <w:rFonts w:ascii="Arial" w:hAnsi="Arial" w:cs="Arial"/>
        </w:rPr>
      </w:pPr>
    </w:p>
    <w:p w14:paraId="407E61EC" w14:textId="77777777" w:rsidR="006F2437" w:rsidRDefault="006F2437" w:rsidP="006F2437">
      <w:pPr>
        <w:spacing w:after="0"/>
        <w:rPr>
          <w:rFonts w:ascii="Arial" w:hAnsi="Arial" w:cs="Arial"/>
        </w:rPr>
      </w:pPr>
      <w:r w:rsidRPr="006F2437">
        <w:rPr>
          <w:rFonts w:ascii="Arial" w:hAnsi="Arial" w:cs="Arial"/>
        </w:rPr>
        <w:t xml:space="preserve">Demonstrators are one-year projects intended to address strategic issues, and these projects demonstrated that approaches to support need to be evidence-informed, co-produced and fit for the local context. We know that change takes time, and IMPACT and NHP are dedicated to continuing to support the initiatives described in this report, with a view to continuing to share learning. </w:t>
      </w:r>
    </w:p>
    <w:p w14:paraId="09C20C55" w14:textId="77777777" w:rsidR="006F2437" w:rsidRPr="006F2437" w:rsidRDefault="006F2437" w:rsidP="006F2437">
      <w:pPr>
        <w:spacing w:after="0"/>
        <w:rPr>
          <w:rFonts w:ascii="Arial" w:hAnsi="Arial" w:cs="Arial"/>
        </w:rPr>
      </w:pPr>
    </w:p>
    <w:p w14:paraId="4B7F601E" w14:textId="77777777" w:rsidR="006F2437" w:rsidRPr="00413E3C" w:rsidRDefault="006F2437" w:rsidP="006F2437">
      <w:pPr>
        <w:pStyle w:val="Heading1"/>
        <w:spacing w:after="0"/>
      </w:pPr>
      <w:r>
        <w:t>Recommendations moving forward</w:t>
      </w:r>
    </w:p>
    <w:p w14:paraId="70974061" w14:textId="77777777" w:rsidR="006F2437" w:rsidRPr="006F2437" w:rsidRDefault="006F2437" w:rsidP="006F2437">
      <w:pPr>
        <w:numPr>
          <w:ilvl w:val="0"/>
          <w:numId w:val="32"/>
        </w:numPr>
        <w:spacing w:after="0" w:line="276" w:lineRule="auto"/>
        <w:rPr>
          <w:rFonts w:ascii="Arial" w:hAnsi="Arial" w:cs="Arial"/>
        </w:rPr>
      </w:pPr>
      <w:r w:rsidRPr="006F2437">
        <w:rPr>
          <w:rFonts w:ascii="Arial" w:hAnsi="Arial" w:cs="Arial"/>
        </w:rPr>
        <w:t>We need coordinated local and national efforts to address data gaps between children and young peoples and adult services, so that we can understand the scale and impact of unmet needs of care experienced adults</w:t>
      </w:r>
    </w:p>
    <w:p w14:paraId="758DAF23" w14:textId="77777777" w:rsidR="006F2437" w:rsidRPr="006F2437" w:rsidRDefault="006F2437" w:rsidP="006F2437">
      <w:pPr>
        <w:numPr>
          <w:ilvl w:val="0"/>
          <w:numId w:val="32"/>
        </w:numPr>
        <w:spacing w:after="0" w:line="276" w:lineRule="auto"/>
        <w:rPr>
          <w:rFonts w:ascii="Arial" w:hAnsi="Arial" w:cs="Arial"/>
        </w:rPr>
      </w:pPr>
      <w:r w:rsidRPr="006F2437">
        <w:rPr>
          <w:rFonts w:ascii="Arial" w:hAnsi="Arial" w:cs="Arial"/>
        </w:rPr>
        <w:t xml:space="preserve">Future research or implementation projects may wish to engage with gaps identified by care experienced adults in this work </w:t>
      </w:r>
      <w:proofErr w:type="gramStart"/>
      <w:r w:rsidRPr="006F2437">
        <w:rPr>
          <w:rFonts w:ascii="Arial" w:hAnsi="Arial" w:cs="Arial"/>
        </w:rPr>
        <w:t>including:</w:t>
      </w:r>
      <w:proofErr w:type="gramEnd"/>
      <w:r w:rsidRPr="006F2437">
        <w:rPr>
          <w:rFonts w:ascii="Arial" w:hAnsi="Arial" w:cs="Arial"/>
        </w:rPr>
        <w:t xml:space="preserve"> travel, identity, pregnancy and parenthood</w:t>
      </w:r>
    </w:p>
    <w:p w14:paraId="5784D31D" w14:textId="77777777" w:rsidR="006F2437" w:rsidRPr="006F2437" w:rsidRDefault="006F2437" w:rsidP="006F2437">
      <w:pPr>
        <w:numPr>
          <w:ilvl w:val="0"/>
          <w:numId w:val="32"/>
        </w:numPr>
        <w:spacing w:after="0" w:line="301" w:lineRule="auto"/>
        <w:rPr>
          <w:rFonts w:ascii="Arial" w:hAnsi="Arial" w:cs="Arial"/>
        </w:rPr>
      </w:pPr>
      <w:r w:rsidRPr="006F2437">
        <w:rPr>
          <w:rFonts w:ascii="Arial" w:hAnsi="Arial" w:cs="Arial"/>
        </w:rPr>
        <w:t>We need to invest in active and accessible communication to young people leaving care about their rights and entitlement in adulthood, not just because of their care experienced status, but as citizens and members of communities</w:t>
      </w:r>
    </w:p>
    <w:p w14:paraId="1DA3F40D" w14:textId="77777777" w:rsidR="006F2437" w:rsidRPr="006F2437" w:rsidRDefault="006F2437" w:rsidP="006F2437">
      <w:pPr>
        <w:numPr>
          <w:ilvl w:val="0"/>
          <w:numId w:val="32"/>
        </w:numPr>
        <w:spacing w:after="0" w:line="301" w:lineRule="auto"/>
        <w:rPr>
          <w:rFonts w:ascii="Arial" w:hAnsi="Arial" w:cs="Arial"/>
        </w:rPr>
      </w:pPr>
      <w:r w:rsidRPr="006F2437">
        <w:rPr>
          <w:rFonts w:ascii="Arial" w:hAnsi="Arial" w:cs="Arial"/>
        </w:rPr>
        <w:lastRenderedPageBreak/>
        <w:t xml:space="preserve">Raising the profile of care experienced adults and their unmet needs across social care is vital, but we must create the conditions to explore and maximise individual and community level responsibility for this issue, with clear lines of accountability </w:t>
      </w:r>
    </w:p>
    <w:p w14:paraId="35D65B82" w14:textId="77777777" w:rsidR="006F2437" w:rsidRPr="006F2437" w:rsidRDefault="006F2437" w:rsidP="006F2437">
      <w:pPr>
        <w:pStyle w:val="ListParagraph"/>
        <w:numPr>
          <w:ilvl w:val="0"/>
          <w:numId w:val="32"/>
        </w:numPr>
        <w:spacing w:after="0" w:line="278" w:lineRule="auto"/>
        <w:rPr>
          <w:rFonts w:ascii="Arial" w:hAnsi="Arial" w:cs="Arial"/>
        </w:rPr>
      </w:pPr>
      <w:r w:rsidRPr="006F2437">
        <w:rPr>
          <w:rFonts w:ascii="Arial" w:hAnsi="Arial" w:cs="Arial"/>
        </w:rPr>
        <w:t xml:space="preserve">The stigma faced by care experienced people ranges from off-the cuff comments to systemic discrimination, and it is important that future initiatives do not focus solely on individual level interventions, but on efforts to address stigma and marginalisation </w:t>
      </w:r>
    </w:p>
    <w:p w14:paraId="7B815A52" w14:textId="77777777" w:rsidR="006F2437" w:rsidRDefault="006F2437" w:rsidP="006F2437">
      <w:pPr>
        <w:pStyle w:val="ListParagraph"/>
        <w:numPr>
          <w:ilvl w:val="0"/>
          <w:numId w:val="32"/>
        </w:numPr>
        <w:spacing w:after="0" w:line="278" w:lineRule="auto"/>
        <w:rPr>
          <w:rFonts w:ascii="Arial" w:hAnsi="Arial" w:cs="Arial"/>
        </w:rPr>
      </w:pPr>
      <w:r w:rsidRPr="006F2437">
        <w:rPr>
          <w:rFonts w:ascii="Arial" w:hAnsi="Arial" w:cs="Arial"/>
        </w:rPr>
        <w:t xml:space="preserve">There are opportunities to build on this work with the upcoming </w:t>
      </w:r>
      <w:hyperlink r:id="rId33" w:history="1">
        <w:r w:rsidRPr="006F2437">
          <w:rPr>
            <w:rStyle w:val="Hyperlink"/>
            <w:rFonts w:ascii="Arial" w:hAnsi="Arial" w:cs="Arial"/>
          </w:rPr>
          <w:t>Children (Care, Care Experience and Services Planning) (Scotland) Bill</w:t>
        </w:r>
      </w:hyperlink>
    </w:p>
    <w:p w14:paraId="09E5A9F1" w14:textId="77777777" w:rsidR="006F2437" w:rsidRPr="006F2437" w:rsidRDefault="006F2437" w:rsidP="006F2437">
      <w:pPr>
        <w:spacing w:after="0" w:line="278" w:lineRule="auto"/>
        <w:rPr>
          <w:rFonts w:ascii="Arial" w:hAnsi="Arial" w:cs="Arial"/>
        </w:rPr>
      </w:pPr>
    </w:p>
    <w:p w14:paraId="2C7302A9" w14:textId="77777777" w:rsidR="006F2437" w:rsidRDefault="006F2437" w:rsidP="006F2437">
      <w:pPr>
        <w:pStyle w:val="Heading1"/>
        <w:spacing w:after="0"/>
      </w:pPr>
      <w:r>
        <w:t>References</w:t>
      </w:r>
    </w:p>
    <w:p w14:paraId="5339E56F" w14:textId="77777777" w:rsidR="006F2437" w:rsidRPr="006F2437" w:rsidRDefault="006F2437" w:rsidP="006F2437">
      <w:pPr>
        <w:spacing w:after="0"/>
        <w:rPr>
          <w:rFonts w:ascii="Arial" w:hAnsi="Arial" w:cs="Arial"/>
        </w:rPr>
      </w:pPr>
      <w:r w:rsidRPr="006F2437">
        <w:rPr>
          <w:rFonts w:ascii="Arial" w:hAnsi="Arial" w:cs="Arial"/>
        </w:rPr>
        <w:t xml:space="preserve">Atkinson, C., Hyde, R. (2019). Care leavers’ views about transition: a literature review. </w:t>
      </w:r>
      <w:r w:rsidRPr="006F2437">
        <w:rPr>
          <w:rFonts w:ascii="Arial" w:hAnsi="Arial" w:cs="Arial"/>
          <w:i/>
          <w:iCs/>
        </w:rPr>
        <w:t>Journal of Children’s Services</w:t>
      </w:r>
      <w:r w:rsidRPr="006F2437">
        <w:rPr>
          <w:rFonts w:ascii="Arial" w:hAnsi="Arial" w:cs="Arial"/>
        </w:rPr>
        <w:t xml:space="preserve"> 14(1</w:t>
      </w:r>
      <w:proofErr w:type="gramStart"/>
      <w:r w:rsidRPr="006F2437">
        <w:rPr>
          <w:rFonts w:ascii="Arial" w:hAnsi="Arial" w:cs="Arial"/>
        </w:rPr>
        <w:t>),pp.</w:t>
      </w:r>
      <w:proofErr w:type="gramEnd"/>
      <w:r w:rsidRPr="006F2437">
        <w:rPr>
          <w:rFonts w:ascii="Arial" w:hAnsi="Arial" w:cs="Arial"/>
        </w:rPr>
        <w:t xml:space="preserve">42-58. </w:t>
      </w:r>
    </w:p>
    <w:p w14:paraId="6F23BD92" w14:textId="77777777" w:rsidR="006F2437" w:rsidRPr="006F2437" w:rsidRDefault="006F2437" w:rsidP="006F2437">
      <w:pPr>
        <w:spacing w:after="0"/>
        <w:rPr>
          <w:rFonts w:ascii="Arial" w:hAnsi="Arial" w:cs="Arial"/>
        </w:rPr>
      </w:pPr>
    </w:p>
    <w:p w14:paraId="492C799B" w14:textId="77777777" w:rsidR="006F2437" w:rsidRPr="006F2437" w:rsidRDefault="006F2437" w:rsidP="006F2437">
      <w:pPr>
        <w:spacing w:after="0"/>
        <w:rPr>
          <w:rFonts w:ascii="Arial" w:hAnsi="Arial" w:cs="Arial"/>
        </w:rPr>
      </w:pPr>
      <w:r w:rsidRPr="006F2437">
        <w:rPr>
          <w:rFonts w:ascii="Arial" w:hAnsi="Arial" w:cs="Arial"/>
        </w:rPr>
        <w:t xml:space="preserve">Haggman-Laitila, A., </w:t>
      </w:r>
      <w:proofErr w:type="spellStart"/>
      <w:r w:rsidRPr="006F2437">
        <w:rPr>
          <w:rFonts w:ascii="Arial" w:hAnsi="Arial" w:cs="Arial"/>
        </w:rPr>
        <w:t>Salokekkila</w:t>
      </w:r>
      <w:proofErr w:type="spellEnd"/>
      <w:r w:rsidRPr="006F2437">
        <w:rPr>
          <w:rFonts w:ascii="Arial" w:hAnsi="Arial" w:cs="Arial"/>
        </w:rPr>
        <w:t xml:space="preserve">, P., Kari, S. (2018). Transition to adult life of young people leaving foster care: A qualitative systematic review. </w:t>
      </w:r>
      <w:r w:rsidRPr="006F2437">
        <w:rPr>
          <w:rFonts w:ascii="Arial" w:hAnsi="Arial" w:cs="Arial"/>
          <w:i/>
          <w:iCs/>
        </w:rPr>
        <w:t>Children and Youth Services Review</w:t>
      </w:r>
      <w:r w:rsidRPr="006F2437">
        <w:rPr>
          <w:rFonts w:ascii="Arial" w:hAnsi="Arial" w:cs="Arial"/>
        </w:rPr>
        <w:t xml:space="preserve"> 95, pp.134-143. </w:t>
      </w:r>
    </w:p>
    <w:p w14:paraId="4A421AFB" w14:textId="77777777" w:rsidR="006F2437" w:rsidRPr="006F2437" w:rsidRDefault="006F2437" w:rsidP="006F2437">
      <w:pPr>
        <w:spacing w:after="0"/>
        <w:rPr>
          <w:rFonts w:ascii="Arial" w:hAnsi="Arial" w:cs="Arial"/>
        </w:rPr>
      </w:pPr>
    </w:p>
    <w:p w14:paraId="6511E9B2" w14:textId="77777777" w:rsidR="006F2437" w:rsidRPr="006F2437" w:rsidRDefault="006F2437" w:rsidP="006F2437">
      <w:pPr>
        <w:spacing w:after="0"/>
        <w:rPr>
          <w:rFonts w:ascii="Arial" w:hAnsi="Arial" w:cs="Arial"/>
        </w:rPr>
      </w:pPr>
      <w:r w:rsidRPr="006F2437">
        <w:rPr>
          <w:rFonts w:ascii="Arial" w:hAnsi="Arial" w:cs="Arial"/>
        </w:rPr>
        <w:t xml:space="preserve">Lynch, A., Mohamoud, J., Munro, E.R., Currie, G. (2024). Exploring Innovation in Transitions, National House Project Case Study Final Report. Available at: </w:t>
      </w:r>
      <w:hyperlink r:id="rId34" w:history="1">
        <w:r w:rsidRPr="006F2437">
          <w:rPr>
            <w:rStyle w:val="Hyperlink"/>
            <w:rFonts w:ascii="Arial" w:hAnsi="Arial" w:cs="Arial"/>
          </w:rPr>
          <w:t>EXIT_NHP_FINAL REPORT_June_24.pdf (thehouseproject.org)</w:t>
        </w:r>
      </w:hyperlink>
      <w:r w:rsidRPr="006F2437">
        <w:rPr>
          <w:rFonts w:ascii="Arial" w:hAnsi="Arial" w:cs="Arial"/>
        </w:rPr>
        <w:t xml:space="preserve"> </w:t>
      </w:r>
    </w:p>
    <w:p w14:paraId="7B3F3BAF" w14:textId="77777777" w:rsidR="006F2437" w:rsidRPr="006F2437" w:rsidRDefault="006F2437" w:rsidP="006F2437">
      <w:pPr>
        <w:spacing w:after="0"/>
        <w:rPr>
          <w:rFonts w:ascii="Arial" w:hAnsi="Arial" w:cs="Arial"/>
        </w:rPr>
      </w:pPr>
    </w:p>
    <w:p w14:paraId="43E1A99A" w14:textId="77777777" w:rsidR="006F2437" w:rsidRPr="006F2437" w:rsidRDefault="006F2437" w:rsidP="006F2437">
      <w:pPr>
        <w:pStyle w:val="Title"/>
        <w:shd w:val="clear" w:color="auto" w:fill="FFFFFF" w:themeFill="background1"/>
        <w:spacing w:after="0"/>
        <w:jc w:val="left"/>
        <w:rPr>
          <w:b w:val="0"/>
          <w:bCs w:val="0"/>
          <w:sz w:val="22"/>
          <w:szCs w:val="22"/>
        </w:rPr>
      </w:pPr>
      <w:r w:rsidRPr="006F2437">
        <w:rPr>
          <w:b w:val="0"/>
          <w:bCs w:val="0"/>
          <w:color w:val="000000"/>
          <w:sz w:val="22"/>
          <w:szCs w:val="22"/>
          <w:shd w:val="clear" w:color="auto" w:fill="F6F5F4"/>
        </w:rPr>
        <w:t xml:space="preserve">Macgregor A </w:t>
      </w:r>
      <w:r w:rsidRPr="006F2437">
        <w:rPr>
          <w:b w:val="0"/>
          <w:bCs w:val="0"/>
          <w:color w:val="auto"/>
          <w:sz w:val="22"/>
          <w:szCs w:val="22"/>
          <w:shd w:val="clear" w:color="auto" w:fill="F6F5F4"/>
        </w:rPr>
        <w:t>(2025) </w:t>
      </w:r>
      <w:r w:rsidRPr="006F2437">
        <w:rPr>
          <w:b w:val="0"/>
          <w:bCs w:val="0"/>
          <w:i/>
          <w:iCs/>
          <w:color w:val="auto"/>
          <w:sz w:val="22"/>
          <w:szCs w:val="22"/>
        </w:rPr>
        <w:t>Supporting Care Leavers Transitioning to Adulthood: Evidence Review.</w:t>
      </w:r>
      <w:r w:rsidRPr="006F2437">
        <w:rPr>
          <w:b w:val="0"/>
          <w:bCs w:val="0"/>
          <w:color w:val="auto"/>
          <w:sz w:val="22"/>
          <w:szCs w:val="22"/>
          <w:shd w:val="clear" w:color="auto" w:fill="F6F5F4"/>
        </w:rPr>
        <w:t xml:space="preserve"> </w:t>
      </w:r>
      <w:r w:rsidRPr="006F2437">
        <w:rPr>
          <w:b w:val="0"/>
          <w:bCs w:val="0"/>
          <w:color w:val="000000"/>
          <w:sz w:val="22"/>
          <w:szCs w:val="22"/>
          <w:shd w:val="clear" w:color="auto" w:fill="F6F5F4"/>
        </w:rPr>
        <w:t xml:space="preserve">IMPACT. </w:t>
      </w:r>
      <w:hyperlink r:id="rId35" w:history="1">
        <w:r w:rsidRPr="006F2437">
          <w:rPr>
            <w:rStyle w:val="Hyperlink"/>
            <w:b w:val="0"/>
            <w:bCs w:val="0"/>
            <w:sz w:val="22"/>
            <w:szCs w:val="22"/>
            <w:shd w:val="clear" w:color="auto" w:fill="F6F5F4"/>
          </w:rPr>
          <w:t>https://impact.bham.ac.uk/wp-content/uploads/2024/12/Transitions-to-adulthood-for-care-leavers.docx</w:t>
        </w:r>
      </w:hyperlink>
      <w:r w:rsidRPr="006F2437">
        <w:rPr>
          <w:b w:val="0"/>
          <w:bCs w:val="0"/>
          <w:color w:val="000000"/>
          <w:sz w:val="22"/>
          <w:szCs w:val="22"/>
          <w:shd w:val="clear" w:color="auto" w:fill="F6F5F4"/>
        </w:rPr>
        <w:t xml:space="preserve"> </w:t>
      </w:r>
    </w:p>
    <w:p w14:paraId="43344AB1" w14:textId="77777777" w:rsidR="006F2437" w:rsidRPr="006F2437" w:rsidRDefault="006F2437" w:rsidP="006F2437">
      <w:pPr>
        <w:spacing w:after="0"/>
        <w:rPr>
          <w:rFonts w:ascii="Arial" w:hAnsi="Arial" w:cs="Arial"/>
        </w:rPr>
      </w:pPr>
    </w:p>
    <w:p w14:paraId="482248A9" w14:textId="77777777" w:rsidR="006F2437" w:rsidRPr="006F2437" w:rsidRDefault="006F2437" w:rsidP="006F2437">
      <w:pPr>
        <w:spacing w:after="0"/>
        <w:rPr>
          <w:rFonts w:ascii="Arial" w:hAnsi="Arial" w:cs="Arial"/>
        </w:rPr>
      </w:pPr>
      <w:r w:rsidRPr="006F2437">
        <w:rPr>
          <w:rFonts w:ascii="Arial" w:hAnsi="Arial" w:cs="Arial"/>
        </w:rPr>
        <w:t>Palmer, A., Norris, M., &amp; Kelleher, J. (2022). Accelerated adulthood, extended adolescence and the care cliff: Supporting care leavers' transition from care to independent living. </w:t>
      </w:r>
      <w:r w:rsidRPr="006F2437">
        <w:rPr>
          <w:rFonts w:ascii="Arial" w:hAnsi="Arial" w:cs="Arial"/>
          <w:i/>
          <w:iCs/>
        </w:rPr>
        <w:t>Child &amp; family social work</w:t>
      </w:r>
      <w:r w:rsidRPr="006F2437">
        <w:rPr>
          <w:rFonts w:ascii="Arial" w:hAnsi="Arial" w:cs="Arial"/>
        </w:rPr>
        <w:t>, </w:t>
      </w:r>
      <w:r w:rsidRPr="006F2437">
        <w:rPr>
          <w:rFonts w:ascii="Arial" w:hAnsi="Arial" w:cs="Arial"/>
          <w:i/>
          <w:iCs/>
        </w:rPr>
        <w:t>27</w:t>
      </w:r>
      <w:r w:rsidRPr="006F2437">
        <w:rPr>
          <w:rFonts w:ascii="Arial" w:hAnsi="Arial" w:cs="Arial"/>
        </w:rPr>
        <w:t>(4), 748-759.</w:t>
      </w:r>
    </w:p>
    <w:p w14:paraId="664A457F" w14:textId="77777777" w:rsidR="006F2437" w:rsidRPr="006F2437" w:rsidRDefault="006F2437" w:rsidP="006F2437">
      <w:pPr>
        <w:spacing w:after="0" w:line="240" w:lineRule="auto"/>
        <w:rPr>
          <w:rFonts w:ascii="Arial" w:eastAsia="Times New Roman" w:hAnsi="Arial" w:cs="Arial"/>
          <w:color w:val="212121"/>
        </w:rPr>
      </w:pPr>
    </w:p>
    <w:p w14:paraId="4A590BA0" w14:textId="77777777" w:rsidR="006F2437" w:rsidRPr="006F2437" w:rsidRDefault="006F2437" w:rsidP="006F2437">
      <w:pPr>
        <w:spacing w:after="0" w:line="240" w:lineRule="auto"/>
        <w:rPr>
          <w:rFonts w:ascii="Arial" w:eastAsia="Times New Roman" w:hAnsi="Arial" w:cs="Arial"/>
          <w:color w:val="212121"/>
        </w:rPr>
      </w:pPr>
      <w:r w:rsidRPr="006F2437">
        <w:rPr>
          <w:rFonts w:ascii="Arial" w:eastAsia="Times New Roman" w:hAnsi="Arial" w:cs="Arial"/>
          <w:color w:val="212121"/>
        </w:rPr>
        <w:t xml:space="preserve">Prendergast, L., Davies, C., Seddon, D., Hartfiel, N., Edwards, R.T. (2024). Barriers and enablers to care-leavers engagement with multi-agency support: A scoping review. </w:t>
      </w:r>
      <w:r w:rsidRPr="006F2437">
        <w:rPr>
          <w:rFonts w:ascii="Arial" w:eastAsia="Times New Roman" w:hAnsi="Arial" w:cs="Arial"/>
          <w:i/>
          <w:iCs/>
          <w:color w:val="212121"/>
        </w:rPr>
        <w:t>Children and Youth Services Review</w:t>
      </w:r>
      <w:r w:rsidRPr="006F2437">
        <w:rPr>
          <w:rFonts w:ascii="Arial" w:eastAsia="Times New Roman" w:hAnsi="Arial" w:cs="Arial"/>
          <w:color w:val="212121"/>
        </w:rPr>
        <w:t xml:space="preserve"> 159, pp.1-13.</w:t>
      </w:r>
    </w:p>
    <w:p w14:paraId="551FE7F1" w14:textId="77777777" w:rsidR="006F2437" w:rsidRPr="006F2437" w:rsidRDefault="006F2437" w:rsidP="006F2437">
      <w:pPr>
        <w:spacing w:after="0" w:line="240" w:lineRule="auto"/>
        <w:rPr>
          <w:rFonts w:ascii="Arial" w:eastAsia="Times New Roman" w:hAnsi="Arial" w:cs="Arial"/>
          <w:color w:val="212121"/>
        </w:rPr>
      </w:pPr>
    </w:p>
    <w:p w14:paraId="4411FB31" w14:textId="77777777" w:rsidR="006F2437" w:rsidRPr="006F2437" w:rsidRDefault="006F2437" w:rsidP="006F2437">
      <w:pPr>
        <w:spacing w:after="0"/>
        <w:rPr>
          <w:rFonts w:ascii="Arial" w:hAnsi="Arial" w:cs="Arial"/>
        </w:rPr>
      </w:pPr>
      <w:r w:rsidRPr="006F2437">
        <w:rPr>
          <w:rFonts w:ascii="Arial" w:hAnsi="Arial" w:cs="Arial"/>
        </w:rPr>
        <w:t xml:space="preserve">Stein, M. (2012). Young people leaving care: supporting pathways to adulthood. London: Jessica Kingsley Publications. </w:t>
      </w:r>
    </w:p>
    <w:p w14:paraId="00DE5D33" w14:textId="77777777" w:rsidR="006F2437" w:rsidRPr="006F2437" w:rsidRDefault="006F2437" w:rsidP="006F2437">
      <w:pPr>
        <w:spacing w:after="0" w:line="240" w:lineRule="auto"/>
        <w:rPr>
          <w:rFonts w:ascii="Arial" w:eastAsia="Times New Roman" w:hAnsi="Arial" w:cs="Arial"/>
          <w:color w:val="212121"/>
        </w:rPr>
      </w:pPr>
    </w:p>
    <w:p w14:paraId="4C67919B" w14:textId="6DAA0B32" w:rsidR="006F2437" w:rsidRPr="006F2437" w:rsidRDefault="006F2437" w:rsidP="006F2437">
      <w:pPr>
        <w:spacing w:after="0"/>
        <w:rPr>
          <w:rFonts w:ascii="Arial" w:hAnsi="Arial" w:cs="Arial"/>
        </w:rPr>
      </w:pPr>
      <w:r w:rsidRPr="006F2437">
        <w:rPr>
          <w:rFonts w:ascii="Arial" w:hAnsi="Arial" w:cs="Arial"/>
        </w:rPr>
        <w:t xml:space="preserve">The Promise Scotland. (n.d.). </w:t>
      </w:r>
      <w:r w:rsidRPr="006F2437">
        <w:rPr>
          <w:rStyle w:val="Emphasis"/>
          <w:rFonts w:ascii="Arial" w:hAnsi="Arial" w:cs="Arial"/>
        </w:rPr>
        <w:t>Promise Design School</w:t>
      </w:r>
      <w:r w:rsidRPr="006F2437">
        <w:rPr>
          <w:rFonts w:ascii="Arial" w:hAnsi="Arial" w:cs="Arial"/>
        </w:rPr>
        <w:t xml:space="preserve">. Retrieved August 18, 2025, from </w:t>
      </w:r>
      <w:hyperlink r:id="rId36" w:history="1">
        <w:r w:rsidRPr="006F2437">
          <w:rPr>
            <w:rStyle w:val="Hyperlink"/>
            <w:rFonts w:ascii="Arial" w:hAnsi="Arial" w:cs="Arial"/>
          </w:rPr>
          <w:t>https://thepromise.scot/supporting-you/design-school/</w:t>
        </w:r>
      </w:hyperlink>
    </w:p>
    <w:sectPr w:rsidR="006F2437" w:rsidRPr="006F2437" w:rsidSect="002F0D93">
      <w:headerReference w:type="default" r:id="rId37"/>
      <w:footerReference w:type="default" r:id="rId38"/>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5C144" w14:textId="77777777" w:rsidR="00CB6F62" w:rsidRDefault="00CB6F62" w:rsidP="00BF47F5">
      <w:pPr>
        <w:spacing w:after="0" w:line="240" w:lineRule="auto"/>
      </w:pPr>
      <w:r>
        <w:separator/>
      </w:r>
    </w:p>
  </w:endnote>
  <w:endnote w:type="continuationSeparator" w:id="0">
    <w:p w14:paraId="3A82623D" w14:textId="77777777" w:rsidR="00CB6F62" w:rsidRDefault="00CB6F62" w:rsidP="00BF47F5">
      <w:pPr>
        <w:spacing w:after="0" w:line="240" w:lineRule="auto"/>
      </w:pPr>
      <w:r>
        <w:continuationSeparator/>
      </w:r>
    </w:p>
  </w:endnote>
  <w:endnote w:type="continuationNotice" w:id="1">
    <w:p w14:paraId="076E3E8E" w14:textId="77777777" w:rsidR="00CB6F62" w:rsidRDefault="00CB6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280371"/>
      <w:docPartObj>
        <w:docPartGallery w:val="Page Numbers (Bottom of Page)"/>
        <w:docPartUnique/>
      </w:docPartObj>
    </w:sdtPr>
    <w:sdtEndPr>
      <w:rPr>
        <w:noProof/>
      </w:rPr>
    </w:sdtEndPr>
    <w:sdtContent>
      <w:p w14:paraId="1F9759FD" w14:textId="3DC04932" w:rsidR="004C147C" w:rsidRDefault="004C1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E96CB" w14:textId="77777777" w:rsidR="00BF47F5" w:rsidRDefault="00BF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4E31A" w14:textId="77777777" w:rsidR="00CB6F62" w:rsidRDefault="00CB6F62" w:rsidP="00BF47F5">
      <w:pPr>
        <w:spacing w:after="0" w:line="240" w:lineRule="auto"/>
      </w:pPr>
      <w:r>
        <w:separator/>
      </w:r>
    </w:p>
  </w:footnote>
  <w:footnote w:type="continuationSeparator" w:id="0">
    <w:p w14:paraId="2884A6A9" w14:textId="77777777" w:rsidR="00CB6F62" w:rsidRDefault="00CB6F62" w:rsidP="00BF47F5">
      <w:pPr>
        <w:spacing w:after="0" w:line="240" w:lineRule="auto"/>
      </w:pPr>
      <w:r>
        <w:continuationSeparator/>
      </w:r>
    </w:p>
  </w:footnote>
  <w:footnote w:type="continuationNotice" w:id="1">
    <w:p w14:paraId="37A7A8E3" w14:textId="77777777" w:rsidR="00CB6F62" w:rsidRDefault="00CB6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76BF" w14:textId="079AF711" w:rsidR="002F0D93" w:rsidRDefault="002176DA" w:rsidP="002F0D93">
    <w:pPr>
      <w:pStyle w:val="Default"/>
    </w:pPr>
    <w:r>
      <w:rPr>
        <w:rFonts w:ascii="Times New Roman" w:hAnsi="Times New Roman" w:cs="Times New Roman"/>
        <w:noProof/>
        <w:lang w:eastAsia="en-GB"/>
      </w:rPr>
      <mc:AlternateContent>
        <mc:Choice Requires="wps">
          <w:drawing>
            <wp:anchor distT="45720" distB="45720" distL="114300" distR="114300" simplePos="0" relativeHeight="251659264" behindDoc="0" locked="0" layoutInCell="1" allowOverlap="1" wp14:anchorId="15BB0B10" wp14:editId="13350305">
              <wp:simplePos x="0" y="0"/>
              <wp:positionH relativeFrom="margin">
                <wp:align>left</wp:align>
              </wp:positionH>
              <wp:positionV relativeFrom="paragraph">
                <wp:posOffset>9525</wp:posOffset>
              </wp:positionV>
              <wp:extent cx="2905125" cy="581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581025"/>
                      </a:xfrm>
                      <a:prstGeom prst="rect">
                        <a:avLst/>
                      </a:prstGeom>
                      <a:noFill/>
                      <a:ln w="9525">
                        <a:noFill/>
                        <a:miter lim="800000"/>
                        <a:headEnd/>
                        <a:tailEnd/>
                      </a:ln>
                    </wps:spPr>
                    <wps:txb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B0B10" id="_x0000_t202" coordsize="21600,21600" o:spt="202" path="m,l,21600r21600,l21600,xe">
              <v:stroke joinstyle="miter"/>
              <v:path gradientshapeok="t" o:connecttype="rect"/>
            </v:shapetype>
            <v:shape id="Text Box 2" o:spid="_x0000_s1026" type="#_x0000_t202" style="position:absolute;margin-left:0;margin-top:.75pt;width:228.75pt;height:4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" filled="f" stroked="f">
              <v:textbo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v:textbox>
              <w10:wrap type="square" anchorx="margin"/>
            </v:shape>
          </w:pict>
        </mc:Fallback>
      </mc:AlternateContent>
    </w:r>
    <w:r>
      <w:rPr>
        <w:noProof/>
      </w:rPr>
      <w:drawing>
        <wp:anchor distT="0" distB="0" distL="114300" distR="114300" simplePos="0" relativeHeight="251658240" behindDoc="0" locked="0" layoutInCell="1" allowOverlap="1" wp14:anchorId="43A430DD" wp14:editId="65BC7FA7">
          <wp:simplePos x="0" y="0"/>
          <wp:positionH relativeFrom="column">
            <wp:posOffset>3803650</wp:posOffset>
          </wp:positionH>
          <wp:positionV relativeFrom="paragraph">
            <wp:posOffset>-273685</wp:posOffset>
          </wp:positionV>
          <wp:extent cx="2329815" cy="945515"/>
          <wp:effectExtent l="0" t="0" r="0" b="6985"/>
          <wp:wrapSquare wrapText="bothSides"/>
          <wp:docPr id="522564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7214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815" cy="945515"/>
                  </a:xfrm>
                  <a:prstGeom prst="rect">
                    <a:avLst/>
                  </a:prstGeom>
                  <a:noFill/>
                </pic:spPr>
              </pic:pic>
            </a:graphicData>
          </a:graphic>
          <wp14:sizeRelH relativeFrom="margin">
            <wp14:pctWidth>0</wp14:pctWidth>
          </wp14:sizeRelH>
          <wp14:sizeRelV relativeFrom="margin">
            <wp14:pctHeight>0</wp14:pctHeight>
          </wp14:sizeRelV>
        </wp:anchor>
      </w:drawing>
    </w:r>
  </w:p>
  <w:p w14:paraId="44EE906D" w14:textId="70C3940D" w:rsidR="00DC2FDA" w:rsidRDefault="00DC2FDA" w:rsidP="002F0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528A"/>
    <w:multiLevelType w:val="hybridMultilevel"/>
    <w:tmpl w:val="5F862122"/>
    <w:lvl w:ilvl="0" w:tplc="465CBEAE">
      <w:start w:val="31"/>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CB36600"/>
    <w:multiLevelType w:val="hybridMultilevel"/>
    <w:tmpl w:val="C83AD570"/>
    <w:lvl w:ilvl="0" w:tplc="465CBEAE">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36D2B"/>
    <w:multiLevelType w:val="multilevel"/>
    <w:tmpl w:val="92E4D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E97695"/>
    <w:multiLevelType w:val="hybridMultilevel"/>
    <w:tmpl w:val="F3F21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94355"/>
    <w:multiLevelType w:val="hybridMultilevel"/>
    <w:tmpl w:val="8EA4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751CC"/>
    <w:multiLevelType w:val="hybridMultilevel"/>
    <w:tmpl w:val="BB9E29F4"/>
    <w:lvl w:ilvl="0" w:tplc="465CBEAE">
      <w:start w:val="31"/>
      <w:numFmt w:val="bullet"/>
      <w:lvlText w:val="-"/>
      <w:lvlJc w:val="left"/>
      <w:pPr>
        <w:tabs>
          <w:tab w:val="num" w:pos="1080"/>
        </w:tabs>
        <w:ind w:left="1080" w:hanging="360"/>
      </w:pPr>
      <w:rPr>
        <w:rFonts w:ascii="Calibri" w:eastAsiaTheme="minorHAnsi" w:hAnsi="Calibri" w:cs="Calibri" w:hint="default"/>
      </w:rPr>
    </w:lvl>
    <w:lvl w:ilvl="1" w:tplc="FFFFFFFF">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6" w15:restartNumberingAfterBreak="0">
    <w:nsid w:val="1F9B24F9"/>
    <w:multiLevelType w:val="hybridMultilevel"/>
    <w:tmpl w:val="2B40C2F2"/>
    <w:lvl w:ilvl="0" w:tplc="6396DB0E">
      <w:start w:val="1"/>
      <w:numFmt w:val="bullet"/>
      <w:lvlText w:val="•"/>
      <w:lvlJc w:val="left"/>
      <w:pPr>
        <w:tabs>
          <w:tab w:val="num" w:pos="720"/>
        </w:tabs>
        <w:ind w:left="720" w:hanging="360"/>
      </w:pPr>
      <w:rPr>
        <w:rFonts w:ascii="Arial" w:hAnsi="Arial" w:hint="default"/>
      </w:rPr>
    </w:lvl>
    <w:lvl w:ilvl="1" w:tplc="5C14E662">
      <w:numFmt w:val="bullet"/>
      <w:lvlText w:val="o"/>
      <w:lvlJc w:val="left"/>
      <w:pPr>
        <w:tabs>
          <w:tab w:val="num" w:pos="1440"/>
        </w:tabs>
        <w:ind w:left="1440" w:hanging="360"/>
      </w:pPr>
      <w:rPr>
        <w:rFonts w:ascii="Courier New" w:hAnsi="Courier New" w:hint="default"/>
      </w:rPr>
    </w:lvl>
    <w:lvl w:ilvl="2" w:tplc="D3585B38" w:tentative="1">
      <w:start w:val="1"/>
      <w:numFmt w:val="bullet"/>
      <w:lvlText w:val="•"/>
      <w:lvlJc w:val="left"/>
      <w:pPr>
        <w:tabs>
          <w:tab w:val="num" w:pos="2160"/>
        </w:tabs>
        <w:ind w:left="2160" w:hanging="360"/>
      </w:pPr>
      <w:rPr>
        <w:rFonts w:ascii="Arial" w:hAnsi="Arial" w:hint="default"/>
      </w:rPr>
    </w:lvl>
    <w:lvl w:ilvl="3" w:tplc="EA52F6AA" w:tentative="1">
      <w:start w:val="1"/>
      <w:numFmt w:val="bullet"/>
      <w:lvlText w:val="•"/>
      <w:lvlJc w:val="left"/>
      <w:pPr>
        <w:tabs>
          <w:tab w:val="num" w:pos="2880"/>
        </w:tabs>
        <w:ind w:left="2880" w:hanging="360"/>
      </w:pPr>
      <w:rPr>
        <w:rFonts w:ascii="Arial" w:hAnsi="Arial" w:hint="default"/>
      </w:rPr>
    </w:lvl>
    <w:lvl w:ilvl="4" w:tplc="7CC6344E" w:tentative="1">
      <w:start w:val="1"/>
      <w:numFmt w:val="bullet"/>
      <w:lvlText w:val="•"/>
      <w:lvlJc w:val="left"/>
      <w:pPr>
        <w:tabs>
          <w:tab w:val="num" w:pos="3600"/>
        </w:tabs>
        <w:ind w:left="3600" w:hanging="360"/>
      </w:pPr>
      <w:rPr>
        <w:rFonts w:ascii="Arial" w:hAnsi="Arial" w:hint="default"/>
      </w:rPr>
    </w:lvl>
    <w:lvl w:ilvl="5" w:tplc="09DEC80A" w:tentative="1">
      <w:start w:val="1"/>
      <w:numFmt w:val="bullet"/>
      <w:lvlText w:val="•"/>
      <w:lvlJc w:val="left"/>
      <w:pPr>
        <w:tabs>
          <w:tab w:val="num" w:pos="4320"/>
        </w:tabs>
        <w:ind w:left="4320" w:hanging="360"/>
      </w:pPr>
      <w:rPr>
        <w:rFonts w:ascii="Arial" w:hAnsi="Arial" w:hint="default"/>
      </w:rPr>
    </w:lvl>
    <w:lvl w:ilvl="6" w:tplc="A6429DCC" w:tentative="1">
      <w:start w:val="1"/>
      <w:numFmt w:val="bullet"/>
      <w:lvlText w:val="•"/>
      <w:lvlJc w:val="left"/>
      <w:pPr>
        <w:tabs>
          <w:tab w:val="num" w:pos="5040"/>
        </w:tabs>
        <w:ind w:left="5040" w:hanging="360"/>
      </w:pPr>
      <w:rPr>
        <w:rFonts w:ascii="Arial" w:hAnsi="Arial" w:hint="default"/>
      </w:rPr>
    </w:lvl>
    <w:lvl w:ilvl="7" w:tplc="4D18F850" w:tentative="1">
      <w:start w:val="1"/>
      <w:numFmt w:val="bullet"/>
      <w:lvlText w:val="•"/>
      <w:lvlJc w:val="left"/>
      <w:pPr>
        <w:tabs>
          <w:tab w:val="num" w:pos="5760"/>
        </w:tabs>
        <w:ind w:left="5760" w:hanging="360"/>
      </w:pPr>
      <w:rPr>
        <w:rFonts w:ascii="Arial" w:hAnsi="Arial" w:hint="default"/>
      </w:rPr>
    </w:lvl>
    <w:lvl w:ilvl="8" w:tplc="D46AA4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1754D3"/>
    <w:multiLevelType w:val="hybridMultilevel"/>
    <w:tmpl w:val="E9CCD7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EA1121A"/>
    <w:multiLevelType w:val="hybridMultilevel"/>
    <w:tmpl w:val="51B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D1D5C"/>
    <w:multiLevelType w:val="hybridMultilevel"/>
    <w:tmpl w:val="FE26C64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6D82A99"/>
    <w:multiLevelType w:val="hybridMultilevel"/>
    <w:tmpl w:val="DB0A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D0D04"/>
    <w:multiLevelType w:val="multilevel"/>
    <w:tmpl w:val="1FB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F3AA3"/>
    <w:multiLevelType w:val="hybridMultilevel"/>
    <w:tmpl w:val="7640F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481D19"/>
    <w:multiLevelType w:val="hybridMultilevel"/>
    <w:tmpl w:val="C188166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4A8109C3"/>
    <w:multiLevelType w:val="hybridMultilevel"/>
    <w:tmpl w:val="52923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F16C54"/>
    <w:multiLevelType w:val="hybridMultilevel"/>
    <w:tmpl w:val="5FFC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71605"/>
    <w:multiLevelType w:val="hybridMultilevel"/>
    <w:tmpl w:val="C67AB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F18C6"/>
    <w:multiLevelType w:val="hybridMultilevel"/>
    <w:tmpl w:val="477E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67E4A"/>
    <w:multiLevelType w:val="hybridMultilevel"/>
    <w:tmpl w:val="D6540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E20313"/>
    <w:multiLevelType w:val="hybridMultilevel"/>
    <w:tmpl w:val="0980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E50DA"/>
    <w:multiLevelType w:val="hybridMultilevel"/>
    <w:tmpl w:val="FB3248D4"/>
    <w:lvl w:ilvl="0" w:tplc="465CBEAE">
      <w:start w:val="3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DAB4338"/>
    <w:multiLevelType w:val="hybridMultilevel"/>
    <w:tmpl w:val="414E9AD0"/>
    <w:lvl w:ilvl="0" w:tplc="CC64BF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142CFB"/>
    <w:multiLevelType w:val="hybridMultilevel"/>
    <w:tmpl w:val="E772BB48"/>
    <w:lvl w:ilvl="0" w:tplc="FFFFFFFF">
      <w:start w:val="1"/>
      <w:numFmt w:val="bullet"/>
      <w:lvlText w:val="o"/>
      <w:lvlJc w:val="left"/>
      <w:pPr>
        <w:tabs>
          <w:tab w:val="num" w:pos="720"/>
        </w:tabs>
        <w:ind w:left="720" w:hanging="360"/>
      </w:pPr>
      <w:rPr>
        <w:rFonts w:ascii="Courier New" w:hAnsi="Courier New" w:hint="default"/>
      </w:rPr>
    </w:lvl>
    <w:lvl w:ilvl="1" w:tplc="4BE02A2A">
      <w:start w:val="1"/>
      <w:numFmt w:val="bullet"/>
      <w:pStyle w:val="Heading3"/>
      <w:lvlText w:val=""/>
      <w:lvlJc w:val="left"/>
      <w:pPr>
        <w:ind w:left="72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63994025"/>
    <w:multiLevelType w:val="hybridMultilevel"/>
    <w:tmpl w:val="3D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7A257D"/>
    <w:multiLevelType w:val="hybridMultilevel"/>
    <w:tmpl w:val="CC266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C91DDE"/>
    <w:multiLevelType w:val="hybridMultilevel"/>
    <w:tmpl w:val="E442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FD61EC"/>
    <w:multiLevelType w:val="hybridMultilevel"/>
    <w:tmpl w:val="E938C2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D35183"/>
    <w:multiLevelType w:val="multilevel"/>
    <w:tmpl w:val="8578C4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9574E6C"/>
    <w:multiLevelType w:val="multilevel"/>
    <w:tmpl w:val="B832D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C5F124E"/>
    <w:multiLevelType w:val="hybridMultilevel"/>
    <w:tmpl w:val="CEF65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2B36F7"/>
    <w:multiLevelType w:val="hybridMultilevel"/>
    <w:tmpl w:val="546650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7947009">
    <w:abstractNumId w:val="23"/>
  </w:num>
  <w:num w:numId="2" w16cid:durableId="605619411">
    <w:abstractNumId w:val="6"/>
  </w:num>
  <w:num w:numId="3" w16cid:durableId="1258758107">
    <w:abstractNumId w:val="17"/>
  </w:num>
  <w:num w:numId="4" w16cid:durableId="1443374632">
    <w:abstractNumId w:val="22"/>
  </w:num>
  <w:num w:numId="5" w16cid:durableId="1844393022">
    <w:abstractNumId w:val="13"/>
  </w:num>
  <w:num w:numId="6" w16cid:durableId="478503642">
    <w:abstractNumId w:val="9"/>
  </w:num>
  <w:num w:numId="7" w16cid:durableId="1230455686">
    <w:abstractNumId w:val="7"/>
  </w:num>
  <w:num w:numId="8" w16cid:durableId="1479107342">
    <w:abstractNumId w:val="24"/>
  </w:num>
  <w:num w:numId="9" w16cid:durableId="1474983265">
    <w:abstractNumId w:val="19"/>
  </w:num>
  <w:num w:numId="10" w16cid:durableId="898714068">
    <w:abstractNumId w:val="29"/>
  </w:num>
  <w:num w:numId="11" w16cid:durableId="732121767">
    <w:abstractNumId w:val="4"/>
  </w:num>
  <w:num w:numId="12" w16cid:durableId="1692492262">
    <w:abstractNumId w:val="1"/>
  </w:num>
  <w:num w:numId="13" w16cid:durableId="1083991055">
    <w:abstractNumId w:val="20"/>
  </w:num>
  <w:num w:numId="14" w16cid:durableId="1229338939">
    <w:abstractNumId w:val="8"/>
  </w:num>
  <w:num w:numId="15" w16cid:durableId="2073235031">
    <w:abstractNumId w:val="15"/>
  </w:num>
  <w:num w:numId="16" w16cid:durableId="853299196">
    <w:abstractNumId w:val="0"/>
  </w:num>
  <w:num w:numId="17" w16cid:durableId="676690292">
    <w:abstractNumId w:val="16"/>
  </w:num>
  <w:num w:numId="18" w16cid:durableId="2091612154">
    <w:abstractNumId w:val="14"/>
  </w:num>
  <w:num w:numId="19" w16cid:durableId="936403990">
    <w:abstractNumId w:val="5"/>
  </w:num>
  <w:num w:numId="20" w16cid:durableId="608465963">
    <w:abstractNumId w:val="25"/>
  </w:num>
  <w:num w:numId="21" w16cid:durableId="1967350930">
    <w:abstractNumId w:val="26"/>
  </w:num>
  <w:num w:numId="22" w16cid:durableId="1843930776">
    <w:abstractNumId w:val="11"/>
  </w:num>
  <w:num w:numId="23" w16cid:durableId="1793356818">
    <w:abstractNumId w:val="30"/>
  </w:num>
  <w:num w:numId="24" w16cid:durableId="1595936992">
    <w:abstractNumId w:val="13"/>
  </w:num>
  <w:num w:numId="25" w16cid:durableId="583540206">
    <w:abstractNumId w:val="21"/>
  </w:num>
  <w:num w:numId="26" w16cid:durableId="2107575621">
    <w:abstractNumId w:val="27"/>
  </w:num>
  <w:num w:numId="27" w16cid:durableId="1109660777">
    <w:abstractNumId w:val="10"/>
  </w:num>
  <w:num w:numId="28" w16cid:durableId="583101389">
    <w:abstractNumId w:val="2"/>
  </w:num>
  <w:num w:numId="29" w16cid:durableId="982275546">
    <w:abstractNumId w:val="18"/>
  </w:num>
  <w:num w:numId="30" w16cid:durableId="1136990724">
    <w:abstractNumId w:val="12"/>
  </w:num>
  <w:num w:numId="31" w16cid:durableId="2058969972">
    <w:abstractNumId w:val="3"/>
  </w:num>
  <w:num w:numId="32" w16cid:durableId="500895261">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4C"/>
    <w:rsid w:val="00000B35"/>
    <w:rsid w:val="00002008"/>
    <w:rsid w:val="00002224"/>
    <w:rsid w:val="00002350"/>
    <w:rsid w:val="000035F7"/>
    <w:rsid w:val="00004821"/>
    <w:rsid w:val="00010185"/>
    <w:rsid w:val="00011189"/>
    <w:rsid w:val="00012D87"/>
    <w:rsid w:val="00013477"/>
    <w:rsid w:val="00014469"/>
    <w:rsid w:val="000152FB"/>
    <w:rsid w:val="000156AA"/>
    <w:rsid w:val="00016384"/>
    <w:rsid w:val="00016E3A"/>
    <w:rsid w:val="0002081C"/>
    <w:rsid w:val="00021211"/>
    <w:rsid w:val="00024013"/>
    <w:rsid w:val="00025790"/>
    <w:rsid w:val="00034C31"/>
    <w:rsid w:val="00035F89"/>
    <w:rsid w:val="000362BA"/>
    <w:rsid w:val="00036804"/>
    <w:rsid w:val="000370AF"/>
    <w:rsid w:val="000371B8"/>
    <w:rsid w:val="000377E1"/>
    <w:rsid w:val="000408E9"/>
    <w:rsid w:val="000409D2"/>
    <w:rsid w:val="00040AA5"/>
    <w:rsid w:val="00040E91"/>
    <w:rsid w:val="00042EA9"/>
    <w:rsid w:val="000437DC"/>
    <w:rsid w:val="00044683"/>
    <w:rsid w:val="00047549"/>
    <w:rsid w:val="000510BB"/>
    <w:rsid w:val="000519EE"/>
    <w:rsid w:val="0005276F"/>
    <w:rsid w:val="000546F6"/>
    <w:rsid w:val="00054D27"/>
    <w:rsid w:val="000550A3"/>
    <w:rsid w:val="0005605B"/>
    <w:rsid w:val="00056E60"/>
    <w:rsid w:val="00056EAD"/>
    <w:rsid w:val="00060CF9"/>
    <w:rsid w:val="00061244"/>
    <w:rsid w:val="00061875"/>
    <w:rsid w:val="000618D0"/>
    <w:rsid w:val="00067171"/>
    <w:rsid w:val="0007092A"/>
    <w:rsid w:val="00071211"/>
    <w:rsid w:val="0007363E"/>
    <w:rsid w:val="00073E21"/>
    <w:rsid w:val="00074656"/>
    <w:rsid w:val="000748CF"/>
    <w:rsid w:val="00074E66"/>
    <w:rsid w:val="00075670"/>
    <w:rsid w:val="00075A5D"/>
    <w:rsid w:val="00075D6A"/>
    <w:rsid w:val="00080719"/>
    <w:rsid w:val="00081BD1"/>
    <w:rsid w:val="000871E9"/>
    <w:rsid w:val="00087EBF"/>
    <w:rsid w:val="00087ED0"/>
    <w:rsid w:val="000921F1"/>
    <w:rsid w:val="00092F6B"/>
    <w:rsid w:val="00093057"/>
    <w:rsid w:val="00093A53"/>
    <w:rsid w:val="000950D9"/>
    <w:rsid w:val="00095F68"/>
    <w:rsid w:val="000973F8"/>
    <w:rsid w:val="000A03F4"/>
    <w:rsid w:val="000A08C9"/>
    <w:rsid w:val="000A0DAA"/>
    <w:rsid w:val="000A3309"/>
    <w:rsid w:val="000A393C"/>
    <w:rsid w:val="000A4772"/>
    <w:rsid w:val="000A5616"/>
    <w:rsid w:val="000A5A4F"/>
    <w:rsid w:val="000A70CC"/>
    <w:rsid w:val="000B0AE2"/>
    <w:rsid w:val="000B0C9F"/>
    <w:rsid w:val="000B10F2"/>
    <w:rsid w:val="000B2554"/>
    <w:rsid w:val="000B2D09"/>
    <w:rsid w:val="000B3CEF"/>
    <w:rsid w:val="000B79D3"/>
    <w:rsid w:val="000C09A6"/>
    <w:rsid w:val="000C0C64"/>
    <w:rsid w:val="000C0E84"/>
    <w:rsid w:val="000C207E"/>
    <w:rsid w:val="000C287D"/>
    <w:rsid w:val="000C2921"/>
    <w:rsid w:val="000C3029"/>
    <w:rsid w:val="000C34AA"/>
    <w:rsid w:val="000C39D8"/>
    <w:rsid w:val="000D11BA"/>
    <w:rsid w:val="000D32EC"/>
    <w:rsid w:val="000D55B9"/>
    <w:rsid w:val="000D57D2"/>
    <w:rsid w:val="000D5DA6"/>
    <w:rsid w:val="000D6494"/>
    <w:rsid w:val="000D670E"/>
    <w:rsid w:val="000D6CF3"/>
    <w:rsid w:val="000E22EA"/>
    <w:rsid w:val="000E2430"/>
    <w:rsid w:val="000E25E9"/>
    <w:rsid w:val="000E2F91"/>
    <w:rsid w:val="000E3C5C"/>
    <w:rsid w:val="000E43E3"/>
    <w:rsid w:val="000E572A"/>
    <w:rsid w:val="000E5855"/>
    <w:rsid w:val="000E61F4"/>
    <w:rsid w:val="000E621B"/>
    <w:rsid w:val="000E6C89"/>
    <w:rsid w:val="000E7920"/>
    <w:rsid w:val="000F049F"/>
    <w:rsid w:val="000F0610"/>
    <w:rsid w:val="000F16C5"/>
    <w:rsid w:val="000F3A9D"/>
    <w:rsid w:val="000F4B85"/>
    <w:rsid w:val="000F62D9"/>
    <w:rsid w:val="000F62EE"/>
    <w:rsid w:val="000F6DBD"/>
    <w:rsid w:val="000F7A4A"/>
    <w:rsid w:val="001013A4"/>
    <w:rsid w:val="0010575E"/>
    <w:rsid w:val="00106480"/>
    <w:rsid w:val="0010679E"/>
    <w:rsid w:val="001073AD"/>
    <w:rsid w:val="00107648"/>
    <w:rsid w:val="00110E05"/>
    <w:rsid w:val="00111E79"/>
    <w:rsid w:val="00113143"/>
    <w:rsid w:val="0011444C"/>
    <w:rsid w:val="00114C48"/>
    <w:rsid w:val="00115C2E"/>
    <w:rsid w:val="0011614E"/>
    <w:rsid w:val="001173F6"/>
    <w:rsid w:val="001175AF"/>
    <w:rsid w:val="00122DC5"/>
    <w:rsid w:val="0012479A"/>
    <w:rsid w:val="00124FD8"/>
    <w:rsid w:val="00125AF9"/>
    <w:rsid w:val="00126C65"/>
    <w:rsid w:val="00127FD5"/>
    <w:rsid w:val="00131F82"/>
    <w:rsid w:val="001348CD"/>
    <w:rsid w:val="00134BAD"/>
    <w:rsid w:val="00135D51"/>
    <w:rsid w:val="00135D8A"/>
    <w:rsid w:val="00135DB8"/>
    <w:rsid w:val="00136AEB"/>
    <w:rsid w:val="0014146C"/>
    <w:rsid w:val="00141A5E"/>
    <w:rsid w:val="0014314C"/>
    <w:rsid w:val="0014394F"/>
    <w:rsid w:val="00143BC7"/>
    <w:rsid w:val="00145FB3"/>
    <w:rsid w:val="00146690"/>
    <w:rsid w:val="00146770"/>
    <w:rsid w:val="001474E5"/>
    <w:rsid w:val="00152520"/>
    <w:rsid w:val="00153D21"/>
    <w:rsid w:val="001561DF"/>
    <w:rsid w:val="00157E52"/>
    <w:rsid w:val="001623F5"/>
    <w:rsid w:val="0016434D"/>
    <w:rsid w:val="00165131"/>
    <w:rsid w:val="001652EA"/>
    <w:rsid w:val="0016623E"/>
    <w:rsid w:val="00167A31"/>
    <w:rsid w:val="00172D2C"/>
    <w:rsid w:val="001741BA"/>
    <w:rsid w:val="00177895"/>
    <w:rsid w:val="00177DC0"/>
    <w:rsid w:val="00180322"/>
    <w:rsid w:val="001845EA"/>
    <w:rsid w:val="00186965"/>
    <w:rsid w:val="00187356"/>
    <w:rsid w:val="00187B75"/>
    <w:rsid w:val="00187E4E"/>
    <w:rsid w:val="001914C6"/>
    <w:rsid w:val="001918A7"/>
    <w:rsid w:val="001921CA"/>
    <w:rsid w:val="001941CB"/>
    <w:rsid w:val="00197F9A"/>
    <w:rsid w:val="001A0838"/>
    <w:rsid w:val="001A0A94"/>
    <w:rsid w:val="001A0E31"/>
    <w:rsid w:val="001A115F"/>
    <w:rsid w:val="001A19C0"/>
    <w:rsid w:val="001A3C9C"/>
    <w:rsid w:val="001A76B1"/>
    <w:rsid w:val="001B04A2"/>
    <w:rsid w:val="001B3BA9"/>
    <w:rsid w:val="001B3D47"/>
    <w:rsid w:val="001B3F11"/>
    <w:rsid w:val="001B5DEA"/>
    <w:rsid w:val="001B610D"/>
    <w:rsid w:val="001B67E8"/>
    <w:rsid w:val="001B710A"/>
    <w:rsid w:val="001B7333"/>
    <w:rsid w:val="001B73EF"/>
    <w:rsid w:val="001B7718"/>
    <w:rsid w:val="001C109D"/>
    <w:rsid w:val="001C1564"/>
    <w:rsid w:val="001C1B7B"/>
    <w:rsid w:val="001C3632"/>
    <w:rsid w:val="001C455B"/>
    <w:rsid w:val="001C597C"/>
    <w:rsid w:val="001C5E60"/>
    <w:rsid w:val="001C5EAF"/>
    <w:rsid w:val="001C6314"/>
    <w:rsid w:val="001C6B5A"/>
    <w:rsid w:val="001C73DF"/>
    <w:rsid w:val="001C740A"/>
    <w:rsid w:val="001D031F"/>
    <w:rsid w:val="001D13D1"/>
    <w:rsid w:val="001D336F"/>
    <w:rsid w:val="001D4618"/>
    <w:rsid w:val="001D4C2B"/>
    <w:rsid w:val="001D55D8"/>
    <w:rsid w:val="001E055F"/>
    <w:rsid w:val="001E0AA0"/>
    <w:rsid w:val="001E1474"/>
    <w:rsid w:val="001E154D"/>
    <w:rsid w:val="001E33B5"/>
    <w:rsid w:val="001E443C"/>
    <w:rsid w:val="001E4BB6"/>
    <w:rsid w:val="001E5E9F"/>
    <w:rsid w:val="001E69DB"/>
    <w:rsid w:val="001E6BE2"/>
    <w:rsid w:val="001F16A2"/>
    <w:rsid w:val="001F4799"/>
    <w:rsid w:val="001F4AAD"/>
    <w:rsid w:val="001F6B0A"/>
    <w:rsid w:val="001F7013"/>
    <w:rsid w:val="00202327"/>
    <w:rsid w:val="00203D82"/>
    <w:rsid w:val="0020615D"/>
    <w:rsid w:val="00211967"/>
    <w:rsid w:val="00211ADA"/>
    <w:rsid w:val="00212070"/>
    <w:rsid w:val="0021218A"/>
    <w:rsid w:val="00212976"/>
    <w:rsid w:val="002134AF"/>
    <w:rsid w:val="00214F92"/>
    <w:rsid w:val="0021592A"/>
    <w:rsid w:val="002176DA"/>
    <w:rsid w:val="00220040"/>
    <w:rsid w:val="0022077C"/>
    <w:rsid w:val="002210E4"/>
    <w:rsid w:val="00221470"/>
    <w:rsid w:val="00221BF4"/>
    <w:rsid w:val="002229A1"/>
    <w:rsid w:val="00223E7C"/>
    <w:rsid w:val="00224C41"/>
    <w:rsid w:val="00224D55"/>
    <w:rsid w:val="00225616"/>
    <w:rsid w:val="00225DA4"/>
    <w:rsid w:val="00227B3C"/>
    <w:rsid w:val="00232C4B"/>
    <w:rsid w:val="0023373B"/>
    <w:rsid w:val="002342AA"/>
    <w:rsid w:val="002344EF"/>
    <w:rsid w:val="002401D0"/>
    <w:rsid w:val="0024238B"/>
    <w:rsid w:val="0024263E"/>
    <w:rsid w:val="00244D37"/>
    <w:rsid w:val="00246A8E"/>
    <w:rsid w:val="0025054E"/>
    <w:rsid w:val="00251B01"/>
    <w:rsid w:val="00251F78"/>
    <w:rsid w:val="00252165"/>
    <w:rsid w:val="00252A21"/>
    <w:rsid w:val="00252A6A"/>
    <w:rsid w:val="0025412C"/>
    <w:rsid w:val="002546F2"/>
    <w:rsid w:val="00257290"/>
    <w:rsid w:val="00260EB3"/>
    <w:rsid w:val="00261B67"/>
    <w:rsid w:val="002622EB"/>
    <w:rsid w:val="00264A9D"/>
    <w:rsid w:val="0026570E"/>
    <w:rsid w:val="00266126"/>
    <w:rsid w:val="0026673C"/>
    <w:rsid w:val="00266B28"/>
    <w:rsid w:val="0027039B"/>
    <w:rsid w:val="00271573"/>
    <w:rsid w:val="002719CD"/>
    <w:rsid w:val="00273149"/>
    <w:rsid w:val="0027440A"/>
    <w:rsid w:val="00274486"/>
    <w:rsid w:val="00274ACB"/>
    <w:rsid w:val="00274E8C"/>
    <w:rsid w:val="00277E98"/>
    <w:rsid w:val="00280991"/>
    <w:rsid w:val="00281723"/>
    <w:rsid w:val="00281F9B"/>
    <w:rsid w:val="00282142"/>
    <w:rsid w:val="002835F8"/>
    <w:rsid w:val="00283B88"/>
    <w:rsid w:val="00283D70"/>
    <w:rsid w:val="00284318"/>
    <w:rsid w:val="00285894"/>
    <w:rsid w:val="002873D0"/>
    <w:rsid w:val="00287553"/>
    <w:rsid w:val="002910FE"/>
    <w:rsid w:val="002911AC"/>
    <w:rsid w:val="00291A50"/>
    <w:rsid w:val="00291B05"/>
    <w:rsid w:val="00291CBD"/>
    <w:rsid w:val="00292778"/>
    <w:rsid w:val="002935FC"/>
    <w:rsid w:val="0029501D"/>
    <w:rsid w:val="0029559F"/>
    <w:rsid w:val="0029595D"/>
    <w:rsid w:val="00297064"/>
    <w:rsid w:val="002974BD"/>
    <w:rsid w:val="00297676"/>
    <w:rsid w:val="00297B92"/>
    <w:rsid w:val="002A0700"/>
    <w:rsid w:val="002A0EC2"/>
    <w:rsid w:val="002A507A"/>
    <w:rsid w:val="002A6F0D"/>
    <w:rsid w:val="002A6F81"/>
    <w:rsid w:val="002A70EB"/>
    <w:rsid w:val="002B00D8"/>
    <w:rsid w:val="002B028C"/>
    <w:rsid w:val="002B2776"/>
    <w:rsid w:val="002B47FB"/>
    <w:rsid w:val="002B5958"/>
    <w:rsid w:val="002C1EEB"/>
    <w:rsid w:val="002C1FF5"/>
    <w:rsid w:val="002C245B"/>
    <w:rsid w:val="002C39D9"/>
    <w:rsid w:val="002C3BBF"/>
    <w:rsid w:val="002C4D07"/>
    <w:rsid w:val="002C4E2E"/>
    <w:rsid w:val="002C6F99"/>
    <w:rsid w:val="002C7EC7"/>
    <w:rsid w:val="002D08F6"/>
    <w:rsid w:val="002D4E42"/>
    <w:rsid w:val="002E06C4"/>
    <w:rsid w:val="002E10D3"/>
    <w:rsid w:val="002E1C43"/>
    <w:rsid w:val="002E347C"/>
    <w:rsid w:val="002E45E0"/>
    <w:rsid w:val="002E48EB"/>
    <w:rsid w:val="002E4D50"/>
    <w:rsid w:val="002E50A4"/>
    <w:rsid w:val="002E5A28"/>
    <w:rsid w:val="002E5A58"/>
    <w:rsid w:val="002E62A7"/>
    <w:rsid w:val="002E69FA"/>
    <w:rsid w:val="002E6E8F"/>
    <w:rsid w:val="002E6EE7"/>
    <w:rsid w:val="002E73B4"/>
    <w:rsid w:val="002F0D93"/>
    <w:rsid w:val="002F0EC0"/>
    <w:rsid w:val="002F1459"/>
    <w:rsid w:val="002F1CC3"/>
    <w:rsid w:val="002F3753"/>
    <w:rsid w:val="002F501E"/>
    <w:rsid w:val="002F649E"/>
    <w:rsid w:val="00301014"/>
    <w:rsid w:val="00303B9D"/>
    <w:rsid w:val="003049BA"/>
    <w:rsid w:val="00304A6D"/>
    <w:rsid w:val="00305744"/>
    <w:rsid w:val="0030686E"/>
    <w:rsid w:val="00306D54"/>
    <w:rsid w:val="00307918"/>
    <w:rsid w:val="00312AC7"/>
    <w:rsid w:val="00313888"/>
    <w:rsid w:val="00314192"/>
    <w:rsid w:val="0032214D"/>
    <w:rsid w:val="003234C1"/>
    <w:rsid w:val="00324401"/>
    <w:rsid w:val="003245A2"/>
    <w:rsid w:val="00327CCA"/>
    <w:rsid w:val="0033315C"/>
    <w:rsid w:val="0033356A"/>
    <w:rsid w:val="00336552"/>
    <w:rsid w:val="00337297"/>
    <w:rsid w:val="00337E2A"/>
    <w:rsid w:val="00341196"/>
    <w:rsid w:val="003418C1"/>
    <w:rsid w:val="00342E30"/>
    <w:rsid w:val="003440D8"/>
    <w:rsid w:val="00344A16"/>
    <w:rsid w:val="00345BD3"/>
    <w:rsid w:val="003475CA"/>
    <w:rsid w:val="00347B20"/>
    <w:rsid w:val="0035020C"/>
    <w:rsid w:val="00350A08"/>
    <w:rsid w:val="00351019"/>
    <w:rsid w:val="003515F6"/>
    <w:rsid w:val="00351C94"/>
    <w:rsid w:val="0035312A"/>
    <w:rsid w:val="00355394"/>
    <w:rsid w:val="00355F80"/>
    <w:rsid w:val="00356089"/>
    <w:rsid w:val="003567D0"/>
    <w:rsid w:val="00361616"/>
    <w:rsid w:val="00362C24"/>
    <w:rsid w:val="003631A5"/>
    <w:rsid w:val="003645A0"/>
    <w:rsid w:val="00364656"/>
    <w:rsid w:val="00364A15"/>
    <w:rsid w:val="00365E5D"/>
    <w:rsid w:val="003670E8"/>
    <w:rsid w:val="00367568"/>
    <w:rsid w:val="00367A8B"/>
    <w:rsid w:val="00371711"/>
    <w:rsid w:val="00372462"/>
    <w:rsid w:val="003739FD"/>
    <w:rsid w:val="00374514"/>
    <w:rsid w:val="00375260"/>
    <w:rsid w:val="00375665"/>
    <w:rsid w:val="0037593E"/>
    <w:rsid w:val="003764EF"/>
    <w:rsid w:val="0037746C"/>
    <w:rsid w:val="00380E1A"/>
    <w:rsid w:val="00381D4F"/>
    <w:rsid w:val="00382D47"/>
    <w:rsid w:val="00384613"/>
    <w:rsid w:val="003848E1"/>
    <w:rsid w:val="00386315"/>
    <w:rsid w:val="0038662A"/>
    <w:rsid w:val="00387741"/>
    <w:rsid w:val="003914A9"/>
    <w:rsid w:val="00391D62"/>
    <w:rsid w:val="00392AD5"/>
    <w:rsid w:val="00393009"/>
    <w:rsid w:val="00394124"/>
    <w:rsid w:val="003946AF"/>
    <w:rsid w:val="00395A21"/>
    <w:rsid w:val="0039791A"/>
    <w:rsid w:val="003A1889"/>
    <w:rsid w:val="003A218C"/>
    <w:rsid w:val="003A2DEB"/>
    <w:rsid w:val="003A2F0D"/>
    <w:rsid w:val="003A4CEE"/>
    <w:rsid w:val="003A5341"/>
    <w:rsid w:val="003A563D"/>
    <w:rsid w:val="003A5E80"/>
    <w:rsid w:val="003A6117"/>
    <w:rsid w:val="003A6267"/>
    <w:rsid w:val="003B092F"/>
    <w:rsid w:val="003B324D"/>
    <w:rsid w:val="003B5ABF"/>
    <w:rsid w:val="003B5DBA"/>
    <w:rsid w:val="003B77E3"/>
    <w:rsid w:val="003B7812"/>
    <w:rsid w:val="003B7830"/>
    <w:rsid w:val="003C134A"/>
    <w:rsid w:val="003C1982"/>
    <w:rsid w:val="003C1E86"/>
    <w:rsid w:val="003C45AE"/>
    <w:rsid w:val="003C4EF1"/>
    <w:rsid w:val="003C539D"/>
    <w:rsid w:val="003C68ED"/>
    <w:rsid w:val="003C69D5"/>
    <w:rsid w:val="003C6C01"/>
    <w:rsid w:val="003C7317"/>
    <w:rsid w:val="003D180C"/>
    <w:rsid w:val="003D1AF5"/>
    <w:rsid w:val="003D4A65"/>
    <w:rsid w:val="003D4C57"/>
    <w:rsid w:val="003D50E9"/>
    <w:rsid w:val="003D5379"/>
    <w:rsid w:val="003D5A95"/>
    <w:rsid w:val="003D5F0C"/>
    <w:rsid w:val="003D632B"/>
    <w:rsid w:val="003D6CBE"/>
    <w:rsid w:val="003E2F1B"/>
    <w:rsid w:val="003E32ED"/>
    <w:rsid w:val="003E3712"/>
    <w:rsid w:val="003E7F7F"/>
    <w:rsid w:val="003F02E7"/>
    <w:rsid w:val="003F3932"/>
    <w:rsid w:val="003F3C37"/>
    <w:rsid w:val="003F44DF"/>
    <w:rsid w:val="003F46C6"/>
    <w:rsid w:val="003F53A9"/>
    <w:rsid w:val="003F659A"/>
    <w:rsid w:val="003F65F0"/>
    <w:rsid w:val="003F6C87"/>
    <w:rsid w:val="00400BA5"/>
    <w:rsid w:val="004019A6"/>
    <w:rsid w:val="00401F1A"/>
    <w:rsid w:val="0040223B"/>
    <w:rsid w:val="004024B2"/>
    <w:rsid w:val="00402CAE"/>
    <w:rsid w:val="00402CD5"/>
    <w:rsid w:val="004032E7"/>
    <w:rsid w:val="004033D8"/>
    <w:rsid w:val="004035D4"/>
    <w:rsid w:val="00403749"/>
    <w:rsid w:val="004045E8"/>
    <w:rsid w:val="00404C6E"/>
    <w:rsid w:val="0040605E"/>
    <w:rsid w:val="00407557"/>
    <w:rsid w:val="004114E3"/>
    <w:rsid w:val="00412F89"/>
    <w:rsid w:val="00413ADA"/>
    <w:rsid w:val="00413ED8"/>
    <w:rsid w:val="004142AB"/>
    <w:rsid w:val="0041461E"/>
    <w:rsid w:val="004153E4"/>
    <w:rsid w:val="00415F4C"/>
    <w:rsid w:val="00416F7F"/>
    <w:rsid w:val="004208D6"/>
    <w:rsid w:val="0042166F"/>
    <w:rsid w:val="00421751"/>
    <w:rsid w:val="00421991"/>
    <w:rsid w:val="00422EBD"/>
    <w:rsid w:val="004241B7"/>
    <w:rsid w:val="0042470B"/>
    <w:rsid w:val="00424E3E"/>
    <w:rsid w:val="0042542D"/>
    <w:rsid w:val="00430392"/>
    <w:rsid w:val="00430708"/>
    <w:rsid w:val="00431EAF"/>
    <w:rsid w:val="0043596A"/>
    <w:rsid w:val="004368AE"/>
    <w:rsid w:val="00436F60"/>
    <w:rsid w:val="00436FBD"/>
    <w:rsid w:val="00437439"/>
    <w:rsid w:val="0044050C"/>
    <w:rsid w:val="0044148F"/>
    <w:rsid w:val="00442F1D"/>
    <w:rsid w:val="00443035"/>
    <w:rsid w:val="004432C7"/>
    <w:rsid w:val="00443811"/>
    <w:rsid w:val="004440D3"/>
    <w:rsid w:val="004442C0"/>
    <w:rsid w:val="00445B88"/>
    <w:rsid w:val="00446EB7"/>
    <w:rsid w:val="00446F28"/>
    <w:rsid w:val="00447787"/>
    <w:rsid w:val="0045135A"/>
    <w:rsid w:val="00451E54"/>
    <w:rsid w:val="00451E94"/>
    <w:rsid w:val="00452E4A"/>
    <w:rsid w:val="00453093"/>
    <w:rsid w:val="004545F6"/>
    <w:rsid w:val="0046190D"/>
    <w:rsid w:val="00461A21"/>
    <w:rsid w:val="00462157"/>
    <w:rsid w:val="00462F8A"/>
    <w:rsid w:val="00463272"/>
    <w:rsid w:val="004647BA"/>
    <w:rsid w:val="004728C2"/>
    <w:rsid w:val="00473100"/>
    <w:rsid w:val="0047317B"/>
    <w:rsid w:val="00473571"/>
    <w:rsid w:val="0047394D"/>
    <w:rsid w:val="004739E3"/>
    <w:rsid w:val="0047400C"/>
    <w:rsid w:val="004748A3"/>
    <w:rsid w:val="00474A05"/>
    <w:rsid w:val="00474F01"/>
    <w:rsid w:val="00475440"/>
    <w:rsid w:val="00475F3D"/>
    <w:rsid w:val="00476C03"/>
    <w:rsid w:val="00477062"/>
    <w:rsid w:val="00480BCA"/>
    <w:rsid w:val="004810D8"/>
    <w:rsid w:val="00482B67"/>
    <w:rsid w:val="004853D3"/>
    <w:rsid w:val="004854E8"/>
    <w:rsid w:val="00485B2A"/>
    <w:rsid w:val="00486CEF"/>
    <w:rsid w:val="00486ECC"/>
    <w:rsid w:val="00486FFD"/>
    <w:rsid w:val="0049099F"/>
    <w:rsid w:val="00491840"/>
    <w:rsid w:val="004930A7"/>
    <w:rsid w:val="004944E7"/>
    <w:rsid w:val="004950D3"/>
    <w:rsid w:val="0049581A"/>
    <w:rsid w:val="004A04B2"/>
    <w:rsid w:val="004A2DE0"/>
    <w:rsid w:val="004A35B8"/>
    <w:rsid w:val="004A35D1"/>
    <w:rsid w:val="004A6FDE"/>
    <w:rsid w:val="004A7572"/>
    <w:rsid w:val="004B00B9"/>
    <w:rsid w:val="004B0E84"/>
    <w:rsid w:val="004B138D"/>
    <w:rsid w:val="004B6779"/>
    <w:rsid w:val="004B6914"/>
    <w:rsid w:val="004B75FF"/>
    <w:rsid w:val="004C147C"/>
    <w:rsid w:val="004C1FA1"/>
    <w:rsid w:val="004C23E1"/>
    <w:rsid w:val="004C2E1A"/>
    <w:rsid w:val="004C320D"/>
    <w:rsid w:val="004C3C84"/>
    <w:rsid w:val="004C58E1"/>
    <w:rsid w:val="004C76CE"/>
    <w:rsid w:val="004C773B"/>
    <w:rsid w:val="004C78CE"/>
    <w:rsid w:val="004D0A41"/>
    <w:rsid w:val="004D1BBB"/>
    <w:rsid w:val="004D38E9"/>
    <w:rsid w:val="004D4552"/>
    <w:rsid w:val="004D499F"/>
    <w:rsid w:val="004D5745"/>
    <w:rsid w:val="004D5A34"/>
    <w:rsid w:val="004D5B8B"/>
    <w:rsid w:val="004D77C6"/>
    <w:rsid w:val="004D7F9F"/>
    <w:rsid w:val="004E0250"/>
    <w:rsid w:val="004E1EC0"/>
    <w:rsid w:val="004E2A7F"/>
    <w:rsid w:val="004E3182"/>
    <w:rsid w:val="004E32A2"/>
    <w:rsid w:val="004E36D4"/>
    <w:rsid w:val="004E4E8D"/>
    <w:rsid w:val="004E52C8"/>
    <w:rsid w:val="004E616F"/>
    <w:rsid w:val="004F1A8E"/>
    <w:rsid w:val="004F39F1"/>
    <w:rsid w:val="004F7BB9"/>
    <w:rsid w:val="004F7EF6"/>
    <w:rsid w:val="00502625"/>
    <w:rsid w:val="005028C8"/>
    <w:rsid w:val="00502BEB"/>
    <w:rsid w:val="00502E13"/>
    <w:rsid w:val="00502E84"/>
    <w:rsid w:val="00504936"/>
    <w:rsid w:val="005101EF"/>
    <w:rsid w:val="005135E4"/>
    <w:rsid w:val="00514B86"/>
    <w:rsid w:val="00515745"/>
    <w:rsid w:val="005159BC"/>
    <w:rsid w:val="005165B1"/>
    <w:rsid w:val="00516CB6"/>
    <w:rsid w:val="005178B5"/>
    <w:rsid w:val="00521744"/>
    <w:rsid w:val="0052186F"/>
    <w:rsid w:val="005227CC"/>
    <w:rsid w:val="005242D6"/>
    <w:rsid w:val="00524AB2"/>
    <w:rsid w:val="00524AE0"/>
    <w:rsid w:val="00525E82"/>
    <w:rsid w:val="00526BB8"/>
    <w:rsid w:val="005270EF"/>
    <w:rsid w:val="00527AAF"/>
    <w:rsid w:val="005312C3"/>
    <w:rsid w:val="00534FB2"/>
    <w:rsid w:val="005350EC"/>
    <w:rsid w:val="005405F8"/>
    <w:rsid w:val="0054107D"/>
    <w:rsid w:val="005412AF"/>
    <w:rsid w:val="00541317"/>
    <w:rsid w:val="005426E0"/>
    <w:rsid w:val="0054390C"/>
    <w:rsid w:val="005449A6"/>
    <w:rsid w:val="005454B2"/>
    <w:rsid w:val="00546BEC"/>
    <w:rsid w:val="0055171C"/>
    <w:rsid w:val="00551CA5"/>
    <w:rsid w:val="005529B7"/>
    <w:rsid w:val="0055312B"/>
    <w:rsid w:val="00553E97"/>
    <w:rsid w:val="00556726"/>
    <w:rsid w:val="00560C5B"/>
    <w:rsid w:val="00560F55"/>
    <w:rsid w:val="00561F6A"/>
    <w:rsid w:val="00562E8B"/>
    <w:rsid w:val="00563D58"/>
    <w:rsid w:val="005642F5"/>
    <w:rsid w:val="00564C41"/>
    <w:rsid w:val="00564EF2"/>
    <w:rsid w:val="00565465"/>
    <w:rsid w:val="0056653B"/>
    <w:rsid w:val="005720CA"/>
    <w:rsid w:val="00572E87"/>
    <w:rsid w:val="005752F6"/>
    <w:rsid w:val="0057533E"/>
    <w:rsid w:val="00575901"/>
    <w:rsid w:val="00575EEC"/>
    <w:rsid w:val="00576FD3"/>
    <w:rsid w:val="0057761B"/>
    <w:rsid w:val="00581759"/>
    <w:rsid w:val="005838B6"/>
    <w:rsid w:val="00583E1E"/>
    <w:rsid w:val="005840B6"/>
    <w:rsid w:val="00585831"/>
    <w:rsid w:val="00586737"/>
    <w:rsid w:val="00590ED4"/>
    <w:rsid w:val="005917B5"/>
    <w:rsid w:val="00592CAC"/>
    <w:rsid w:val="00595EC4"/>
    <w:rsid w:val="005A0619"/>
    <w:rsid w:val="005A100B"/>
    <w:rsid w:val="005A2B3E"/>
    <w:rsid w:val="005A3158"/>
    <w:rsid w:val="005A4393"/>
    <w:rsid w:val="005A4B1C"/>
    <w:rsid w:val="005A59CF"/>
    <w:rsid w:val="005B3555"/>
    <w:rsid w:val="005B363E"/>
    <w:rsid w:val="005B4E4B"/>
    <w:rsid w:val="005B5185"/>
    <w:rsid w:val="005B62AD"/>
    <w:rsid w:val="005B6DF1"/>
    <w:rsid w:val="005B7B59"/>
    <w:rsid w:val="005C03BD"/>
    <w:rsid w:val="005C0496"/>
    <w:rsid w:val="005C067D"/>
    <w:rsid w:val="005C09D8"/>
    <w:rsid w:val="005C47E6"/>
    <w:rsid w:val="005C5131"/>
    <w:rsid w:val="005C523B"/>
    <w:rsid w:val="005C6EDA"/>
    <w:rsid w:val="005D0AF2"/>
    <w:rsid w:val="005D1483"/>
    <w:rsid w:val="005D1957"/>
    <w:rsid w:val="005D50EB"/>
    <w:rsid w:val="005D6F3F"/>
    <w:rsid w:val="005D7251"/>
    <w:rsid w:val="005E0DCC"/>
    <w:rsid w:val="005E2600"/>
    <w:rsid w:val="005E34D2"/>
    <w:rsid w:val="005E4553"/>
    <w:rsid w:val="005E48E9"/>
    <w:rsid w:val="005E4A1E"/>
    <w:rsid w:val="005E6952"/>
    <w:rsid w:val="005E7617"/>
    <w:rsid w:val="005F0951"/>
    <w:rsid w:val="005F1CF6"/>
    <w:rsid w:val="005F3FCD"/>
    <w:rsid w:val="005F51A1"/>
    <w:rsid w:val="005F5B12"/>
    <w:rsid w:val="006008C2"/>
    <w:rsid w:val="0060189E"/>
    <w:rsid w:val="00601F15"/>
    <w:rsid w:val="00602621"/>
    <w:rsid w:val="00602E3A"/>
    <w:rsid w:val="006035A6"/>
    <w:rsid w:val="006043F9"/>
    <w:rsid w:val="00607090"/>
    <w:rsid w:val="00607ACA"/>
    <w:rsid w:val="00611847"/>
    <w:rsid w:val="006126DD"/>
    <w:rsid w:val="00612B85"/>
    <w:rsid w:val="00614016"/>
    <w:rsid w:val="00614192"/>
    <w:rsid w:val="00614C28"/>
    <w:rsid w:val="00615710"/>
    <w:rsid w:val="00615CF6"/>
    <w:rsid w:val="00615DB3"/>
    <w:rsid w:val="00615E6A"/>
    <w:rsid w:val="0061636F"/>
    <w:rsid w:val="006203BA"/>
    <w:rsid w:val="00621022"/>
    <w:rsid w:val="00622E7C"/>
    <w:rsid w:val="00623B86"/>
    <w:rsid w:val="0062496F"/>
    <w:rsid w:val="00626C4F"/>
    <w:rsid w:val="00627215"/>
    <w:rsid w:val="006272DE"/>
    <w:rsid w:val="006276D4"/>
    <w:rsid w:val="006348BB"/>
    <w:rsid w:val="00635790"/>
    <w:rsid w:val="00636A15"/>
    <w:rsid w:val="00636AA9"/>
    <w:rsid w:val="006370CF"/>
    <w:rsid w:val="00637512"/>
    <w:rsid w:val="00637561"/>
    <w:rsid w:val="00641BA4"/>
    <w:rsid w:val="00642A09"/>
    <w:rsid w:val="00644703"/>
    <w:rsid w:val="00645600"/>
    <w:rsid w:val="006459BF"/>
    <w:rsid w:val="00645D63"/>
    <w:rsid w:val="00645FA0"/>
    <w:rsid w:val="0064763F"/>
    <w:rsid w:val="006477EB"/>
    <w:rsid w:val="00647964"/>
    <w:rsid w:val="00647C6C"/>
    <w:rsid w:val="00650CCB"/>
    <w:rsid w:val="00651A00"/>
    <w:rsid w:val="0065234E"/>
    <w:rsid w:val="00653E1E"/>
    <w:rsid w:val="00654BA5"/>
    <w:rsid w:val="00654E95"/>
    <w:rsid w:val="00660CD8"/>
    <w:rsid w:val="0066120F"/>
    <w:rsid w:val="00661305"/>
    <w:rsid w:val="006630CD"/>
    <w:rsid w:val="006636DF"/>
    <w:rsid w:val="00664393"/>
    <w:rsid w:val="006647C7"/>
    <w:rsid w:val="00664F44"/>
    <w:rsid w:val="00670BC2"/>
    <w:rsid w:val="00671FED"/>
    <w:rsid w:val="006721C6"/>
    <w:rsid w:val="006739D3"/>
    <w:rsid w:val="00673D51"/>
    <w:rsid w:val="00674C54"/>
    <w:rsid w:val="0067798C"/>
    <w:rsid w:val="00681294"/>
    <w:rsid w:val="00682129"/>
    <w:rsid w:val="006829AC"/>
    <w:rsid w:val="00683842"/>
    <w:rsid w:val="00685457"/>
    <w:rsid w:val="00687BF6"/>
    <w:rsid w:val="00690F5C"/>
    <w:rsid w:val="00691939"/>
    <w:rsid w:val="00691986"/>
    <w:rsid w:val="00694347"/>
    <w:rsid w:val="00694DBF"/>
    <w:rsid w:val="00694E73"/>
    <w:rsid w:val="006964E8"/>
    <w:rsid w:val="00696588"/>
    <w:rsid w:val="006A00CA"/>
    <w:rsid w:val="006A0377"/>
    <w:rsid w:val="006A277D"/>
    <w:rsid w:val="006A3352"/>
    <w:rsid w:val="006A404C"/>
    <w:rsid w:val="006A5749"/>
    <w:rsid w:val="006A5ADE"/>
    <w:rsid w:val="006A5C65"/>
    <w:rsid w:val="006B001D"/>
    <w:rsid w:val="006B0ACD"/>
    <w:rsid w:val="006B304C"/>
    <w:rsid w:val="006B3529"/>
    <w:rsid w:val="006B3B23"/>
    <w:rsid w:val="006B3B9F"/>
    <w:rsid w:val="006B713C"/>
    <w:rsid w:val="006C04CF"/>
    <w:rsid w:val="006C0FD6"/>
    <w:rsid w:val="006C3AD9"/>
    <w:rsid w:val="006C6EE6"/>
    <w:rsid w:val="006C70DC"/>
    <w:rsid w:val="006D074C"/>
    <w:rsid w:val="006D12CB"/>
    <w:rsid w:val="006D16C6"/>
    <w:rsid w:val="006D1CD0"/>
    <w:rsid w:val="006D2EC2"/>
    <w:rsid w:val="006D4327"/>
    <w:rsid w:val="006D47A5"/>
    <w:rsid w:val="006D56BF"/>
    <w:rsid w:val="006D648F"/>
    <w:rsid w:val="006D685B"/>
    <w:rsid w:val="006D70F1"/>
    <w:rsid w:val="006D78C3"/>
    <w:rsid w:val="006E0F84"/>
    <w:rsid w:val="006E1744"/>
    <w:rsid w:val="006E1F2B"/>
    <w:rsid w:val="006E2407"/>
    <w:rsid w:val="006E3440"/>
    <w:rsid w:val="006E5431"/>
    <w:rsid w:val="006E67FF"/>
    <w:rsid w:val="006E7ACB"/>
    <w:rsid w:val="006F2327"/>
    <w:rsid w:val="006F2437"/>
    <w:rsid w:val="006F2986"/>
    <w:rsid w:val="006F3899"/>
    <w:rsid w:val="006F410B"/>
    <w:rsid w:val="006F55D4"/>
    <w:rsid w:val="006F5A3F"/>
    <w:rsid w:val="006F5BF5"/>
    <w:rsid w:val="006F6622"/>
    <w:rsid w:val="006F6A62"/>
    <w:rsid w:val="00702F5B"/>
    <w:rsid w:val="00704A40"/>
    <w:rsid w:val="00704F27"/>
    <w:rsid w:val="007051D8"/>
    <w:rsid w:val="00705961"/>
    <w:rsid w:val="00705E97"/>
    <w:rsid w:val="00706EAE"/>
    <w:rsid w:val="00707575"/>
    <w:rsid w:val="00707CFD"/>
    <w:rsid w:val="00710E75"/>
    <w:rsid w:val="0071193F"/>
    <w:rsid w:val="007123F9"/>
    <w:rsid w:val="00712FDB"/>
    <w:rsid w:val="00713295"/>
    <w:rsid w:val="00713EDD"/>
    <w:rsid w:val="00714441"/>
    <w:rsid w:val="00716765"/>
    <w:rsid w:val="007168FA"/>
    <w:rsid w:val="00722C8F"/>
    <w:rsid w:val="00723268"/>
    <w:rsid w:val="00723477"/>
    <w:rsid w:val="007236DE"/>
    <w:rsid w:val="0072486D"/>
    <w:rsid w:val="00724E85"/>
    <w:rsid w:val="0072564C"/>
    <w:rsid w:val="00726A8C"/>
    <w:rsid w:val="007275E2"/>
    <w:rsid w:val="00727767"/>
    <w:rsid w:val="007300B7"/>
    <w:rsid w:val="00730405"/>
    <w:rsid w:val="00731B7F"/>
    <w:rsid w:val="00732306"/>
    <w:rsid w:val="0073310B"/>
    <w:rsid w:val="00733F40"/>
    <w:rsid w:val="00734C11"/>
    <w:rsid w:val="00735913"/>
    <w:rsid w:val="00736603"/>
    <w:rsid w:val="00736EC7"/>
    <w:rsid w:val="00737EDD"/>
    <w:rsid w:val="00740A0D"/>
    <w:rsid w:val="00741919"/>
    <w:rsid w:val="00741C9F"/>
    <w:rsid w:val="007434ED"/>
    <w:rsid w:val="00744D6E"/>
    <w:rsid w:val="00745356"/>
    <w:rsid w:val="00746639"/>
    <w:rsid w:val="00747D2A"/>
    <w:rsid w:val="007507B1"/>
    <w:rsid w:val="0075112F"/>
    <w:rsid w:val="00753407"/>
    <w:rsid w:val="00753767"/>
    <w:rsid w:val="00753E8B"/>
    <w:rsid w:val="0075493B"/>
    <w:rsid w:val="00754F38"/>
    <w:rsid w:val="00755204"/>
    <w:rsid w:val="00755543"/>
    <w:rsid w:val="00755872"/>
    <w:rsid w:val="00757651"/>
    <w:rsid w:val="00757813"/>
    <w:rsid w:val="0076078F"/>
    <w:rsid w:val="00760D35"/>
    <w:rsid w:val="00761AA1"/>
    <w:rsid w:val="00763B26"/>
    <w:rsid w:val="00765F82"/>
    <w:rsid w:val="0076652E"/>
    <w:rsid w:val="00766A94"/>
    <w:rsid w:val="00767245"/>
    <w:rsid w:val="007735A1"/>
    <w:rsid w:val="00773EA0"/>
    <w:rsid w:val="00774250"/>
    <w:rsid w:val="00774A03"/>
    <w:rsid w:val="00774B7D"/>
    <w:rsid w:val="00775272"/>
    <w:rsid w:val="007767E6"/>
    <w:rsid w:val="00776DAA"/>
    <w:rsid w:val="00776DD1"/>
    <w:rsid w:val="0077720D"/>
    <w:rsid w:val="00777474"/>
    <w:rsid w:val="007776A0"/>
    <w:rsid w:val="00777D32"/>
    <w:rsid w:val="00780F21"/>
    <w:rsid w:val="00781E04"/>
    <w:rsid w:val="00782A1B"/>
    <w:rsid w:val="00783F48"/>
    <w:rsid w:val="00784FFE"/>
    <w:rsid w:val="00790844"/>
    <w:rsid w:val="00790D91"/>
    <w:rsid w:val="00791213"/>
    <w:rsid w:val="00791E08"/>
    <w:rsid w:val="00792FBA"/>
    <w:rsid w:val="00793483"/>
    <w:rsid w:val="00793C43"/>
    <w:rsid w:val="0079648F"/>
    <w:rsid w:val="00796AAB"/>
    <w:rsid w:val="007974C5"/>
    <w:rsid w:val="007A1114"/>
    <w:rsid w:val="007A21E7"/>
    <w:rsid w:val="007A3DCE"/>
    <w:rsid w:val="007A6BC4"/>
    <w:rsid w:val="007A72B6"/>
    <w:rsid w:val="007A733C"/>
    <w:rsid w:val="007A74CD"/>
    <w:rsid w:val="007B0334"/>
    <w:rsid w:val="007B0DCC"/>
    <w:rsid w:val="007B26DA"/>
    <w:rsid w:val="007B37B2"/>
    <w:rsid w:val="007B38C1"/>
    <w:rsid w:val="007B5095"/>
    <w:rsid w:val="007B621B"/>
    <w:rsid w:val="007B66E1"/>
    <w:rsid w:val="007B7F8C"/>
    <w:rsid w:val="007C1F55"/>
    <w:rsid w:val="007C3175"/>
    <w:rsid w:val="007C32C1"/>
    <w:rsid w:val="007C6265"/>
    <w:rsid w:val="007C769E"/>
    <w:rsid w:val="007C76FA"/>
    <w:rsid w:val="007C7AC5"/>
    <w:rsid w:val="007C7E5A"/>
    <w:rsid w:val="007D26C5"/>
    <w:rsid w:val="007D4C23"/>
    <w:rsid w:val="007D5063"/>
    <w:rsid w:val="007D638A"/>
    <w:rsid w:val="007E1D90"/>
    <w:rsid w:val="007E2988"/>
    <w:rsid w:val="007E2D3D"/>
    <w:rsid w:val="007E51AC"/>
    <w:rsid w:val="007E539E"/>
    <w:rsid w:val="007E6832"/>
    <w:rsid w:val="007E7330"/>
    <w:rsid w:val="007E7F80"/>
    <w:rsid w:val="007F19C8"/>
    <w:rsid w:val="007F3193"/>
    <w:rsid w:val="007F35D2"/>
    <w:rsid w:val="007F509D"/>
    <w:rsid w:val="007F541F"/>
    <w:rsid w:val="007F5708"/>
    <w:rsid w:val="007F6061"/>
    <w:rsid w:val="007F622C"/>
    <w:rsid w:val="007F7AF7"/>
    <w:rsid w:val="00800194"/>
    <w:rsid w:val="00800501"/>
    <w:rsid w:val="00800F63"/>
    <w:rsid w:val="00801DA4"/>
    <w:rsid w:val="00802AB9"/>
    <w:rsid w:val="00804ACE"/>
    <w:rsid w:val="00806BE6"/>
    <w:rsid w:val="008077F5"/>
    <w:rsid w:val="00807BA8"/>
    <w:rsid w:val="008141E0"/>
    <w:rsid w:val="00816946"/>
    <w:rsid w:val="00816CDA"/>
    <w:rsid w:val="0082028E"/>
    <w:rsid w:val="00821622"/>
    <w:rsid w:val="0082211D"/>
    <w:rsid w:val="008233D8"/>
    <w:rsid w:val="00823771"/>
    <w:rsid w:val="0082381E"/>
    <w:rsid w:val="0082390E"/>
    <w:rsid w:val="00825C47"/>
    <w:rsid w:val="00827016"/>
    <w:rsid w:val="00827CA2"/>
    <w:rsid w:val="0083014B"/>
    <w:rsid w:val="00831A27"/>
    <w:rsid w:val="0083363D"/>
    <w:rsid w:val="0083425F"/>
    <w:rsid w:val="00834402"/>
    <w:rsid w:val="0083656C"/>
    <w:rsid w:val="00836AC0"/>
    <w:rsid w:val="00836D3D"/>
    <w:rsid w:val="00842D9D"/>
    <w:rsid w:val="00845BD8"/>
    <w:rsid w:val="00845EFD"/>
    <w:rsid w:val="00846FD1"/>
    <w:rsid w:val="00847E86"/>
    <w:rsid w:val="0085109D"/>
    <w:rsid w:val="008517AC"/>
    <w:rsid w:val="00852782"/>
    <w:rsid w:val="00852900"/>
    <w:rsid w:val="008547E6"/>
    <w:rsid w:val="00854F4C"/>
    <w:rsid w:val="00854FB3"/>
    <w:rsid w:val="00857EE6"/>
    <w:rsid w:val="008600C5"/>
    <w:rsid w:val="00862C7A"/>
    <w:rsid w:val="00863F34"/>
    <w:rsid w:val="008665A7"/>
    <w:rsid w:val="00866DFC"/>
    <w:rsid w:val="0086709E"/>
    <w:rsid w:val="00867711"/>
    <w:rsid w:val="00870A76"/>
    <w:rsid w:val="00870ACF"/>
    <w:rsid w:val="00871597"/>
    <w:rsid w:val="008726CD"/>
    <w:rsid w:val="008750EE"/>
    <w:rsid w:val="0087570F"/>
    <w:rsid w:val="00876FBD"/>
    <w:rsid w:val="00877A39"/>
    <w:rsid w:val="00881637"/>
    <w:rsid w:val="008822F3"/>
    <w:rsid w:val="00882440"/>
    <w:rsid w:val="00882AA2"/>
    <w:rsid w:val="00883661"/>
    <w:rsid w:val="00884821"/>
    <w:rsid w:val="00885607"/>
    <w:rsid w:val="008858C6"/>
    <w:rsid w:val="00887ED2"/>
    <w:rsid w:val="0089035F"/>
    <w:rsid w:val="0089248D"/>
    <w:rsid w:val="00894F12"/>
    <w:rsid w:val="00894F93"/>
    <w:rsid w:val="00894FBC"/>
    <w:rsid w:val="008950E0"/>
    <w:rsid w:val="008964CE"/>
    <w:rsid w:val="00896A1B"/>
    <w:rsid w:val="00897783"/>
    <w:rsid w:val="008A109E"/>
    <w:rsid w:val="008A14C7"/>
    <w:rsid w:val="008A16A2"/>
    <w:rsid w:val="008A25A9"/>
    <w:rsid w:val="008A2B31"/>
    <w:rsid w:val="008A41ED"/>
    <w:rsid w:val="008A59EB"/>
    <w:rsid w:val="008A5E82"/>
    <w:rsid w:val="008A6117"/>
    <w:rsid w:val="008A6259"/>
    <w:rsid w:val="008A65A6"/>
    <w:rsid w:val="008A6D88"/>
    <w:rsid w:val="008B05BE"/>
    <w:rsid w:val="008B0F18"/>
    <w:rsid w:val="008B2A72"/>
    <w:rsid w:val="008B2C6F"/>
    <w:rsid w:val="008B352A"/>
    <w:rsid w:val="008B39A3"/>
    <w:rsid w:val="008B446D"/>
    <w:rsid w:val="008B44B7"/>
    <w:rsid w:val="008B44D6"/>
    <w:rsid w:val="008B5776"/>
    <w:rsid w:val="008B6C4E"/>
    <w:rsid w:val="008B73D1"/>
    <w:rsid w:val="008B7667"/>
    <w:rsid w:val="008C3B50"/>
    <w:rsid w:val="008C3D4D"/>
    <w:rsid w:val="008C6E7D"/>
    <w:rsid w:val="008C7100"/>
    <w:rsid w:val="008D1CCF"/>
    <w:rsid w:val="008D3D48"/>
    <w:rsid w:val="008D4CE4"/>
    <w:rsid w:val="008E008C"/>
    <w:rsid w:val="008E14F0"/>
    <w:rsid w:val="008E1F9E"/>
    <w:rsid w:val="008E27CB"/>
    <w:rsid w:val="008E325A"/>
    <w:rsid w:val="008F33CE"/>
    <w:rsid w:val="008F567C"/>
    <w:rsid w:val="008F6F53"/>
    <w:rsid w:val="008F732E"/>
    <w:rsid w:val="009007EE"/>
    <w:rsid w:val="0090142E"/>
    <w:rsid w:val="00903261"/>
    <w:rsid w:val="0090634E"/>
    <w:rsid w:val="00906BF3"/>
    <w:rsid w:val="00912FD6"/>
    <w:rsid w:val="00914AF6"/>
    <w:rsid w:val="0091633D"/>
    <w:rsid w:val="00920CCA"/>
    <w:rsid w:val="00922F52"/>
    <w:rsid w:val="00923AF5"/>
    <w:rsid w:val="00924CC8"/>
    <w:rsid w:val="00927175"/>
    <w:rsid w:val="00927F1E"/>
    <w:rsid w:val="00930736"/>
    <w:rsid w:val="009327FF"/>
    <w:rsid w:val="00934B6F"/>
    <w:rsid w:val="009368F7"/>
    <w:rsid w:val="00937E72"/>
    <w:rsid w:val="00937F83"/>
    <w:rsid w:val="00940A42"/>
    <w:rsid w:val="00940C85"/>
    <w:rsid w:val="009425BC"/>
    <w:rsid w:val="00944668"/>
    <w:rsid w:val="009449AE"/>
    <w:rsid w:val="00945099"/>
    <w:rsid w:val="009466D3"/>
    <w:rsid w:val="00947DF4"/>
    <w:rsid w:val="0095141C"/>
    <w:rsid w:val="00951C84"/>
    <w:rsid w:val="00951D48"/>
    <w:rsid w:val="00953329"/>
    <w:rsid w:val="009539D7"/>
    <w:rsid w:val="00955CE0"/>
    <w:rsid w:val="00957E14"/>
    <w:rsid w:val="009615BE"/>
    <w:rsid w:val="00966A65"/>
    <w:rsid w:val="00967D1A"/>
    <w:rsid w:val="00970D45"/>
    <w:rsid w:val="009721FA"/>
    <w:rsid w:val="009760F9"/>
    <w:rsid w:val="00980232"/>
    <w:rsid w:val="009818C3"/>
    <w:rsid w:val="009825D6"/>
    <w:rsid w:val="009839A0"/>
    <w:rsid w:val="009852E8"/>
    <w:rsid w:val="00987E84"/>
    <w:rsid w:val="00993607"/>
    <w:rsid w:val="00993C13"/>
    <w:rsid w:val="009A09D0"/>
    <w:rsid w:val="009A137F"/>
    <w:rsid w:val="009A180B"/>
    <w:rsid w:val="009A1FE7"/>
    <w:rsid w:val="009A2630"/>
    <w:rsid w:val="009A31C5"/>
    <w:rsid w:val="009A49CA"/>
    <w:rsid w:val="009A5666"/>
    <w:rsid w:val="009A62AF"/>
    <w:rsid w:val="009A66BB"/>
    <w:rsid w:val="009A6E8E"/>
    <w:rsid w:val="009B0B20"/>
    <w:rsid w:val="009B124B"/>
    <w:rsid w:val="009B136B"/>
    <w:rsid w:val="009B14B9"/>
    <w:rsid w:val="009B1FFE"/>
    <w:rsid w:val="009B3F1A"/>
    <w:rsid w:val="009B4E16"/>
    <w:rsid w:val="009B4ED0"/>
    <w:rsid w:val="009B5436"/>
    <w:rsid w:val="009B5576"/>
    <w:rsid w:val="009C11B8"/>
    <w:rsid w:val="009C17BC"/>
    <w:rsid w:val="009C2467"/>
    <w:rsid w:val="009C3896"/>
    <w:rsid w:val="009C4180"/>
    <w:rsid w:val="009C41E0"/>
    <w:rsid w:val="009C45C0"/>
    <w:rsid w:val="009C5242"/>
    <w:rsid w:val="009C5DF1"/>
    <w:rsid w:val="009C669E"/>
    <w:rsid w:val="009C6C11"/>
    <w:rsid w:val="009C6C2F"/>
    <w:rsid w:val="009D191B"/>
    <w:rsid w:val="009D3667"/>
    <w:rsid w:val="009D45A5"/>
    <w:rsid w:val="009D58C8"/>
    <w:rsid w:val="009D6E4E"/>
    <w:rsid w:val="009D6FEE"/>
    <w:rsid w:val="009D70A6"/>
    <w:rsid w:val="009D72CA"/>
    <w:rsid w:val="009E0F60"/>
    <w:rsid w:val="009E207B"/>
    <w:rsid w:val="009E2C70"/>
    <w:rsid w:val="009E2FE1"/>
    <w:rsid w:val="009E49D4"/>
    <w:rsid w:val="009E7C84"/>
    <w:rsid w:val="009F08ED"/>
    <w:rsid w:val="009F139E"/>
    <w:rsid w:val="009F2860"/>
    <w:rsid w:val="009F3D26"/>
    <w:rsid w:val="009F4EB2"/>
    <w:rsid w:val="009F6392"/>
    <w:rsid w:val="009F6AF0"/>
    <w:rsid w:val="009F75AD"/>
    <w:rsid w:val="009F7AC4"/>
    <w:rsid w:val="00A00241"/>
    <w:rsid w:val="00A0170D"/>
    <w:rsid w:val="00A01719"/>
    <w:rsid w:val="00A02344"/>
    <w:rsid w:val="00A04928"/>
    <w:rsid w:val="00A052DF"/>
    <w:rsid w:val="00A07497"/>
    <w:rsid w:val="00A11BED"/>
    <w:rsid w:val="00A12A1C"/>
    <w:rsid w:val="00A12DCD"/>
    <w:rsid w:val="00A1486A"/>
    <w:rsid w:val="00A14D23"/>
    <w:rsid w:val="00A15314"/>
    <w:rsid w:val="00A161AF"/>
    <w:rsid w:val="00A17F02"/>
    <w:rsid w:val="00A23205"/>
    <w:rsid w:val="00A274F1"/>
    <w:rsid w:val="00A31DA1"/>
    <w:rsid w:val="00A32905"/>
    <w:rsid w:val="00A34799"/>
    <w:rsid w:val="00A370F8"/>
    <w:rsid w:val="00A43397"/>
    <w:rsid w:val="00A441A0"/>
    <w:rsid w:val="00A443DF"/>
    <w:rsid w:val="00A44441"/>
    <w:rsid w:val="00A44A76"/>
    <w:rsid w:val="00A46BBC"/>
    <w:rsid w:val="00A53609"/>
    <w:rsid w:val="00A53923"/>
    <w:rsid w:val="00A556C8"/>
    <w:rsid w:val="00A5680F"/>
    <w:rsid w:val="00A57F8C"/>
    <w:rsid w:val="00A61776"/>
    <w:rsid w:val="00A618EC"/>
    <w:rsid w:val="00A6252C"/>
    <w:rsid w:val="00A62551"/>
    <w:rsid w:val="00A63863"/>
    <w:rsid w:val="00A649C7"/>
    <w:rsid w:val="00A662B7"/>
    <w:rsid w:val="00A7022E"/>
    <w:rsid w:val="00A7047B"/>
    <w:rsid w:val="00A707ED"/>
    <w:rsid w:val="00A70BC9"/>
    <w:rsid w:val="00A72C25"/>
    <w:rsid w:val="00A72E6A"/>
    <w:rsid w:val="00A73ABE"/>
    <w:rsid w:val="00A73D45"/>
    <w:rsid w:val="00A741E1"/>
    <w:rsid w:val="00A753FD"/>
    <w:rsid w:val="00A755DA"/>
    <w:rsid w:val="00A76E36"/>
    <w:rsid w:val="00A7749D"/>
    <w:rsid w:val="00A8001B"/>
    <w:rsid w:val="00A801CD"/>
    <w:rsid w:val="00A8137A"/>
    <w:rsid w:val="00A81764"/>
    <w:rsid w:val="00A821AF"/>
    <w:rsid w:val="00A822C9"/>
    <w:rsid w:val="00A82DA1"/>
    <w:rsid w:val="00A8349F"/>
    <w:rsid w:val="00A83A71"/>
    <w:rsid w:val="00A83C7B"/>
    <w:rsid w:val="00A8764D"/>
    <w:rsid w:val="00A8791C"/>
    <w:rsid w:val="00A87F8B"/>
    <w:rsid w:val="00A9020C"/>
    <w:rsid w:val="00A91E15"/>
    <w:rsid w:val="00A93181"/>
    <w:rsid w:val="00A93893"/>
    <w:rsid w:val="00A9451D"/>
    <w:rsid w:val="00A95BE5"/>
    <w:rsid w:val="00A96518"/>
    <w:rsid w:val="00A977FE"/>
    <w:rsid w:val="00AA0446"/>
    <w:rsid w:val="00AA15DA"/>
    <w:rsid w:val="00AA28F4"/>
    <w:rsid w:val="00AA3B4D"/>
    <w:rsid w:val="00AA46A4"/>
    <w:rsid w:val="00AA5D10"/>
    <w:rsid w:val="00AA5F01"/>
    <w:rsid w:val="00AA605C"/>
    <w:rsid w:val="00AA6F1F"/>
    <w:rsid w:val="00AA73B5"/>
    <w:rsid w:val="00AA7CF1"/>
    <w:rsid w:val="00AB0484"/>
    <w:rsid w:val="00AB12F5"/>
    <w:rsid w:val="00AB4E24"/>
    <w:rsid w:val="00AC00B5"/>
    <w:rsid w:val="00AC39C2"/>
    <w:rsid w:val="00AD08D0"/>
    <w:rsid w:val="00AD17EF"/>
    <w:rsid w:val="00AD1D4B"/>
    <w:rsid w:val="00AD2528"/>
    <w:rsid w:val="00AD2599"/>
    <w:rsid w:val="00AD2687"/>
    <w:rsid w:val="00AD29CE"/>
    <w:rsid w:val="00AD40DB"/>
    <w:rsid w:val="00AD6719"/>
    <w:rsid w:val="00AD7710"/>
    <w:rsid w:val="00AE0258"/>
    <w:rsid w:val="00AE0938"/>
    <w:rsid w:val="00AE18F0"/>
    <w:rsid w:val="00AE2188"/>
    <w:rsid w:val="00AE3789"/>
    <w:rsid w:val="00AE3DD7"/>
    <w:rsid w:val="00AE4C9C"/>
    <w:rsid w:val="00AE5978"/>
    <w:rsid w:val="00AF002F"/>
    <w:rsid w:val="00AF01C6"/>
    <w:rsid w:val="00AF0458"/>
    <w:rsid w:val="00AF2543"/>
    <w:rsid w:val="00AF2CD6"/>
    <w:rsid w:val="00AF3827"/>
    <w:rsid w:val="00AF3FCC"/>
    <w:rsid w:val="00AF4B1E"/>
    <w:rsid w:val="00AF4D79"/>
    <w:rsid w:val="00AF5108"/>
    <w:rsid w:val="00B0049F"/>
    <w:rsid w:val="00B0141B"/>
    <w:rsid w:val="00B014A0"/>
    <w:rsid w:val="00B0225C"/>
    <w:rsid w:val="00B03C8E"/>
    <w:rsid w:val="00B04209"/>
    <w:rsid w:val="00B104EE"/>
    <w:rsid w:val="00B10FDE"/>
    <w:rsid w:val="00B11334"/>
    <w:rsid w:val="00B12382"/>
    <w:rsid w:val="00B1247C"/>
    <w:rsid w:val="00B13034"/>
    <w:rsid w:val="00B131EA"/>
    <w:rsid w:val="00B139C4"/>
    <w:rsid w:val="00B160A9"/>
    <w:rsid w:val="00B160B6"/>
    <w:rsid w:val="00B167C0"/>
    <w:rsid w:val="00B247BF"/>
    <w:rsid w:val="00B2616B"/>
    <w:rsid w:val="00B264E8"/>
    <w:rsid w:val="00B26759"/>
    <w:rsid w:val="00B26C72"/>
    <w:rsid w:val="00B26E47"/>
    <w:rsid w:val="00B273D9"/>
    <w:rsid w:val="00B27D3B"/>
    <w:rsid w:val="00B303CC"/>
    <w:rsid w:val="00B32816"/>
    <w:rsid w:val="00B33DAF"/>
    <w:rsid w:val="00B34501"/>
    <w:rsid w:val="00B34D2D"/>
    <w:rsid w:val="00B35EE3"/>
    <w:rsid w:val="00B362DC"/>
    <w:rsid w:val="00B36D0F"/>
    <w:rsid w:val="00B36D5F"/>
    <w:rsid w:val="00B3712E"/>
    <w:rsid w:val="00B37942"/>
    <w:rsid w:val="00B404FF"/>
    <w:rsid w:val="00B4116D"/>
    <w:rsid w:val="00B41DE2"/>
    <w:rsid w:val="00B41F44"/>
    <w:rsid w:val="00B422AE"/>
    <w:rsid w:val="00B43528"/>
    <w:rsid w:val="00B43C42"/>
    <w:rsid w:val="00B45A75"/>
    <w:rsid w:val="00B506D3"/>
    <w:rsid w:val="00B5117C"/>
    <w:rsid w:val="00B512DC"/>
    <w:rsid w:val="00B515F2"/>
    <w:rsid w:val="00B51D17"/>
    <w:rsid w:val="00B53472"/>
    <w:rsid w:val="00B5347E"/>
    <w:rsid w:val="00B54181"/>
    <w:rsid w:val="00B5499A"/>
    <w:rsid w:val="00B54A2B"/>
    <w:rsid w:val="00B5638A"/>
    <w:rsid w:val="00B56F6E"/>
    <w:rsid w:val="00B57F02"/>
    <w:rsid w:val="00B6367E"/>
    <w:rsid w:val="00B63E5D"/>
    <w:rsid w:val="00B65FD0"/>
    <w:rsid w:val="00B668CA"/>
    <w:rsid w:val="00B677CB"/>
    <w:rsid w:val="00B703DA"/>
    <w:rsid w:val="00B711B2"/>
    <w:rsid w:val="00B71234"/>
    <w:rsid w:val="00B7145B"/>
    <w:rsid w:val="00B71698"/>
    <w:rsid w:val="00B729C4"/>
    <w:rsid w:val="00B7411F"/>
    <w:rsid w:val="00B756B4"/>
    <w:rsid w:val="00B75A86"/>
    <w:rsid w:val="00B764B6"/>
    <w:rsid w:val="00B764D0"/>
    <w:rsid w:val="00B77A12"/>
    <w:rsid w:val="00B77EAF"/>
    <w:rsid w:val="00B8008B"/>
    <w:rsid w:val="00B807B7"/>
    <w:rsid w:val="00B811BC"/>
    <w:rsid w:val="00B8126D"/>
    <w:rsid w:val="00B812A6"/>
    <w:rsid w:val="00B83D35"/>
    <w:rsid w:val="00B8410C"/>
    <w:rsid w:val="00B846D6"/>
    <w:rsid w:val="00B8593A"/>
    <w:rsid w:val="00B85F0C"/>
    <w:rsid w:val="00B934F4"/>
    <w:rsid w:val="00B94243"/>
    <w:rsid w:val="00B94423"/>
    <w:rsid w:val="00B94801"/>
    <w:rsid w:val="00B94870"/>
    <w:rsid w:val="00B9563C"/>
    <w:rsid w:val="00B95696"/>
    <w:rsid w:val="00BA08D5"/>
    <w:rsid w:val="00BA17A5"/>
    <w:rsid w:val="00BA2BE4"/>
    <w:rsid w:val="00BA3A1B"/>
    <w:rsid w:val="00BA4703"/>
    <w:rsid w:val="00BA472D"/>
    <w:rsid w:val="00BA49A0"/>
    <w:rsid w:val="00BA505C"/>
    <w:rsid w:val="00BA5CC8"/>
    <w:rsid w:val="00BA63F8"/>
    <w:rsid w:val="00BA6525"/>
    <w:rsid w:val="00BA670A"/>
    <w:rsid w:val="00BA7662"/>
    <w:rsid w:val="00BB1E3E"/>
    <w:rsid w:val="00BB2F80"/>
    <w:rsid w:val="00BB36A1"/>
    <w:rsid w:val="00BB6149"/>
    <w:rsid w:val="00BB6DAA"/>
    <w:rsid w:val="00BC036C"/>
    <w:rsid w:val="00BC0BE9"/>
    <w:rsid w:val="00BC0C5F"/>
    <w:rsid w:val="00BC0FB4"/>
    <w:rsid w:val="00BC1054"/>
    <w:rsid w:val="00BC1D60"/>
    <w:rsid w:val="00BC2305"/>
    <w:rsid w:val="00BC23FC"/>
    <w:rsid w:val="00BC32CA"/>
    <w:rsid w:val="00BC454A"/>
    <w:rsid w:val="00BC56D1"/>
    <w:rsid w:val="00BC7A90"/>
    <w:rsid w:val="00BD035B"/>
    <w:rsid w:val="00BD0FC8"/>
    <w:rsid w:val="00BD13DA"/>
    <w:rsid w:val="00BD1596"/>
    <w:rsid w:val="00BD15E5"/>
    <w:rsid w:val="00BD27FA"/>
    <w:rsid w:val="00BD29C0"/>
    <w:rsid w:val="00BD4285"/>
    <w:rsid w:val="00BD4777"/>
    <w:rsid w:val="00BD502B"/>
    <w:rsid w:val="00BD6029"/>
    <w:rsid w:val="00BD63E6"/>
    <w:rsid w:val="00BE0695"/>
    <w:rsid w:val="00BE0BF2"/>
    <w:rsid w:val="00BE0D96"/>
    <w:rsid w:val="00BE0EA3"/>
    <w:rsid w:val="00BE17ED"/>
    <w:rsid w:val="00BE299C"/>
    <w:rsid w:val="00BE2C70"/>
    <w:rsid w:val="00BE3094"/>
    <w:rsid w:val="00BE34E3"/>
    <w:rsid w:val="00BE4F37"/>
    <w:rsid w:val="00BE679E"/>
    <w:rsid w:val="00BE69D8"/>
    <w:rsid w:val="00BE6E38"/>
    <w:rsid w:val="00BF096B"/>
    <w:rsid w:val="00BF13FA"/>
    <w:rsid w:val="00BF2D67"/>
    <w:rsid w:val="00BF31F7"/>
    <w:rsid w:val="00BF47F5"/>
    <w:rsid w:val="00BF7ABD"/>
    <w:rsid w:val="00BF7C29"/>
    <w:rsid w:val="00BF7D87"/>
    <w:rsid w:val="00C002C8"/>
    <w:rsid w:val="00C009BB"/>
    <w:rsid w:val="00C0173B"/>
    <w:rsid w:val="00C019F7"/>
    <w:rsid w:val="00C028B7"/>
    <w:rsid w:val="00C039A0"/>
    <w:rsid w:val="00C04586"/>
    <w:rsid w:val="00C046A0"/>
    <w:rsid w:val="00C068BF"/>
    <w:rsid w:val="00C06B7D"/>
    <w:rsid w:val="00C11A2C"/>
    <w:rsid w:val="00C11C4D"/>
    <w:rsid w:val="00C12938"/>
    <w:rsid w:val="00C12CF7"/>
    <w:rsid w:val="00C13F85"/>
    <w:rsid w:val="00C163B9"/>
    <w:rsid w:val="00C17A82"/>
    <w:rsid w:val="00C207A9"/>
    <w:rsid w:val="00C211F5"/>
    <w:rsid w:val="00C21904"/>
    <w:rsid w:val="00C21B56"/>
    <w:rsid w:val="00C224BB"/>
    <w:rsid w:val="00C2539B"/>
    <w:rsid w:val="00C2597B"/>
    <w:rsid w:val="00C26743"/>
    <w:rsid w:val="00C26B63"/>
    <w:rsid w:val="00C26E15"/>
    <w:rsid w:val="00C279B8"/>
    <w:rsid w:val="00C27B2B"/>
    <w:rsid w:val="00C340CC"/>
    <w:rsid w:val="00C36602"/>
    <w:rsid w:val="00C405F3"/>
    <w:rsid w:val="00C4080E"/>
    <w:rsid w:val="00C408B9"/>
    <w:rsid w:val="00C4214D"/>
    <w:rsid w:val="00C44B2F"/>
    <w:rsid w:val="00C4621C"/>
    <w:rsid w:val="00C46A5C"/>
    <w:rsid w:val="00C472AF"/>
    <w:rsid w:val="00C4764C"/>
    <w:rsid w:val="00C514FE"/>
    <w:rsid w:val="00C527B4"/>
    <w:rsid w:val="00C52F74"/>
    <w:rsid w:val="00C540FF"/>
    <w:rsid w:val="00C56377"/>
    <w:rsid w:val="00C5694A"/>
    <w:rsid w:val="00C56B91"/>
    <w:rsid w:val="00C57ED4"/>
    <w:rsid w:val="00C60AFF"/>
    <w:rsid w:val="00C60D6C"/>
    <w:rsid w:val="00C6311A"/>
    <w:rsid w:val="00C6317B"/>
    <w:rsid w:val="00C6421E"/>
    <w:rsid w:val="00C6579F"/>
    <w:rsid w:val="00C65BA3"/>
    <w:rsid w:val="00C66413"/>
    <w:rsid w:val="00C66E4D"/>
    <w:rsid w:val="00C70E64"/>
    <w:rsid w:val="00C73A80"/>
    <w:rsid w:val="00C74A6E"/>
    <w:rsid w:val="00C74A9A"/>
    <w:rsid w:val="00C74B69"/>
    <w:rsid w:val="00C758D8"/>
    <w:rsid w:val="00C76AD3"/>
    <w:rsid w:val="00C77DBA"/>
    <w:rsid w:val="00C80148"/>
    <w:rsid w:val="00C82446"/>
    <w:rsid w:val="00C8299B"/>
    <w:rsid w:val="00C82D7F"/>
    <w:rsid w:val="00C832BD"/>
    <w:rsid w:val="00C84041"/>
    <w:rsid w:val="00C84825"/>
    <w:rsid w:val="00C86A02"/>
    <w:rsid w:val="00C87F96"/>
    <w:rsid w:val="00C908FA"/>
    <w:rsid w:val="00C913ED"/>
    <w:rsid w:val="00C919C2"/>
    <w:rsid w:val="00C929A7"/>
    <w:rsid w:val="00C93232"/>
    <w:rsid w:val="00C948D9"/>
    <w:rsid w:val="00C9582B"/>
    <w:rsid w:val="00C9741B"/>
    <w:rsid w:val="00C97C6D"/>
    <w:rsid w:val="00CA2290"/>
    <w:rsid w:val="00CA3779"/>
    <w:rsid w:val="00CA3909"/>
    <w:rsid w:val="00CA4939"/>
    <w:rsid w:val="00CA63CF"/>
    <w:rsid w:val="00CA6B3F"/>
    <w:rsid w:val="00CA7588"/>
    <w:rsid w:val="00CB1507"/>
    <w:rsid w:val="00CB1A53"/>
    <w:rsid w:val="00CB2F7E"/>
    <w:rsid w:val="00CB4F91"/>
    <w:rsid w:val="00CB5624"/>
    <w:rsid w:val="00CB59A7"/>
    <w:rsid w:val="00CB60DE"/>
    <w:rsid w:val="00CB6F62"/>
    <w:rsid w:val="00CB7E7E"/>
    <w:rsid w:val="00CC01FA"/>
    <w:rsid w:val="00CC03B5"/>
    <w:rsid w:val="00CC1677"/>
    <w:rsid w:val="00CC3648"/>
    <w:rsid w:val="00CC3959"/>
    <w:rsid w:val="00CC6651"/>
    <w:rsid w:val="00CC7E16"/>
    <w:rsid w:val="00CD0EDB"/>
    <w:rsid w:val="00CD1A23"/>
    <w:rsid w:val="00CD2E8D"/>
    <w:rsid w:val="00CD305F"/>
    <w:rsid w:val="00CD480F"/>
    <w:rsid w:val="00CD6918"/>
    <w:rsid w:val="00CD6EB5"/>
    <w:rsid w:val="00CD77F3"/>
    <w:rsid w:val="00CE1619"/>
    <w:rsid w:val="00CE183D"/>
    <w:rsid w:val="00CE1A1F"/>
    <w:rsid w:val="00CE1D15"/>
    <w:rsid w:val="00CE2904"/>
    <w:rsid w:val="00CE290B"/>
    <w:rsid w:val="00CE3154"/>
    <w:rsid w:val="00CE4A55"/>
    <w:rsid w:val="00CE76D0"/>
    <w:rsid w:val="00CF1419"/>
    <w:rsid w:val="00CF1AAC"/>
    <w:rsid w:val="00CF2CDC"/>
    <w:rsid w:val="00CF2D2A"/>
    <w:rsid w:val="00CF3429"/>
    <w:rsid w:val="00CF4978"/>
    <w:rsid w:val="00CF4A38"/>
    <w:rsid w:val="00CF6228"/>
    <w:rsid w:val="00CF6391"/>
    <w:rsid w:val="00CF72D2"/>
    <w:rsid w:val="00CF7CA7"/>
    <w:rsid w:val="00D007FB"/>
    <w:rsid w:val="00D020C3"/>
    <w:rsid w:val="00D024E6"/>
    <w:rsid w:val="00D037CA"/>
    <w:rsid w:val="00D06198"/>
    <w:rsid w:val="00D073F5"/>
    <w:rsid w:val="00D1338A"/>
    <w:rsid w:val="00D157D1"/>
    <w:rsid w:val="00D1622A"/>
    <w:rsid w:val="00D16295"/>
    <w:rsid w:val="00D17B15"/>
    <w:rsid w:val="00D17F4A"/>
    <w:rsid w:val="00D205DB"/>
    <w:rsid w:val="00D21339"/>
    <w:rsid w:val="00D231E7"/>
    <w:rsid w:val="00D2402D"/>
    <w:rsid w:val="00D26592"/>
    <w:rsid w:val="00D267EA"/>
    <w:rsid w:val="00D30C0B"/>
    <w:rsid w:val="00D31686"/>
    <w:rsid w:val="00D3218F"/>
    <w:rsid w:val="00D321EF"/>
    <w:rsid w:val="00D33866"/>
    <w:rsid w:val="00D36380"/>
    <w:rsid w:val="00D37428"/>
    <w:rsid w:val="00D406D2"/>
    <w:rsid w:val="00D416B3"/>
    <w:rsid w:val="00D420CE"/>
    <w:rsid w:val="00D43A16"/>
    <w:rsid w:val="00D453A7"/>
    <w:rsid w:val="00D474F1"/>
    <w:rsid w:val="00D505A7"/>
    <w:rsid w:val="00D53174"/>
    <w:rsid w:val="00D551FD"/>
    <w:rsid w:val="00D57170"/>
    <w:rsid w:val="00D57758"/>
    <w:rsid w:val="00D57B09"/>
    <w:rsid w:val="00D603E1"/>
    <w:rsid w:val="00D608BC"/>
    <w:rsid w:val="00D62DEA"/>
    <w:rsid w:val="00D634A5"/>
    <w:rsid w:val="00D65902"/>
    <w:rsid w:val="00D65F75"/>
    <w:rsid w:val="00D70D44"/>
    <w:rsid w:val="00D710CA"/>
    <w:rsid w:val="00D71652"/>
    <w:rsid w:val="00D71C1B"/>
    <w:rsid w:val="00D71C95"/>
    <w:rsid w:val="00D73257"/>
    <w:rsid w:val="00D73993"/>
    <w:rsid w:val="00D74984"/>
    <w:rsid w:val="00D74A9A"/>
    <w:rsid w:val="00D75B79"/>
    <w:rsid w:val="00D75BD3"/>
    <w:rsid w:val="00D76D0F"/>
    <w:rsid w:val="00D77469"/>
    <w:rsid w:val="00D82B7C"/>
    <w:rsid w:val="00D85998"/>
    <w:rsid w:val="00D8621B"/>
    <w:rsid w:val="00D86677"/>
    <w:rsid w:val="00D8745B"/>
    <w:rsid w:val="00D87DE4"/>
    <w:rsid w:val="00D901F3"/>
    <w:rsid w:val="00D92E24"/>
    <w:rsid w:val="00D9394D"/>
    <w:rsid w:val="00D93F38"/>
    <w:rsid w:val="00D95FB4"/>
    <w:rsid w:val="00D9708C"/>
    <w:rsid w:val="00D9752E"/>
    <w:rsid w:val="00DA18BA"/>
    <w:rsid w:val="00DA1B87"/>
    <w:rsid w:val="00DA3A95"/>
    <w:rsid w:val="00DA4755"/>
    <w:rsid w:val="00DA4EC3"/>
    <w:rsid w:val="00DA6283"/>
    <w:rsid w:val="00DA65A2"/>
    <w:rsid w:val="00DA7BDC"/>
    <w:rsid w:val="00DB0D88"/>
    <w:rsid w:val="00DB2294"/>
    <w:rsid w:val="00DB3BB5"/>
    <w:rsid w:val="00DB3E4C"/>
    <w:rsid w:val="00DB61AF"/>
    <w:rsid w:val="00DB6665"/>
    <w:rsid w:val="00DB6FF7"/>
    <w:rsid w:val="00DB6FFA"/>
    <w:rsid w:val="00DB75CA"/>
    <w:rsid w:val="00DB7E52"/>
    <w:rsid w:val="00DB7ED1"/>
    <w:rsid w:val="00DC0668"/>
    <w:rsid w:val="00DC18E5"/>
    <w:rsid w:val="00DC247A"/>
    <w:rsid w:val="00DC24DF"/>
    <w:rsid w:val="00DC2FDA"/>
    <w:rsid w:val="00DC3C2F"/>
    <w:rsid w:val="00DC483B"/>
    <w:rsid w:val="00DC6C94"/>
    <w:rsid w:val="00DC6D7E"/>
    <w:rsid w:val="00DD09BC"/>
    <w:rsid w:val="00DD1425"/>
    <w:rsid w:val="00DD1C03"/>
    <w:rsid w:val="00DD269D"/>
    <w:rsid w:val="00DD28A5"/>
    <w:rsid w:val="00DD2F24"/>
    <w:rsid w:val="00DD42A1"/>
    <w:rsid w:val="00DD4D54"/>
    <w:rsid w:val="00DD53D6"/>
    <w:rsid w:val="00DD59F3"/>
    <w:rsid w:val="00DD5A38"/>
    <w:rsid w:val="00DD6301"/>
    <w:rsid w:val="00DD79D4"/>
    <w:rsid w:val="00DE045A"/>
    <w:rsid w:val="00DE1D91"/>
    <w:rsid w:val="00DE1FEB"/>
    <w:rsid w:val="00DE30E4"/>
    <w:rsid w:val="00DE499A"/>
    <w:rsid w:val="00DE4FD3"/>
    <w:rsid w:val="00DE52D1"/>
    <w:rsid w:val="00DE6C5C"/>
    <w:rsid w:val="00DF007C"/>
    <w:rsid w:val="00DF34D0"/>
    <w:rsid w:val="00DF3891"/>
    <w:rsid w:val="00DF3E91"/>
    <w:rsid w:val="00DF5490"/>
    <w:rsid w:val="00E01245"/>
    <w:rsid w:val="00E01540"/>
    <w:rsid w:val="00E0269C"/>
    <w:rsid w:val="00E04DEC"/>
    <w:rsid w:val="00E07DAA"/>
    <w:rsid w:val="00E10083"/>
    <w:rsid w:val="00E102A1"/>
    <w:rsid w:val="00E126C1"/>
    <w:rsid w:val="00E135D2"/>
    <w:rsid w:val="00E142B4"/>
    <w:rsid w:val="00E14692"/>
    <w:rsid w:val="00E17E20"/>
    <w:rsid w:val="00E2101B"/>
    <w:rsid w:val="00E2159A"/>
    <w:rsid w:val="00E21E72"/>
    <w:rsid w:val="00E228F0"/>
    <w:rsid w:val="00E23B01"/>
    <w:rsid w:val="00E23DDA"/>
    <w:rsid w:val="00E24C96"/>
    <w:rsid w:val="00E25182"/>
    <w:rsid w:val="00E25D43"/>
    <w:rsid w:val="00E26310"/>
    <w:rsid w:val="00E266A4"/>
    <w:rsid w:val="00E2690A"/>
    <w:rsid w:val="00E27744"/>
    <w:rsid w:val="00E32BC9"/>
    <w:rsid w:val="00E3373E"/>
    <w:rsid w:val="00E3386C"/>
    <w:rsid w:val="00E33DF3"/>
    <w:rsid w:val="00E3448A"/>
    <w:rsid w:val="00E34FE7"/>
    <w:rsid w:val="00E4043D"/>
    <w:rsid w:val="00E41488"/>
    <w:rsid w:val="00E425E6"/>
    <w:rsid w:val="00E42657"/>
    <w:rsid w:val="00E426B4"/>
    <w:rsid w:val="00E44AC4"/>
    <w:rsid w:val="00E47486"/>
    <w:rsid w:val="00E50CBC"/>
    <w:rsid w:val="00E5170A"/>
    <w:rsid w:val="00E51CC4"/>
    <w:rsid w:val="00E5484B"/>
    <w:rsid w:val="00E569E2"/>
    <w:rsid w:val="00E60583"/>
    <w:rsid w:val="00E60A69"/>
    <w:rsid w:val="00E63977"/>
    <w:rsid w:val="00E64715"/>
    <w:rsid w:val="00E653F8"/>
    <w:rsid w:val="00E716E8"/>
    <w:rsid w:val="00E71F9D"/>
    <w:rsid w:val="00E7217F"/>
    <w:rsid w:val="00E736D4"/>
    <w:rsid w:val="00E7478A"/>
    <w:rsid w:val="00E775D0"/>
    <w:rsid w:val="00E81A22"/>
    <w:rsid w:val="00E81B2E"/>
    <w:rsid w:val="00E82984"/>
    <w:rsid w:val="00E82C7F"/>
    <w:rsid w:val="00E84D8B"/>
    <w:rsid w:val="00E85A4A"/>
    <w:rsid w:val="00E85EC6"/>
    <w:rsid w:val="00E904A3"/>
    <w:rsid w:val="00E909E4"/>
    <w:rsid w:val="00E91986"/>
    <w:rsid w:val="00E91DA4"/>
    <w:rsid w:val="00E95371"/>
    <w:rsid w:val="00E95A4C"/>
    <w:rsid w:val="00EA0073"/>
    <w:rsid w:val="00EA0DBF"/>
    <w:rsid w:val="00EA0F2A"/>
    <w:rsid w:val="00EA1647"/>
    <w:rsid w:val="00EA29D4"/>
    <w:rsid w:val="00EA3263"/>
    <w:rsid w:val="00EA76D8"/>
    <w:rsid w:val="00EB0661"/>
    <w:rsid w:val="00EB0988"/>
    <w:rsid w:val="00EB0C8C"/>
    <w:rsid w:val="00EB3D48"/>
    <w:rsid w:val="00EB430D"/>
    <w:rsid w:val="00EB44E1"/>
    <w:rsid w:val="00EB4DE9"/>
    <w:rsid w:val="00EC316D"/>
    <w:rsid w:val="00EC3777"/>
    <w:rsid w:val="00EC39B8"/>
    <w:rsid w:val="00EC3E24"/>
    <w:rsid w:val="00EC4683"/>
    <w:rsid w:val="00EC48AA"/>
    <w:rsid w:val="00EC502C"/>
    <w:rsid w:val="00EC6E55"/>
    <w:rsid w:val="00ED4C62"/>
    <w:rsid w:val="00ED557E"/>
    <w:rsid w:val="00ED66D1"/>
    <w:rsid w:val="00ED71BB"/>
    <w:rsid w:val="00ED7509"/>
    <w:rsid w:val="00EE11FF"/>
    <w:rsid w:val="00EE1FB5"/>
    <w:rsid w:val="00EE2EBA"/>
    <w:rsid w:val="00EE3287"/>
    <w:rsid w:val="00EE3585"/>
    <w:rsid w:val="00EE495C"/>
    <w:rsid w:val="00EE4A2C"/>
    <w:rsid w:val="00EE60EF"/>
    <w:rsid w:val="00EE6F0E"/>
    <w:rsid w:val="00EE72E1"/>
    <w:rsid w:val="00EF07A1"/>
    <w:rsid w:val="00EF146D"/>
    <w:rsid w:val="00EF2D62"/>
    <w:rsid w:val="00EF33B2"/>
    <w:rsid w:val="00EF374E"/>
    <w:rsid w:val="00EF4CCF"/>
    <w:rsid w:val="00EF5370"/>
    <w:rsid w:val="00EF5D3F"/>
    <w:rsid w:val="00EF62CC"/>
    <w:rsid w:val="00F01126"/>
    <w:rsid w:val="00F06E9C"/>
    <w:rsid w:val="00F07A55"/>
    <w:rsid w:val="00F07A9E"/>
    <w:rsid w:val="00F11126"/>
    <w:rsid w:val="00F11ECB"/>
    <w:rsid w:val="00F124CC"/>
    <w:rsid w:val="00F128FB"/>
    <w:rsid w:val="00F15174"/>
    <w:rsid w:val="00F16A91"/>
    <w:rsid w:val="00F17C7C"/>
    <w:rsid w:val="00F202F9"/>
    <w:rsid w:val="00F215D5"/>
    <w:rsid w:val="00F2585F"/>
    <w:rsid w:val="00F262E2"/>
    <w:rsid w:val="00F2681A"/>
    <w:rsid w:val="00F30DCA"/>
    <w:rsid w:val="00F32E1B"/>
    <w:rsid w:val="00F33C5F"/>
    <w:rsid w:val="00F344C8"/>
    <w:rsid w:val="00F34CAA"/>
    <w:rsid w:val="00F34F2A"/>
    <w:rsid w:val="00F356A1"/>
    <w:rsid w:val="00F3601A"/>
    <w:rsid w:val="00F376C5"/>
    <w:rsid w:val="00F37E51"/>
    <w:rsid w:val="00F412F7"/>
    <w:rsid w:val="00F41ED1"/>
    <w:rsid w:val="00F451CA"/>
    <w:rsid w:val="00F45FE7"/>
    <w:rsid w:val="00F46774"/>
    <w:rsid w:val="00F516BB"/>
    <w:rsid w:val="00F51A82"/>
    <w:rsid w:val="00F525E8"/>
    <w:rsid w:val="00F53B8A"/>
    <w:rsid w:val="00F54437"/>
    <w:rsid w:val="00F549A1"/>
    <w:rsid w:val="00F54E07"/>
    <w:rsid w:val="00F5524A"/>
    <w:rsid w:val="00F55429"/>
    <w:rsid w:val="00F5642F"/>
    <w:rsid w:val="00F564A0"/>
    <w:rsid w:val="00F5724D"/>
    <w:rsid w:val="00F60B6C"/>
    <w:rsid w:val="00F615B1"/>
    <w:rsid w:val="00F62344"/>
    <w:rsid w:val="00F6316E"/>
    <w:rsid w:val="00F632D2"/>
    <w:rsid w:val="00F63B60"/>
    <w:rsid w:val="00F64B5C"/>
    <w:rsid w:val="00F64DEA"/>
    <w:rsid w:val="00F65B86"/>
    <w:rsid w:val="00F67394"/>
    <w:rsid w:val="00F67F47"/>
    <w:rsid w:val="00F72287"/>
    <w:rsid w:val="00F725AF"/>
    <w:rsid w:val="00F733F3"/>
    <w:rsid w:val="00F747D1"/>
    <w:rsid w:val="00F75724"/>
    <w:rsid w:val="00F7609B"/>
    <w:rsid w:val="00F8087B"/>
    <w:rsid w:val="00F80E13"/>
    <w:rsid w:val="00F8198B"/>
    <w:rsid w:val="00F82A75"/>
    <w:rsid w:val="00F82A9B"/>
    <w:rsid w:val="00F8453F"/>
    <w:rsid w:val="00F85711"/>
    <w:rsid w:val="00F857F0"/>
    <w:rsid w:val="00F85C64"/>
    <w:rsid w:val="00F85F7C"/>
    <w:rsid w:val="00F864A3"/>
    <w:rsid w:val="00F869B5"/>
    <w:rsid w:val="00F908F3"/>
    <w:rsid w:val="00F91489"/>
    <w:rsid w:val="00F94E37"/>
    <w:rsid w:val="00F96F41"/>
    <w:rsid w:val="00FA0B72"/>
    <w:rsid w:val="00FA0E8E"/>
    <w:rsid w:val="00FA11DC"/>
    <w:rsid w:val="00FA36C6"/>
    <w:rsid w:val="00FA417A"/>
    <w:rsid w:val="00FA4E57"/>
    <w:rsid w:val="00FA579C"/>
    <w:rsid w:val="00FA6EA6"/>
    <w:rsid w:val="00FA7395"/>
    <w:rsid w:val="00FB1A75"/>
    <w:rsid w:val="00FB1AA3"/>
    <w:rsid w:val="00FB33D2"/>
    <w:rsid w:val="00FB3A04"/>
    <w:rsid w:val="00FB3AB7"/>
    <w:rsid w:val="00FB3EB4"/>
    <w:rsid w:val="00FB405A"/>
    <w:rsid w:val="00FB4551"/>
    <w:rsid w:val="00FB4F65"/>
    <w:rsid w:val="00FB4F86"/>
    <w:rsid w:val="00FB6FAD"/>
    <w:rsid w:val="00FB7B45"/>
    <w:rsid w:val="00FB7F71"/>
    <w:rsid w:val="00FC5949"/>
    <w:rsid w:val="00FC5DFA"/>
    <w:rsid w:val="00FC6337"/>
    <w:rsid w:val="00FC749A"/>
    <w:rsid w:val="00FC7947"/>
    <w:rsid w:val="00FD0696"/>
    <w:rsid w:val="00FD0BFD"/>
    <w:rsid w:val="00FD26E2"/>
    <w:rsid w:val="00FD4059"/>
    <w:rsid w:val="00FD4E69"/>
    <w:rsid w:val="00FD55D6"/>
    <w:rsid w:val="00FD6319"/>
    <w:rsid w:val="00FD6625"/>
    <w:rsid w:val="00FE255C"/>
    <w:rsid w:val="00FE2FC2"/>
    <w:rsid w:val="00FE461D"/>
    <w:rsid w:val="00FE5C06"/>
    <w:rsid w:val="00FE7354"/>
    <w:rsid w:val="00FF1A1F"/>
    <w:rsid w:val="00FF24AE"/>
    <w:rsid w:val="00FF628D"/>
    <w:rsid w:val="00FF765D"/>
    <w:rsid w:val="0767B820"/>
    <w:rsid w:val="23A1AF4F"/>
    <w:rsid w:val="257AC187"/>
    <w:rsid w:val="5642C4A5"/>
    <w:rsid w:val="5E64D3D8"/>
    <w:rsid w:val="66722E48"/>
    <w:rsid w:val="692C43C2"/>
    <w:rsid w:val="700DF45B"/>
    <w:rsid w:val="7D11B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AD86"/>
  <w15:chartTrackingRefBased/>
  <w15:docId w15:val="{E3D9766C-3A6B-4B68-B881-66F1312E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401"/>
    <w:pPr>
      <w:spacing w:line="360" w:lineRule="auto"/>
      <w:outlineLvl w:val="0"/>
    </w:pPr>
    <w:rPr>
      <w:rFonts w:ascii="Arial" w:hAnsi="Arial" w:cs="Arial"/>
      <w:color w:val="A84D98"/>
      <w:sz w:val="28"/>
      <w:szCs w:val="28"/>
      <w:u w:val="single"/>
    </w:rPr>
  </w:style>
  <w:style w:type="paragraph" w:styleId="Heading2">
    <w:name w:val="heading 2"/>
    <w:basedOn w:val="Heading1"/>
    <w:next w:val="Normal"/>
    <w:link w:val="Heading2Char"/>
    <w:uiPriority w:val="9"/>
    <w:unhideWhenUsed/>
    <w:qFormat/>
    <w:rsid w:val="00690F5C"/>
    <w:pPr>
      <w:outlineLvl w:val="1"/>
    </w:pPr>
    <w:rPr>
      <w:b/>
      <w:bCs/>
      <w:sz w:val="24"/>
      <w:szCs w:val="22"/>
      <w:u w:val="none"/>
    </w:rPr>
  </w:style>
  <w:style w:type="paragraph" w:styleId="Heading3">
    <w:name w:val="heading 3"/>
    <w:basedOn w:val="Normal"/>
    <w:link w:val="Heading3Char"/>
    <w:uiPriority w:val="9"/>
    <w:qFormat/>
    <w:rsid w:val="00324401"/>
    <w:pPr>
      <w:numPr>
        <w:ilvl w:val="1"/>
        <w:numId w:val="4"/>
      </w:numPr>
      <w:spacing w:line="360" w:lineRule="auto"/>
      <w:ind w:left="714" w:hanging="357"/>
      <w:outlineLvl w:val="2"/>
    </w:pPr>
    <w:rPr>
      <w:rFonts w:ascii="Arial" w:hAnsi="Arial" w:cs="Arial"/>
      <w:color w:val="A84D9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1BA"/>
    <w:pPr>
      <w:ind w:left="720"/>
      <w:contextualSpacing/>
    </w:pPr>
  </w:style>
  <w:style w:type="paragraph" w:styleId="Header">
    <w:name w:val="header"/>
    <w:basedOn w:val="Normal"/>
    <w:link w:val="HeaderChar"/>
    <w:uiPriority w:val="99"/>
    <w:unhideWhenUsed/>
    <w:rsid w:val="00B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7F5"/>
  </w:style>
  <w:style w:type="paragraph" w:styleId="Footer">
    <w:name w:val="footer"/>
    <w:basedOn w:val="Normal"/>
    <w:link w:val="FooterChar"/>
    <w:uiPriority w:val="99"/>
    <w:unhideWhenUsed/>
    <w:rsid w:val="00B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7F5"/>
  </w:style>
  <w:style w:type="character" w:customStyle="1" w:styleId="Heading3Char">
    <w:name w:val="Heading 3 Char"/>
    <w:basedOn w:val="DefaultParagraphFont"/>
    <w:link w:val="Heading3"/>
    <w:uiPriority w:val="9"/>
    <w:rsid w:val="00324401"/>
    <w:rPr>
      <w:rFonts w:ascii="Arial" w:hAnsi="Arial" w:cs="Arial"/>
      <w:color w:val="A84D98"/>
      <w:sz w:val="24"/>
      <w:szCs w:val="24"/>
    </w:rPr>
  </w:style>
  <w:style w:type="character" w:styleId="CommentReference">
    <w:name w:val="annotation reference"/>
    <w:basedOn w:val="DefaultParagraphFont"/>
    <w:uiPriority w:val="99"/>
    <w:semiHidden/>
    <w:unhideWhenUsed/>
    <w:rsid w:val="008A14C7"/>
    <w:rPr>
      <w:sz w:val="16"/>
      <w:szCs w:val="16"/>
    </w:rPr>
  </w:style>
  <w:style w:type="paragraph" w:styleId="CommentText">
    <w:name w:val="annotation text"/>
    <w:basedOn w:val="Normal"/>
    <w:link w:val="CommentTextChar"/>
    <w:uiPriority w:val="99"/>
    <w:unhideWhenUsed/>
    <w:rsid w:val="008A14C7"/>
    <w:pPr>
      <w:spacing w:line="240" w:lineRule="auto"/>
    </w:pPr>
    <w:rPr>
      <w:sz w:val="20"/>
      <w:szCs w:val="20"/>
    </w:rPr>
  </w:style>
  <w:style w:type="character" w:customStyle="1" w:styleId="CommentTextChar">
    <w:name w:val="Comment Text Char"/>
    <w:basedOn w:val="DefaultParagraphFont"/>
    <w:link w:val="CommentText"/>
    <w:uiPriority w:val="99"/>
    <w:rsid w:val="008A14C7"/>
    <w:rPr>
      <w:sz w:val="20"/>
      <w:szCs w:val="20"/>
    </w:rPr>
  </w:style>
  <w:style w:type="character" w:styleId="Hyperlink">
    <w:name w:val="Hyperlink"/>
    <w:basedOn w:val="DefaultParagraphFont"/>
    <w:uiPriority w:val="99"/>
    <w:unhideWhenUsed/>
    <w:rsid w:val="008A14C7"/>
    <w:rPr>
      <w:color w:val="0000FF"/>
      <w:u w:val="single"/>
    </w:rPr>
  </w:style>
  <w:style w:type="paragraph" w:styleId="CommentSubject">
    <w:name w:val="annotation subject"/>
    <w:basedOn w:val="CommentText"/>
    <w:next w:val="CommentText"/>
    <w:link w:val="CommentSubjectChar"/>
    <w:uiPriority w:val="99"/>
    <w:semiHidden/>
    <w:unhideWhenUsed/>
    <w:rsid w:val="001C3632"/>
    <w:rPr>
      <w:b/>
      <w:bCs/>
    </w:rPr>
  </w:style>
  <w:style w:type="character" w:customStyle="1" w:styleId="CommentSubjectChar">
    <w:name w:val="Comment Subject Char"/>
    <w:basedOn w:val="CommentTextChar"/>
    <w:link w:val="CommentSubject"/>
    <w:uiPriority w:val="99"/>
    <w:semiHidden/>
    <w:rsid w:val="001C3632"/>
    <w:rPr>
      <w:b/>
      <w:bCs/>
      <w:sz w:val="20"/>
      <w:szCs w:val="20"/>
    </w:rPr>
  </w:style>
  <w:style w:type="character" w:customStyle="1" w:styleId="normaltextrun">
    <w:name w:val="normaltextrun"/>
    <w:basedOn w:val="DefaultParagraphFont"/>
    <w:rsid w:val="00FA7395"/>
  </w:style>
  <w:style w:type="character" w:customStyle="1" w:styleId="eop">
    <w:name w:val="eop"/>
    <w:basedOn w:val="DefaultParagraphFont"/>
    <w:rsid w:val="00FA7395"/>
  </w:style>
  <w:style w:type="paragraph" w:styleId="Revision">
    <w:name w:val="Revision"/>
    <w:hidden/>
    <w:uiPriority w:val="99"/>
    <w:semiHidden/>
    <w:rsid w:val="00FD4059"/>
    <w:pPr>
      <w:spacing w:after="0" w:line="240" w:lineRule="auto"/>
    </w:pPr>
  </w:style>
  <w:style w:type="paragraph" w:styleId="NormalWeb">
    <w:name w:val="Normal (Web)"/>
    <w:basedOn w:val="Normal"/>
    <w:uiPriority w:val="99"/>
    <w:semiHidden/>
    <w:unhideWhenUsed/>
    <w:rsid w:val="00553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40A42"/>
    <w:rPr>
      <w:color w:val="605E5C"/>
      <w:shd w:val="clear" w:color="auto" w:fill="E1DFDD"/>
    </w:rPr>
  </w:style>
  <w:style w:type="character" w:styleId="FollowedHyperlink">
    <w:name w:val="FollowedHyperlink"/>
    <w:basedOn w:val="DefaultParagraphFont"/>
    <w:uiPriority w:val="99"/>
    <w:semiHidden/>
    <w:unhideWhenUsed/>
    <w:rsid w:val="00940A42"/>
    <w:rPr>
      <w:color w:val="954F72" w:themeColor="followedHyperlink"/>
      <w:u w:val="single"/>
    </w:rPr>
  </w:style>
  <w:style w:type="paragraph" w:styleId="Title">
    <w:name w:val="Title"/>
    <w:basedOn w:val="Normal"/>
    <w:next w:val="Normal"/>
    <w:link w:val="TitleChar"/>
    <w:uiPriority w:val="10"/>
    <w:qFormat/>
    <w:rsid w:val="00BB6DAA"/>
    <w:pPr>
      <w:spacing w:line="360" w:lineRule="auto"/>
      <w:jc w:val="center"/>
    </w:pPr>
    <w:rPr>
      <w:rFonts w:ascii="Arial" w:hAnsi="Arial" w:cs="Arial"/>
      <w:b/>
      <w:bCs/>
      <w:color w:val="A84D98"/>
      <w:sz w:val="40"/>
      <w:szCs w:val="40"/>
    </w:rPr>
  </w:style>
  <w:style w:type="character" w:customStyle="1" w:styleId="TitleChar">
    <w:name w:val="Title Char"/>
    <w:basedOn w:val="DefaultParagraphFont"/>
    <w:link w:val="Title"/>
    <w:uiPriority w:val="10"/>
    <w:rsid w:val="00BB6DAA"/>
    <w:rPr>
      <w:rFonts w:ascii="Arial" w:hAnsi="Arial" w:cs="Arial"/>
      <w:b/>
      <w:bCs/>
      <w:color w:val="A84D98"/>
      <w:sz w:val="40"/>
      <w:szCs w:val="40"/>
    </w:rPr>
  </w:style>
  <w:style w:type="character" w:customStyle="1" w:styleId="Heading1Char">
    <w:name w:val="Heading 1 Char"/>
    <w:basedOn w:val="DefaultParagraphFont"/>
    <w:link w:val="Heading1"/>
    <w:uiPriority w:val="9"/>
    <w:rsid w:val="00324401"/>
    <w:rPr>
      <w:rFonts w:ascii="Arial" w:hAnsi="Arial" w:cs="Arial"/>
      <w:color w:val="A84D98"/>
      <w:sz w:val="28"/>
      <w:szCs w:val="28"/>
      <w:u w:val="single"/>
    </w:rPr>
  </w:style>
  <w:style w:type="character" w:customStyle="1" w:styleId="Heading2Char">
    <w:name w:val="Heading 2 Char"/>
    <w:basedOn w:val="DefaultParagraphFont"/>
    <w:link w:val="Heading2"/>
    <w:uiPriority w:val="9"/>
    <w:rsid w:val="00690F5C"/>
    <w:rPr>
      <w:rFonts w:ascii="Arial" w:hAnsi="Arial" w:cs="Arial"/>
      <w:b/>
      <w:bCs/>
      <w:color w:val="A84D98"/>
      <w:sz w:val="24"/>
    </w:rPr>
  </w:style>
  <w:style w:type="paragraph" w:customStyle="1" w:styleId="Default">
    <w:name w:val="Default"/>
    <w:rsid w:val="002F0D93"/>
    <w:pPr>
      <w:autoSpaceDE w:val="0"/>
      <w:autoSpaceDN w:val="0"/>
      <w:adjustRightInd w:val="0"/>
      <w:spacing w:after="0" w:line="240" w:lineRule="auto"/>
    </w:pPr>
    <w:rPr>
      <w:rFonts w:ascii="Arial Black" w:hAnsi="Arial Black" w:cs="Arial Black"/>
      <w:color w:val="000000"/>
      <w:sz w:val="24"/>
      <w:szCs w:val="24"/>
    </w:rPr>
  </w:style>
  <w:style w:type="character" w:customStyle="1" w:styleId="cf01">
    <w:name w:val="cf01"/>
    <w:basedOn w:val="DefaultParagraphFont"/>
    <w:rsid w:val="00615E6A"/>
    <w:rPr>
      <w:rFonts w:ascii="Segoe UI" w:hAnsi="Segoe UI" w:cs="Segoe UI" w:hint="default"/>
      <w:sz w:val="18"/>
      <w:szCs w:val="18"/>
    </w:rPr>
  </w:style>
  <w:style w:type="table" w:customStyle="1" w:styleId="1">
    <w:name w:val="1"/>
    <w:basedOn w:val="TableNormal"/>
    <w:rsid w:val="006F2437"/>
    <w:pPr>
      <w:spacing w:after="0" w:line="276" w:lineRule="auto"/>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character" w:styleId="Strong">
    <w:name w:val="Strong"/>
    <w:basedOn w:val="DefaultParagraphFont"/>
    <w:uiPriority w:val="22"/>
    <w:qFormat/>
    <w:rsid w:val="006F2437"/>
    <w:rPr>
      <w:b/>
      <w:bCs/>
    </w:rPr>
  </w:style>
  <w:style w:type="character" w:styleId="Emphasis">
    <w:name w:val="Emphasis"/>
    <w:basedOn w:val="DefaultParagraphFont"/>
    <w:uiPriority w:val="20"/>
    <w:qFormat/>
    <w:rsid w:val="006F24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99825">
      <w:bodyDiv w:val="1"/>
      <w:marLeft w:val="0"/>
      <w:marRight w:val="0"/>
      <w:marTop w:val="0"/>
      <w:marBottom w:val="0"/>
      <w:divBdr>
        <w:top w:val="none" w:sz="0" w:space="0" w:color="auto"/>
        <w:left w:val="none" w:sz="0" w:space="0" w:color="auto"/>
        <w:bottom w:val="none" w:sz="0" w:space="0" w:color="auto"/>
        <w:right w:val="none" w:sz="0" w:space="0" w:color="auto"/>
      </w:divBdr>
    </w:div>
    <w:div w:id="426385163">
      <w:bodyDiv w:val="1"/>
      <w:marLeft w:val="0"/>
      <w:marRight w:val="0"/>
      <w:marTop w:val="0"/>
      <w:marBottom w:val="0"/>
      <w:divBdr>
        <w:top w:val="none" w:sz="0" w:space="0" w:color="auto"/>
        <w:left w:val="none" w:sz="0" w:space="0" w:color="auto"/>
        <w:bottom w:val="none" w:sz="0" w:space="0" w:color="auto"/>
        <w:right w:val="none" w:sz="0" w:space="0" w:color="auto"/>
      </w:divBdr>
      <w:divsChild>
        <w:div w:id="959146474">
          <w:marLeft w:val="1080"/>
          <w:marRight w:val="0"/>
          <w:marTop w:val="100"/>
          <w:marBottom w:val="160"/>
          <w:divBdr>
            <w:top w:val="none" w:sz="0" w:space="0" w:color="auto"/>
            <w:left w:val="none" w:sz="0" w:space="0" w:color="auto"/>
            <w:bottom w:val="none" w:sz="0" w:space="0" w:color="auto"/>
            <w:right w:val="none" w:sz="0" w:space="0" w:color="auto"/>
          </w:divBdr>
        </w:div>
        <w:div w:id="1148595486">
          <w:marLeft w:val="1080"/>
          <w:marRight w:val="0"/>
          <w:marTop w:val="100"/>
          <w:marBottom w:val="160"/>
          <w:divBdr>
            <w:top w:val="none" w:sz="0" w:space="0" w:color="auto"/>
            <w:left w:val="none" w:sz="0" w:space="0" w:color="auto"/>
            <w:bottom w:val="none" w:sz="0" w:space="0" w:color="auto"/>
            <w:right w:val="none" w:sz="0" w:space="0" w:color="auto"/>
          </w:divBdr>
        </w:div>
        <w:div w:id="385222166">
          <w:marLeft w:val="1080"/>
          <w:marRight w:val="0"/>
          <w:marTop w:val="100"/>
          <w:marBottom w:val="160"/>
          <w:divBdr>
            <w:top w:val="none" w:sz="0" w:space="0" w:color="auto"/>
            <w:left w:val="none" w:sz="0" w:space="0" w:color="auto"/>
            <w:bottom w:val="none" w:sz="0" w:space="0" w:color="auto"/>
            <w:right w:val="none" w:sz="0" w:space="0" w:color="auto"/>
          </w:divBdr>
        </w:div>
        <w:div w:id="1648585232">
          <w:marLeft w:val="1080"/>
          <w:marRight w:val="0"/>
          <w:marTop w:val="100"/>
          <w:marBottom w:val="160"/>
          <w:divBdr>
            <w:top w:val="none" w:sz="0" w:space="0" w:color="auto"/>
            <w:left w:val="none" w:sz="0" w:space="0" w:color="auto"/>
            <w:bottom w:val="none" w:sz="0" w:space="0" w:color="auto"/>
            <w:right w:val="none" w:sz="0" w:space="0" w:color="auto"/>
          </w:divBdr>
        </w:div>
      </w:divsChild>
    </w:div>
    <w:div w:id="726539264">
      <w:bodyDiv w:val="1"/>
      <w:marLeft w:val="0"/>
      <w:marRight w:val="0"/>
      <w:marTop w:val="0"/>
      <w:marBottom w:val="0"/>
      <w:divBdr>
        <w:top w:val="none" w:sz="0" w:space="0" w:color="auto"/>
        <w:left w:val="none" w:sz="0" w:space="0" w:color="auto"/>
        <w:bottom w:val="none" w:sz="0" w:space="0" w:color="auto"/>
        <w:right w:val="none" w:sz="0" w:space="0" w:color="auto"/>
      </w:divBdr>
      <w:divsChild>
        <w:div w:id="1777434330">
          <w:marLeft w:val="360"/>
          <w:marRight w:val="0"/>
          <w:marTop w:val="200"/>
          <w:marBottom w:val="0"/>
          <w:divBdr>
            <w:top w:val="none" w:sz="0" w:space="0" w:color="auto"/>
            <w:left w:val="none" w:sz="0" w:space="0" w:color="auto"/>
            <w:bottom w:val="none" w:sz="0" w:space="0" w:color="auto"/>
            <w:right w:val="none" w:sz="0" w:space="0" w:color="auto"/>
          </w:divBdr>
        </w:div>
      </w:divsChild>
    </w:div>
    <w:div w:id="742026502">
      <w:bodyDiv w:val="1"/>
      <w:marLeft w:val="0"/>
      <w:marRight w:val="0"/>
      <w:marTop w:val="0"/>
      <w:marBottom w:val="0"/>
      <w:divBdr>
        <w:top w:val="none" w:sz="0" w:space="0" w:color="auto"/>
        <w:left w:val="none" w:sz="0" w:space="0" w:color="auto"/>
        <w:bottom w:val="none" w:sz="0" w:space="0" w:color="auto"/>
        <w:right w:val="none" w:sz="0" w:space="0" w:color="auto"/>
      </w:divBdr>
      <w:divsChild>
        <w:div w:id="180360693">
          <w:marLeft w:val="360"/>
          <w:marRight w:val="0"/>
          <w:marTop w:val="200"/>
          <w:marBottom w:val="160"/>
          <w:divBdr>
            <w:top w:val="none" w:sz="0" w:space="0" w:color="auto"/>
            <w:left w:val="none" w:sz="0" w:space="0" w:color="auto"/>
            <w:bottom w:val="none" w:sz="0" w:space="0" w:color="auto"/>
            <w:right w:val="none" w:sz="0" w:space="0" w:color="auto"/>
          </w:divBdr>
        </w:div>
        <w:div w:id="1130172227">
          <w:marLeft w:val="360"/>
          <w:marRight w:val="0"/>
          <w:marTop w:val="200"/>
          <w:marBottom w:val="0"/>
          <w:divBdr>
            <w:top w:val="none" w:sz="0" w:space="0" w:color="auto"/>
            <w:left w:val="none" w:sz="0" w:space="0" w:color="auto"/>
            <w:bottom w:val="none" w:sz="0" w:space="0" w:color="auto"/>
            <w:right w:val="none" w:sz="0" w:space="0" w:color="auto"/>
          </w:divBdr>
        </w:div>
        <w:div w:id="1775053912">
          <w:marLeft w:val="1080"/>
          <w:marRight w:val="0"/>
          <w:marTop w:val="100"/>
          <w:marBottom w:val="0"/>
          <w:divBdr>
            <w:top w:val="none" w:sz="0" w:space="0" w:color="auto"/>
            <w:left w:val="none" w:sz="0" w:space="0" w:color="auto"/>
            <w:bottom w:val="none" w:sz="0" w:space="0" w:color="auto"/>
            <w:right w:val="none" w:sz="0" w:space="0" w:color="auto"/>
          </w:divBdr>
        </w:div>
        <w:div w:id="1079329769">
          <w:marLeft w:val="1080"/>
          <w:marRight w:val="0"/>
          <w:marTop w:val="100"/>
          <w:marBottom w:val="0"/>
          <w:divBdr>
            <w:top w:val="none" w:sz="0" w:space="0" w:color="auto"/>
            <w:left w:val="none" w:sz="0" w:space="0" w:color="auto"/>
            <w:bottom w:val="none" w:sz="0" w:space="0" w:color="auto"/>
            <w:right w:val="none" w:sz="0" w:space="0" w:color="auto"/>
          </w:divBdr>
        </w:div>
        <w:div w:id="894853662">
          <w:marLeft w:val="1080"/>
          <w:marRight w:val="0"/>
          <w:marTop w:val="100"/>
          <w:marBottom w:val="0"/>
          <w:divBdr>
            <w:top w:val="none" w:sz="0" w:space="0" w:color="auto"/>
            <w:left w:val="none" w:sz="0" w:space="0" w:color="auto"/>
            <w:bottom w:val="none" w:sz="0" w:space="0" w:color="auto"/>
            <w:right w:val="none" w:sz="0" w:space="0" w:color="auto"/>
          </w:divBdr>
        </w:div>
      </w:divsChild>
    </w:div>
    <w:div w:id="888684596">
      <w:bodyDiv w:val="1"/>
      <w:marLeft w:val="0"/>
      <w:marRight w:val="0"/>
      <w:marTop w:val="0"/>
      <w:marBottom w:val="0"/>
      <w:divBdr>
        <w:top w:val="none" w:sz="0" w:space="0" w:color="auto"/>
        <w:left w:val="none" w:sz="0" w:space="0" w:color="auto"/>
        <w:bottom w:val="none" w:sz="0" w:space="0" w:color="auto"/>
        <w:right w:val="none" w:sz="0" w:space="0" w:color="auto"/>
      </w:divBdr>
      <w:divsChild>
        <w:div w:id="2103060350">
          <w:marLeft w:val="360"/>
          <w:marRight w:val="0"/>
          <w:marTop w:val="200"/>
          <w:marBottom w:val="160"/>
          <w:divBdr>
            <w:top w:val="none" w:sz="0" w:space="0" w:color="auto"/>
            <w:left w:val="none" w:sz="0" w:space="0" w:color="auto"/>
            <w:bottom w:val="none" w:sz="0" w:space="0" w:color="auto"/>
            <w:right w:val="none" w:sz="0" w:space="0" w:color="auto"/>
          </w:divBdr>
        </w:div>
        <w:div w:id="1680081936">
          <w:marLeft w:val="360"/>
          <w:marRight w:val="0"/>
          <w:marTop w:val="200"/>
          <w:marBottom w:val="160"/>
          <w:divBdr>
            <w:top w:val="none" w:sz="0" w:space="0" w:color="auto"/>
            <w:left w:val="none" w:sz="0" w:space="0" w:color="auto"/>
            <w:bottom w:val="none" w:sz="0" w:space="0" w:color="auto"/>
            <w:right w:val="none" w:sz="0" w:space="0" w:color="auto"/>
          </w:divBdr>
        </w:div>
        <w:div w:id="1957911129">
          <w:marLeft w:val="360"/>
          <w:marRight w:val="0"/>
          <w:marTop w:val="200"/>
          <w:marBottom w:val="160"/>
          <w:divBdr>
            <w:top w:val="none" w:sz="0" w:space="0" w:color="auto"/>
            <w:left w:val="none" w:sz="0" w:space="0" w:color="auto"/>
            <w:bottom w:val="none" w:sz="0" w:space="0" w:color="auto"/>
            <w:right w:val="none" w:sz="0" w:space="0" w:color="auto"/>
          </w:divBdr>
        </w:div>
        <w:div w:id="661398081">
          <w:marLeft w:val="360"/>
          <w:marRight w:val="0"/>
          <w:marTop w:val="200"/>
          <w:marBottom w:val="0"/>
          <w:divBdr>
            <w:top w:val="none" w:sz="0" w:space="0" w:color="auto"/>
            <w:left w:val="none" w:sz="0" w:space="0" w:color="auto"/>
            <w:bottom w:val="none" w:sz="0" w:space="0" w:color="auto"/>
            <w:right w:val="none" w:sz="0" w:space="0" w:color="auto"/>
          </w:divBdr>
        </w:div>
      </w:divsChild>
    </w:div>
    <w:div w:id="951982579">
      <w:bodyDiv w:val="1"/>
      <w:marLeft w:val="0"/>
      <w:marRight w:val="0"/>
      <w:marTop w:val="0"/>
      <w:marBottom w:val="0"/>
      <w:divBdr>
        <w:top w:val="none" w:sz="0" w:space="0" w:color="auto"/>
        <w:left w:val="none" w:sz="0" w:space="0" w:color="auto"/>
        <w:bottom w:val="none" w:sz="0" w:space="0" w:color="auto"/>
        <w:right w:val="none" w:sz="0" w:space="0" w:color="auto"/>
      </w:divBdr>
    </w:div>
    <w:div w:id="1052070855">
      <w:bodyDiv w:val="1"/>
      <w:marLeft w:val="0"/>
      <w:marRight w:val="0"/>
      <w:marTop w:val="0"/>
      <w:marBottom w:val="0"/>
      <w:divBdr>
        <w:top w:val="none" w:sz="0" w:space="0" w:color="auto"/>
        <w:left w:val="none" w:sz="0" w:space="0" w:color="auto"/>
        <w:bottom w:val="none" w:sz="0" w:space="0" w:color="auto"/>
        <w:right w:val="none" w:sz="0" w:space="0" w:color="auto"/>
      </w:divBdr>
      <w:divsChild>
        <w:div w:id="795947573">
          <w:marLeft w:val="360"/>
          <w:marRight w:val="0"/>
          <w:marTop w:val="200"/>
          <w:marBottom w:val="0"/>
          <w:divBdr>
            <w:top w:val="none" w:sz="0" w:space="0" w:color="auto"/>
            <w:left w:val="none" w:sz="0" w:space="0" w:color="auto"/>
            <w:bottom w:val="none" w:sz="0" w:space="0" w:color="auto"/>
            <w:right w:val="none" w:sz="0" w:space="0" w:color="auto"/>
          </w:divBdr>
        </w:div>
      </w:divsChild>
    </w:div>
    <w:div w:id="1171992866">
      <w:bodyDiv w:val="1"/>
      <w:marLeft w:val="0"/>
      <w:marRight w:val="0"/>
      <w:marTop w:val="0"/>
      <w:marBottom w:val="0"/>
      <w:divBdr>
        <w:top w:val="none" w:sz="0" w:space="0" w:color="auto"/>
        <w:left w:val="none" w:sz="0" w:space="0" w:color="auto"/>
        <w:bottom w:val="none" w:sz="0" w:space="0" w:color="auto"/>
        <w:right w:val="none" w:sz="0" w:space="0" w:color="auto"/>
      </w:divBdr>
    </w:div>
    <w:div w:id="1222134051">
      <w:bodyDiv w:val="1"/>
      <w:marLeft w:val="0"/>
      <w:marRight w:val="0"/>
      <w:marTop w:val="0"/>
      <w:marBottom w:val="0"/>
      <w:divBdr>
        <w:top w:val="none" w:sz="0" w:space="0" w:color="auto"/>
        <w:left w:val="none" w:sz="0" w:space="0" w:color="auto"/>
        <w:bottom w:val="none" w:sz="0" w:space="0" w:color="auto"/>
        <w:right w:val="none" w:sz="0" w:space="0" w:color="auto"/>
      </w:divBdr>
    </w:div>
    <w:div w:id="1284264378">
      <w:bodyDiv w:val="1"/>
      <w:marLeft w:val="0"/>
      <w:marRight w:val="0"/>
      <w:marTop w:val="0"/>
      <w:marBottom w:val="0"/>
      <w:divBdr>
        <w:top w:val="none" w:sz="0" w:space="0" w:color="auto"/>
        <w:left w:val="none" w:sz="0" w:space="0" w:color="auto"/>
        <w:bottom w:val="none" w:sz="0" w:space="0" w:color="auto"/>
        <w:right w:val="none" w:sz="0" w:space="0" w:color="auto"/>
      </w:divBdr>
      <w:divsChild>
        <w:div w:id="2097676646">
          <w:marLeft w:val="360"/>
          <w:marRight w:val="0"/>
          <w:marTop w:val="200"/>
          <w:marBottom w:val="160"/>
          <w:divBdr>
            <w:top w:val="none" w:sz="0" w:space="0" w:color="auto"/>
            <w:left w:val="none" w:sz="0" w:space="0" w:color="auto"/>
            <w:bottom w:val="none" w:sz="0" w:space="0" w:color="auto"/>
            <w:right w:val="none" w:sz="0" w:space="0" w:color="auto"/>
          </w:divBdr>
        </w:div>
        <w:div w:id="1269851802">
          <w:marLeft w:val="360"/>
          <w:marRight w:val="0"/>
          <w:marTop w:val="200"/>
          <w:marBottom w:val="160"/>
          <w:divBdr>
            <w:top w:val="none" w:sz="0" w:space="0" w:color="auto"/>
            <w:left w:val="none" w:sz="0" w:space="0" w:color="auto"/>
            <w:bottom w:val="none" w:sz="0" w:space="0" w:color="auto"/>
            <w:right w:val="none" w:sz="0" w:space="0" w:color="auto"/>
          </w:divBdr>
        </w:div>
        <w:div w:id="2127848633">
          <w:marLeft w:val="360"/>
          <w:marRight w:val="0"/>
          <w:marTop w:val="200"/>
          <w:marBottom w:val="160"/>
          <w:divBdr>
            <w:top w:val="none" w:sz="0" w:space="0" w:color="auto"/>
            <w:left w:val="none" w:sz="0" w:space="0" w:color="auto"/>
            <w:bottom w:val="none" w:sz="0" w:space="0" w:color="auto"/>
            <w:right w:val="none" w:sz="0" w:space="0" w:color="auto"/>
          </w:divBdr>
        </w:div>
        <w:div w:id="82378867">
          <w:marLeft w:val="360"/>
          <w:marRight w:val="0"/>
          <w:marTop w:val="200"/>
          <w:marBottom w:val="160"/>
          <w:divBdr>
            <w:top w:val="none" w:sz="0" w:space="0" w:color="auto"/>
            <w:left w:val="none" w:sz="0" w:space="0" w:color="auto"/>
            <w:bottom w:val="none" w:sz="0" w:space="0" w:color="auto"/>
            <w:right w:val="none" w:sz="0" w:space="0" w:color="auto"/>
          </w:divBdr>
        </w:div>
      </w:divsChild>
    </w:div>
    <w:div w:id="1307589653">
      <w:bodyDiv w:val="1"/>
      <w:marLeft w:val="0"/>
      <w:marRight w:val="0"/>
      <w:marTop w:val="0"/>
      <w:marBottom w:val="0"/>
      <w:divBdr>
        <w:top w:val="none" w:sz="0" w:space="0" w:color="auto"/>
        <w:left w:val="none" w:sz="0" w:space="0" w:color="auto"/>
        <w:bottom w:val="none" w:sz="0" w:space="0" w:color="auto"/>
        <w:right w:val="none" w:sz="0" w:space="0" w:color="auto"/>
      </w:divBdr>
      <w:divsChild>
        <w:div w:id="343093836">
          <w:marLeft w:val="360"/>
          <w:marRight w:val="0"/>
          <w:marTop w:val="200"/>
          <w:marBottom w:val="160"/>
          <w:divBdr>
            <w:top w:val="none" w:sz="0" w:space="0" w:color="auto"/>
            <w:left w:val="none" w:sz="0" w:space="0" w:color="auto"/>
            <w:bottom w:val="none" w:sz="0" w:space="0" w:color="auto"/>
            <w:right w:val="none" w:sz="0" w:space="0" w:color="auto"/>
          </w:divBdr>
        </w:div>
        <w:div w:id="428502645">
          <w:marLeft w:val="360"/>
          <w:marRight w:val="0"/>
          <w:marTop w:val="200"/>
          <w:marBottom w:val="160"/>
          <w:divBdr>
            <w:top w:val="none" w:sz="0" w:space="0" w:color="auto"/>
            <w:left w:val="none" w:sz="0" w:space="0" w:color="auto"/>
            <w:bottom w:val="none" w:sz="0" w:space="0" w:color="auto"/>
            <w:right w:val="none" w:sz="0" w:space="0" w:color="auto"/>
          </w:divBdr>
        </w:div>
        <w:div w:id="1550847076">
          <w:marLeft w:val="360"/>
          <w:marRight w:val="0"/>
          <w:marTop w:val="200"/>
          <w:marBottom w:val="160"/>
          <w:divBdr>
            <w:top w:val="none" w:sz="0" w:space="0" w:color="auto"/>
            <w:left w:val="none" w:sz="0" w:space="0" w:color="auto"/>
            <w:bottom w:val="none" w:sz="0" w:space="0" w:color="auto"/>
            <w:right w:val="none" w:sz="0" w:space="0" w:color="auto"/>
          </w:divBdr>
        </w:div>
        <w:div w:id="31195532">
          <w:marLeft w:val="360"/>
          <w:marRight w:val="0"/>
          <w:marTop w:val="200"/>
          <w:marBottom w:val="160"/>
          <w:divBdr>
            <w:top w:val="none" w:sz="0" w:space="0" w:color="auto"/>
            <w:left w:val="none" w:sz="0" w:space="0" w:color="auto"/>
            <w:bottom w:val="none" w:sz="0" w:space="0" w:color="auto"/>
            <w:right w:val="none" w:sz="0" w:space="0" w:color="auto"/>
          </w:divBdr>
        </w:div>
      </w:divsChild>
    </w:div>
    <w:div w:id="1426994402">
      <w:bodyDiv w:val="1"/>
      <w:marLeft w:val="0"/>
      <w:marRight w:val="0"/>
      <w:marTop w:val="0"/>
      <w:marBottom w:val="0"/>
      <w:divBdr>
        <w:top w:val="none" w:sz="0" w:space="0" w:color="auto"/>
        <w:left w:val="none" w:sz="0" w:space="0" w:color="auto"/>
        <w:bottom w:val="none" w:sz="0" w:space="0" w:color="auto"/>
        <w:right w:val="none" w:sz="0" w:space="0" w:color="auto"/>
      </w:divBdr>
      <w:divsChild>
        <w:div w:id="861019650">
          <w:marLeft w:val="360"/>
          <w:marRight w:val="0"/>
          <w:marTop w:val="200"/>
          <w:marBottom w:val="0"/>
          <w:divBdr>
            <w:top w:val="none" w:sz="0" w:space="0" w:color="auto"/>
            <w:left w:val="none" w:sz="0" w:space="0" w:color="auto"/>
            <w:bottom w:val="none" w:sz="0" w:space="0" w:color="auto"/>
            <w:right w:val="none" w:sz="0" w:space="0" w:color="auto"/>
          </w:divBdr>
        </w:div>
      </w:divsChild>
    </w:div>
    <w:div w:id="1703237908">
      <w:bodyDiv w:val="1"/>
      <w:marLeft w:val="0"/>
      <w:marRight w:val="0"/>
      <w:marTop w:val="0"/>
      <w:marBottom w:val="0"/>
      <w:divBdr>
        <w:top w:val="none" w:sz="0" w:space="0" w:color="auto"/>
        <w:left w:val="none" w:sz="0" w:space="0" w:color="auto"/>
        <w:bottom w:val="none" w:sz="0" w:space="0" w:color="auto"/>
        <w:right w:val="none" w:sz="0" w:space="0" w:color="auto"/>
      </w:divBdr>
    </w:div>
    <w:div w:id="1740664153">
      <w:bodyDiv w:val="1"/>
      <w:marLeft w:val="0"/>
      <w:marRight w:val="0"/>
      <w:marTop w:val="0"/>
      <w:marBottom w:val="0"/>
      <w:divBdr>
        <w:top w:val="none" w:sz="0" w:space="0" w:color="auto"/>
        <w:left w:val="none" w:sz="0" w:space="0" w:color="auto"/>
        <w:bottom w:val="none" w:sz="0" w:space="0" w:color="auto"/>
        <w:right w:val="none" w:sz="0" w:space="0" w:color="auto"/>
      </w:divBdr>
    </w:div>
    <w:div w:id="1814323897">
      <w:bodyDiv w:val="1"/>
      <w:marLeft w:val="0"/>
      <w:marRight w:val="0"/>
      <w:marTop w:val="0"/>
      <w:marBottom w:val="0"/>
      <w:divBdr>
        <w:top w:val="none" w:sz="0" w:space="0" w:color="auto"/>
        <w:left w:val="none" w:sz="0" w:space="0" w:color="auto"/>
        <w:bottom w:val="none" w:sz="0" w:space="0" w:color="auto"/>
        <w:right w:val="none" w:sz="0" w:space="0" w:color="auto"/>
      </w:divBdr>
      <w:divsChild>
        <w:div w:id="13728082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sca_esv=45f0d4426cbb3399&amp;cs=0&amp;sxsrf=AE3TifO6F8Pb0o3ajRiOaKmz45e7qMo4YQ%3A1757070010670&amp;q=Children+Act+1989&amp;sa=X&amp;ved=2ahUKEwjznKzuu8GPAxVEWUEAHYqwLUsQxccNegQIAhAB&amp;mstk=AUtExfDSH5TIjsWDynMDrslfI8yZfwAL6SWbJwbotmZsrfOeT7Ad5A6vj_ff6UU_2cPv7rqlM0Y6e8ylFNQJ-LNizHoz6UdMv0PFSq0pEBfpuOOFBNxYWs-38kCYOBiDemQbWvlu8vTYym0g_pO92PirH47rE3qe6nhfbSusACBHbwmwfm0xDtgy7wQGPGIekEkaa4PiQbY6kttTSEEYjUKbMETBGC3yDkDwoZmATYfJVAFr-WUS_VTYQV7AZ6uoQC0ZY7e1a_WyW9q5B8IqtDhDKT_5&amp;csui=3" TargetMode="External"/><Relationship Id="rId18" Type="http://schemas.openxmlformats.org/officeDocument/2006/relationships/hyperlink" Target="https://urldefense.com/v3/__https:/www.gov.uk/government/groups/independent-review-of-childrens-social-care__;!!CF15FET90Tp8!D9W1Xfqf9LDgBGPqxZOckXOQa-WlpoiLHrt47QCMcxFCjePx6VcuQmwibMw6wpsRKc5NxJ1KS4Dl3SUgB7xHIXlFJQ$" TargetMode="External"/><Relationship Id="rId26" Type="http://schemas.openxmlformats.org/officeDocument/2006/relationships/hyperlink" Target="https://assets.publishing.service.gov.uk/media/67a9d1a73b41f783cca461d3/Local_offer_guidance.pdf" TargetMode="External"/><Relationship Id="rId39" Type="http://schemas.openxmlformats.org/officeDocument/2006/relationships/fontTable" Target="fontTable.xml"/><Relationship Id="rId21" Type="http://schemas.openxmlformats.org/officeDocument/2006/relationships/hyperlink" Target="https://clnm.co.uk/" TargetMode="External"/><Relationship Id="rId34" Type="http://schemas.openxmlformats.org/officeDocument/2006/relationships/hyperlink" Target="https://thehouseproject.org/Media/Reports/EXIT_NHP_FINAL%20REPORT_June_24.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ogle.com/search?sca_esv=45f0d4426cbb3399&amp;cs=0&amp;sxsrf=AE3TifO6F8Pb0o3ajRiOaKmz45e7qMo4YQ%3A1757070010670&amp;q=permanence+orders&amp;sa=X&amp;ved=2ahUKEwjznKzuu8GPAxVEWUEAHYqwLUsQxccNegQIAxAD&amp;mstk=AUtExfDSH5TIjsWDynMDrslfI8yZfwAL6SWbJwbotmZsrfOeT7Ad5A6vj_ff6UU_2cPv7rqlM0Y6e8ylFNQJ-LNizHoz6UdMv0PFSq0pEBfpuOOFBNxYWs-38kCYOBiDemQbWvlu8vTYym0g_pO92PirH47rE3qe6nhfbSusACBHbwmwfm0xDtgy7wQGPGIekEkaa4PiQbY6kttTSEEYjUKbMETBGC3yDkDwoZmATYfJVAFr-WUS_VTYQV7AZ6uoQC0ZY7e1a_WyW9q5B8IqtDhDKT_5&amp;csui=3" TargetMode="External"/><Relationship Id="rId25" Type="http://schemas.openxmlformats.org/officeDocument/2006/relationships/hyperlink" Target="https://thepromise.scot/supporting-you/design-school/promise-design-tools/resources/knowledge-board/knowledge-board-(black-and-white).pdf" TargetMode="External"/><Relationship Id="rId33" Type="http://schemas.openxmlformats.org/officeDocument/2006/relationships/hyperlink" Target="https://www.parliament.scot/bills-and-laws/bills/s6/children-care-care-experience-and-services-planning-scotland-bill"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ogle.com/search?sca_esv=45f0d4426cbb3399&amp;cs=0&amp;sxsrf=AE3TifO6F8Pb0o3ajRiOaKmz45e7qMo4YQ%3A1757070010670&amp;q=Compulsory+Supervision+Orders&amp;sa=X&amp;ved=2ahUKEwjznKzuu8GPAxVEWUEAHYqwLUsQxccNegQIAxAC&amp;mstk=AUtExfDSH5TIjsWDynMDrslfI8yZfwAL6SWbJwbotmZsrfOeT7Ad5A6vj_ff6UU_2cPv7rqlM0Y6e8ylFNQJ-LNizHoz6UdMv0PFSq0pEBfpuOOFBNxYWs-38kCYOBiDemQbWvlu8vTYym0g_pO92PirH47rE3qe6nhfbSusACBHbwmwfm0xDtgy7wQGPGIekEkaa4PiQbY6kttTSEEYjUKbMETBGC3yDkDwoZmATYfJVAFr-WUS_VTYQV7AZ6uoQC0ZY7e1a_WyW9q5B8IqtDhDKT_5&amp;csui=3" TargetMode="External"/><Relationship Id="rId20" Type="http://schemas.openxmlformats.org/officeDocument/2006/relationships/hyperlink" Target="https://thehouseproject.org/" TargetMode="External"/><Relationship Id="rId29" Type="http://schemas.openxmlformats.org/officeDocument/2006/relationships/hyperlink" Target="https://our.fife.scot/leadership/conversation-topics/no-wrong-do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impact.bham.ac.uk/delivery-models/demonstrators/care-leavers-transitions-into-adulthood/" TargetMode="External"/><Relationship Id="rId32" Type="http://schemas.openxmlformats.org/officeDocument/2006/relationships/hyperlink" Target="https://www.scotphn.net/wp-content/uploads/2018/08/Paper-8-Monitoring-and-Evaluation.pdf"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ogle.com/search?sca_esv=45f0d4426cbb3399&amp;cs=0&amp;sxsrf=AE3TifO6F8Pb0o3ajRiOaKmz45e7qMo4YQ%3A1757070010670&amp;q=Children+%28Scotland%29+Act+1995&amp;sa=X&amp;ved=2ahUKEwjznKzuu8GPAxVEWUEAHYqwLUsQxccNegQIAxAB&amp;mstk=AUtExfDSH5TIjsWDynMDrslfI8yZfwAL6SWbJwbotmZsrfOeT7Ad5A6vj_ff6UU_2cPv7rqlM0Y6e8ylFNQJ-LNizHoz6UdMv0PFSq0pEBfpuOOFBNxYWs-38kCYOBiDemQbWvlu8vTYym0g_pO92PirH47rE3qe6nhfbSusACBHbwmwfm0xDtgy7wQGPGIekEkaa4PiQbY6kttTSEEYjUKbMETBGC3yDkDwoZmATYfJVAFr-WUS_VTYQV7AZ6uoQC0ZY7e1a_WyW9q5B8IqtDhDKT_5&amp;csui=3" TargetMode="External"/><Relationship Id="rId23" Type="http://schemas.openxmlformats.org/officeDocument/2006/relationships/hyperlink" Target="https://thehouseproject.org/news/exit-study" TargetMode="External"/><Relationship Id="rId28" Type="http://schemas.openxmlformats.org/officeDocument/2006/relationships/hyperlink" Target="https://www.aliss.org/about-aliss/" TargetMode="External"/><Relationship Id="rId36" Type="http://schemas.openxmlformats.org/officeDocument/2006/relationships/hyperlink" Target="https://thepromise.scot/supporting-you/design-school/" TargetMode="External"/><Relationship Id="rId10" Type="http://schemas.openxmlformats.org/officeDocument/2006/relationships/endnotes" Target="endnotes.xml"/><Relationship Id="rId19" Type="http://schemas.openxmlformats.org/officeDocument/2006/relationships/hyperlink" Target="https://carereview.scot/wp-content/uploads/2020/02/Follow-the-money.pdf" TargetMode="External"/><Relationship Id="rId31" Type="http://schemas.openxmlformats.org/officeDocument/2006/relationships/hyperlink" Target="https://www.scotphn.net/wp-content/uploads/2018/08/Paper-8-Monitoring-and-Evalu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search?sca_esv=45f0d4426cbb3399&amp;cs=0&amp;sxsrf=AE3TifO6F8Pb0o3ajRiOaKmz45e7qMo4YQ%3A1757070010670&amp;q=placement+order&amp;sa=X&amp;ved=2ahUKEwjznKzuu8GPAxVEWUEAHYqwLUsQxccNegQIAhAC&amp;mstk=AUtExfDSH5TIjsWDynMDrslfI8yZfwAL6SWbJwbotmZsrfOeT7Ad5A6vj_ff6UU_2cPv7rqlM0Y6e8ylFNQJ-LNizHoz6UdMv0PFSq0pEBfpuOOFBNxYWs-38kCYOBiDemQbWvlu8vTYym0g_pO92PirH47rE3qe6nhfbSusACBHbwmwfm0xDtgy7wQGPGIekEkaa4PiQbY6kttTSEEYjUKbMETBGC3yDkDwoZmATYfJVAFr-WUS_VTYQV7AZ6uoQC0ZY7e1a_WyW9q5B8IqtDhDKT_5&amp;csui=3" TargetMode="External"/><Relationship Id="rId22" Type="http://schemas.openxmlformats.org/officeDocument/2006/relationships/hyperlink" Target="https://thehouseproject.org/local-house-projects" TargetMode="External"/><Relationship Id="rId27" Type="http://schemas.openxmlformats.org/officeDocument/2006/relationships/hyperlink" Target="https://impact.bham.ac.uk/wp-content/uploads/2025/11/NHP-IMPACT-CoPro-Report.docx" TargetMode="External"/><Relationship Id="rId30" Type="http://schemas.openxmlformats.org/officeDocument/2006/relationships/hyperlink" Target="https://www.whocaresscotland.org/get-support/the-helpline/" TargetMode="External"/><Relationship Id="rId35" Type="http://schemas.openxmlformats.org/officeDocument/2006/relationships/hyperlink" Target="https://impact.bham.ac.uk/wp-content/uploads/2024/12/Transitions-to-adulthood-for-care-leavers.doc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2e182d-f828-49d8-b225-823d95a6369c">
      <Terms xmlns="http://schemas.microsoft.com/office/infopath/2007/PartnerControls"/>
    </lcf76f155ced4ddcb4097134ff3c332f>
    <SharedWithUsers xmlns="a246c91f-ae64-48a8-a946-abb5de09178e">
      <UserInfo>
        <DisplayName>Benjamin Cuffin-Munday (Social Work and Social Care)</DisplayName>
        <AccountId>145</AccountId>
        <AccountType/>
      </UserInfo>
    </SharedWithUsers>
    <MediaLengthInSeconds xmlns="932e182d-f828-49d8-b225-823d95a6369c" xsi:nil="true"/>
    <TaxCatchAll xmlns="a246c91f-ae64-48a8-a946-abb5de0917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32B5D162DEB743A6DCB42E4D80BDAB" ma:contentTypeVersion="19" ma:contentTypeDescription="Create a new document." ma:contentTypeScope="" ma:versionID="3209b467d0767362b7db7f7282e18c7b">
  <xsd:schema xmlns:xsd="http://www.w3.org/2001/XMLSchema" xmlns:xs="http://www.w3.org/2001/XMLSchema" xmlns:p="http://schemas.microsoft.com/office/2006/metadata/properties" xmlns:ns2="932e182d-f828-49d8-b225-823d95a6369c" xmlns:ns3="a246c91f-ae64-48a8-a946-abb5de09178e" targetNamespace="http://schemas.microsoft.com/office/2006/metadata/properties" ma:root="true" ma:fieldsID="a5f46be49ccbb4dae5b89e2776f50992" ns2:_="" ns3:_="">
    <xsd:import namespace="932e182d-f828-49d8-b225-823d95a6369c"/>
    <xsd:import namespace="a246c91f-ae64-48a8-a946-abb5de0917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e182d-f828-49d8-b225-823d95a63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6c91f-ae64-48a8-a946-abb5de0917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3cbaec-dac5-40a4-91c0-7120ec1e53a7}" ma:internalName="TaxCatchAll" ma:showField="CatchAllData" ma:web="a246c91f-ae64-48a8-a946-abb5de091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4C29A-2256-4D09-AE95-DCDA35468B76}">
  <ds:schemaRefs>
    <ds:schemaRef ds:uri="http://schemas.microsoft.com/office/2006/metadata/properties"/>
    <ds:schemaRef ds:uri="http://schemas.microsoft.com/office/infopath/2007/PartnerControls"/>
    <ds:schemaRef ds:uri="932e182d-f828-49d8-b225-823d95a6369c"/>
    <ds:schemaRef ds:uri="a246c91f-ae64-48a8-a946-abb5de09178e"/>
  </ds:schemaRefs>
</ds:datastoreItem>
</file>

<file path=customXml/itemProps2.xml><?xml version="1.0" encoding="utf-8"?>
<ds:datastoreItem xmlns:ds="http://schemas.openxmlformats.org/officeDocument/2006/customXml" ds:itemID="{6EFFB62C-6217-4CB5-B2F4-2EA5D7612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e182d-f828-49d8-b225-823d95a6369c"/>
    <ds:schemaRef ds:uri="a246c91f-ae64-48a8-a946-abb5de091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7CB64-2C92-4F27-B394-359644F108E0}">
  <ds:schemaRefs>
    <ds:schemaRef ds:uri="http://schemas.microsoft.com/sharepoint/v3/contenttype/forms"/>
  </ds:schemaRefs>
</ds:datastoreItem>
</file>

<file path=customXml/itemProps4.xml><?xml version="1.0" encoding="utf-8"?>
<ds:datastoreItem xmlns:ds="http://schemas.openxmlformats.org/officeDocument/2006/customXml" ds:itemID="{7E1B4B5C-3061-40B0-B896-4598958B5F6A}">
  <ds:schemaRefs>
    <ds:schemaRef ds:uri="http://schemas.openxmlformats.org/officeDocument/2006/bibliography"/>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 id="{b024cacf-dede-4241-a15c-3c97d553e9f3}" enabled="0" method="" siteId="{b024cacf-dede-4241-a15c-3c97d553e9f3}" removed="1"/>
</clbl:labelList>
</file>

<file path=docProps/app.xml><?xml version="1.0" encoding="utf-8"?>
<Properties xmlns="http://schemas.openxmlformats.org/officeDocument/2006/extended-properties" xmlns:vt="http://schemas.openxmlformats.org/officeDocument/2006/docPropsVTypes">
  <Template>Normal</Template>
  <TotalTime>19</TotalTime>
  <Pages>11</Pages>
  <Words>4986</Words>
  <Characters>28073</Characters>
  <Application>Microsoft Office Word</Application>
  <DocSecurity>0</DocSecurity>
  <Lines>550</Lines>
  <Paragraphs>169</Paragraphs>
  <ScaleCrop>false</ScaleCrop>
  <Company/>
  <LinksUpToDate>false</LinksUpToDate>
  <CharactersWithSpaces>32890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Watchman</dc:creator>
  <cp:keywords/>
  <dc:description/>
  <cp:lastModifiedBy>Elizabeth Kennedy (Social Work and Social Care)</cp:lastModifiedBy>
  <cp:revision>5</cp:revision>
  <dcterms:created xsi:type="dcterms:W3CDTF">2025-11-19T15:18:00Z</dcterms:created>
  <dcterms:modified xsi:type="dcterms:W3CDTF">2025-11-20T17:25:00Z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0x010100A232B5D162DEB743A6DCB42E4D80BDAB</vt:lpwstr>
  </property>
  <property fmtid="{D5CDD505-2E9C-101B-9397-08002B2CF9AE}" pid="3" name="MediaServiceImageTags">
    <vt:lpwstr/>
  </property>
  <property fmtid="{D5CDD505-2E9C-101B-9397-08002B2CF9AE}" pid="4" name="Order">
    <vt:r8>101600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