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86F5" w14:textId="18FB6FBA" w:rsidR="00DD27D2" w:rsidRPr="00B4114B" w:rsidRDefault="00EC299F" w:rsidP="2C28187F">
      <w:pPr>
        <w:jc w:val="center"/>
        <w:rPr>
          <w:rFonts w:ascii="Arial" w:eastAsia="Arial" w:hAnsi="Arial" w:cs="Arial"/>
          <w:sz w:val="32"/>
          <w:szCs w:val="32"/>
        </w:rPr>
      </w:pPr>
      <w:r w:rsidRPr="2C28187F">
        <w:rPr>
          <w:rFonts w:ascii="Arial" w:eastAsia="Arial" w:hAnsi="Arial" w:cs="Arial"/>
          <w:sz w:val="32"/>
          <w:szCs w:val="32"/>
        </w:rPr>
        <w:t>Theory of Change for Social Work with People Aged 65+ years old</w:t>
      </w:r>
    </w:p>
    <w:p w14:paraId="0D3DE0C7" w14:textId="450E2AD8" w:rsidR="004F5738" w:rsidRPr="00820D00" w:rsidRDefault="0027306C" w:rsidP="2C28187F">
      <w:pPr>
        <w:rPr>
          <w:rFonts w:ascii="Arial" w:eastAsia="Arial" w:hAnsi="Arial" w:cs="Arial"/>
          <w:sz w:val="24"/>
          <w:szCs w:val="24"/>
        </w:rPr>
      </w:pPr>
      <w:r w:rsidRPr="00820D00">
        <w:rPr>
          <w:rFonts w:ascii="Arial" w:eastAsia="Arial" w:hAnsi="Arial" w:cs="Arial"/>
          <w:sz w:val="24"/>
          <w:szCs w:val="24"/>
        </w:rPr>
        <w:t>Project</w:t>
      </w:r>
      <w:r w:rsidR="00113A61" w:rsidRPr="00820D00">
        <w:rPr>
          <w:rFonts w:ascii="Arial" w:eastAsia="Arial" w:hAnsi="Arial" w:cs="Arial"/>
          <w:sz w:val="24"/>
          <w:szCs w:val="24"/>
        </w:rPr>
        <w:t xml:space="preserve"> </w:t>
      </w:r>
      <w:r w:rsidR="00032B77" w:rsidRPr="00820D00">
        <w:rPr>
          <w:rFonts w:ascii="Arial" w:eastAsia="Arial" w:hAnsi="Arial" w:cs="Arial"/>
          <w:sz w:val="24"/>
          <w:szCs w:val="24"/>
        </w:rPr>
        <w:t>Purpose</w:t>
      </w:r>
      <w:r w:rsidR="004F5738" w:rsidRPr="00820D00">
        <w:rPr>
          <w:rFonts w:ascii="Arial" w:eastAsia="Arial" w:hAnsi="Arial" w:cs="Arial"/>
          <w:sz w:val="24"/>
          <w:szCs w:val="24"/>
        </w:rPr>
        <w:t>:</w:t>
      </w:r>
    </w:p>
    <w:p w14:paraId="2CA7AA51" w14:textId="6B260866" w:rsidR="00B4114B" w:rsidRPr="0027306C" w:rsidRDefault="004F5738" w:rsidP="2C28187F">
      <w:pPr>
        <w:rPr>
          <w:rFonts w:ascii="Arial" w:eastAsia="Arial" w:hAnsi="Arial" w:cs="Arial"/>
          <w:sz w:val="24"/>
          <w:szCs w:val="24"/>
        </w:rPr>
      </w:pPr>
      <w:r w:rsidRPr="2C28187F">
        <w:rPr>
          <w:rFonts w:ascii="Arial" w:eastAsia="Arial" w:hAnsi="Arial" w:cs="Arial"/>
          <w:sz w:val="24"/>
          <w:szCs w:val="24"/>
        </w:rPr>
        <w:t xml:space="preserve">Two thirds of people accessing adult social care in Walsall are </w:t>
      </w:r>
      <w:r w:rsidR="00E87155" w:rsidRPr="2C28187F">
        <w:rPr>
          <w:rFonts w:ascii="Arial" w:eastAsia="Arial" w:hAnsi="Arial" w:cs="Arial"/>
          <w:sz w:val="24"/>
          <w:szCs w:val="24"/>
        </w:rPr>
        <w:t xml:space="preserve">aged </w:t>
      </w:r>
      <w:r w:rsidRPr="2C28187F">
        <w:rPr>
          <w:rFonts w:ascii="Arial" w:eastAsia="Arial" w:hAnsi="Arial" w:cs="Arial"/>
          <w:sz w:val="24"/>
          <w:szCs w:val="24"/>
        </w:rPr>
        <w:t>65 years old</w:t>
      </w:r>
      <w:r w:rsidR="00E87155" w:rsidRPr="2C28187F">
        <w:rPr>
          <w:rFonts w:ascii="Arial" w:eastAsia="Arial" w:hAnsi="Arial" w:cs="Arial"/>
          <w:sz w:val="24"/>
          <w:szCs w:val="24"/>
        </w:rPr>
        <w:t xml:space="preserve"> or over. These people </w:t>
      </w:r>
      <w:r w:rsidRPr="2C28187F">
        <w:rPr>
          <w:rFonts w:ascii="Arial" w:eastAsia="Arial" w:hAnsi="Arial" w:cs="Arial"/>
          <w:sz w:val="24"/>
          <w:szCs w:val="24"/>
        </w:rPr>
        <w:t>matter and are experts in their own lives. They and their families draw on social care as they transition into a different way of living their life which may require support from others.</w:t>
      </w:r>
      <w:r w:rsidR="000C7152" w:rsidRPr="2C28187F">
        <w:rPr>
          <w:rFonts w:ascii="Arial" w:eastAsia="Arial" w:hAnsi="Arial" w:cs="Arial"/>
          <w:sz w:val="24"/>
          <w:szCs w:val="24"/>
        </w:rPr>
        <w:t xml:space="preserve"> </w:t>
      </w:r>
      <w:r w:rsidRPr="2C28187F">
        <w:rPr>
          <w:rFonts w:ascii="Arial" w:eastAsia="Arial" w:hAnsi="Arial" w:cs="Arial"/>
          <w:sz w:val="24"/>
          <w:szCs w:val="24"/>
        </w:rPr>
        <w:t xml:space="preserve">This project aims to highlight the value of embedding relationship-based approaches in social work to deliver better outcomes for </w:t>
      </w:r>
      <w:r w:rsidR="000C7152" w:rsidRPr="2C28187F">
        <w:rPr>
          <w:rFonts w:ascii="Arial" w:eastAsia="Arial" w:hAnsi="Arial" w:cs="Arial"/>
          <w:sz w:val="24"/>
          <w:szCs w:val="24"/>
        </w:rPr>
        <w:t>this group of people and carers</w:t>
      </w:r>
      <w:r w:rsidRPr="2C28187F">
        <w:rPr>
          <w:rFonts w:ascii="Arial" w:eastAsia="Arial" w:hAnsi="Arial" w:cs="Arial"/>
          <w:sz w:val="24"/>
          <w:szCs w:val="24"/>
        </w:rPr>
        <w:t xml:space="preserve">. It will also promote the importance of the specialism of social work with people </w:t>
      </w:r>
      <w:r w:rsidR="000C7152" w:rsidRPr="2C28187F">
        <w:rPr>
          <w:rFonts w:ascii="Arial" w:eastAsia="Arial" w:hAnsi="Arial" w:cs="Arial"/>
          <w:sz w:val="24"/>
          <w:szCs w:val="24"/>
        </w:rPr>
        <w:t xml:space="preserve">aged 65+ </w:t>
      </w:r>
      <w:r w:rsidRPr="2C28187F">
        <w:rPr>
          <w:rFonts w:ascii="Arial" w:eastAsia="Arial" w:hAnsi="Arial" w:cs="Arial"/>
          <w:sz w:val="24"/>
          <w:szCs w:val="24"/>
        </w:rPr>
        <w:t>as the</w:t>
      </w:r>
      <w:r w:rsidR="00A43664" w:rsidRPr="2C28187F">
        <w:rPr>
          <w:rFonts w:ascii="Arial" w:eastAsia="Arial" w:hAnsi="Arial" w:cs="Arial"/>
          <w:sz w:val="24"/>
          <w:szCs w:val="24"/>
        </w:rPr>
        <w:t xml:space="preserve"> Council, and the</w:t>
      </w:r>
      <w:r w:rsidRPr="2C28187F">
        <w:rPr>
          <w:rFonts w:ascii="Arial" w:eastAsia="Arial" w:hAnsi="Arial" w:cs="Arial"/>
          <w:sz w:val="24"/>
          <w:szCs w:val="24"/>
        </w:rPr>
        <w:t xml:space="preserve"> </w:t>
      </w:r>
      <w:r w:rsidR="001B0D7E" w:rsidRPr="2C28187F">
        <w:rPr>
          <w:rFonts w:ascii="Arial" w:eastAsia="Arial" w:hAnsi="Arial" w:cs="Arial"/>
          <w:sz w:val="24"/>
          <w:szCs w:val="24"/>
        </w:rPr>
        <w:t>nation, supports</w:t>
      </w:r>
      <w:r w:rsidRPr="2C28187F">
        <w:rPr>
          <w:rFonts w:ascii="Arial" w:eastAsia="Arial" w:hAnsi="Arial" w:cs="Arial"/>
          <w:sz w:val="24"/>
          <w:szCs w:val="24"/>
        </w:rPr>
        <w:t xml:space="preserve"> a growing ageing population.</w:t>
      </w:r>
      <w:r w:rsidR="00B4114B" w:rsidRPr="2C28187F"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Style w:val="TableGrid"/>
        <w:tblW w:w="23248" w:type="dxa"/>
        <w:tblInd w:w="-431" w:type="dxa"/>
        <w:tblLook w:val="04A0" w:firstRow="1" w:lastRow="0" w:firstColumn="1" w:lastColumn="0" w:noHBand="0" w:noVBand="1"/>
      </w:tblPr>
      <w:tblGrid>
        <w:gridCol w:w="12617"/>
        <w:gridCol w:w="2977"/>
        <w:gridCol w:w="3969"/>
        <w:gridCol w:w="3685"/>
      </w:tblGrid>
      <w:tr w:rsidR="00B4114B" w14:paraId="5C3ACAC8" w14:textId="77777777" w:rsidTr="00820D00">
        <w:tc>
          <w:tcPr>
            <w:tcW w:w="12617" w:type="dxa"/>
            <w:vMerge w:val="restart"/>
            <w:shd w:val="clear" w:color="auto" w:fill="FFF2CC" w:themeFill="accent4" w:themeFillTint="33"/>
            <w:vAlign w:val="center"/>
          </w:tcPr>
          <w:p w14:paraId="6FB485EA" w14:textId="22400D7E" w:rsidR="00B4114B" w:rsidRPr="0027306C" w:rsidRDefault="00B4114B" w:rsidP="2C28187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C2818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What are </w:t>
            </w:r>
            <w:r w:rsidR="00955C08" w:rsidRPr="2C2818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 </w:t>
            </w:r>
            <w:r w:rsidRPr="2C2818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trying to change?</w:t>
            </w:r>
          </w:p>
        </w:tc>
        <w:tc>
          <w:tcPr>
            <w:tcW w:w="10631" w:type="dxa"/>
            <w:gridSpan w:val="3"/>
            <w:shd w:val="clear" w:color="auto" w:fill="E2EFD9" w:themeFill="accent6" w:themeFillTint="33"/>
            <w:vAlign w:val="center"/>
          </w:tcPr>
          <w:p w14:paraId="71C6370C" w14:textId="0D232322" w:rsidR="00B4114B" w:rsidRPr="0027306C" w:rsidRDefault="00B4114B" w:rsidP="2C2818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C2818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are we going to do?</w:t>
            </w:r>
          </w:p>
        </w:tc>
      </w:tr>
      <w:tr w:rsidR="00D12397" w14:paraId="54A36108" w14:textId="77777777" w:rsidTr="00820D00">
        <w:trPr>
          <w:trHeight w:val="614"/>
        </w:trPr>
        <w:tc>
          <w:tcPr>
            <w:tcW w:w="12617" w:type="dxa"/>
            <w:vMerge/>
          </w:tcPr>
          <w:p w14:paraId="56824B92" w14:textId="2CFF5178" w:rsidR="00B4114B" w:rsidRPr="0027306C" w:rsidRDefault="00B4114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F9A15F9" w14:textId="6487E415" w:rsidR="00B4114B" w:rsidRPr="0027306C" w:rsidRDefault="00B4114B" w:rsidP="2C28187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C2818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Named Social Workers for Work with People aged 65+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3549EDEA" w14:textId="0FEC2482" w:rsidR="00B4114B" w:rsidRPr="0027306C" w:rsidRDefault="00B4114B" w:rsidP="2C28187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C2818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Linking Carer Needs Assessment with Older Person Needs Assessment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7038F888" w14:textId="29F9105C" w:rsidR="00B4114B" w:rsidRPr="0027306C" w:rsidRDefault="00B4114B" w:rsidP="2C28187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C2818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Improving Processes, Systems and/or Communication</w:t>
            </w:r>
          </w:p>
        </w:tc>
      </w:tr>
      <w:tr w:rsidR="005F0213" w:rsidRPr="0027306C" w14:paraId="4DA8186E" w14:textId="77777777" w:rsidTr="00820D00">
        <w:trPr>
          <w:trHeight w:val="6066"/>
        </w:trPr>
        <w:tc>
          <w:tcPr>
            <w:tcW w:w="12617" w:type="dxa"/>
            <w:shd w:val="clear" w:color="auto" w:fill="FFF2CC" w:themeFill="accent4" w:themeFillTint="33"/>
          </w:tcPr>
          <w:p w14:paraId="428B6136" w14:textId="5D524201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Offering </w:t>
            </w:r>
            <w:r w:rsidR="005A1255" w:rsidRPr="2C28187F">
              <w:rPr>
                <w:rFonts w:ascii="Arial" w:eastAsia="Arial" w:hAnsi="Arial" w:cs="Arial"/>
              </w:rPr>
              <w:t xml:space="preserve">a </w:t>
            </w:r>
            <w:r w:rsidRPr="2C28187F">
              <w:rPr>
                <w:rFonts w:ascii="Arial" w:eastAsia="Arial" w:hAnsi="Arial" w:cs="Arial"/>
              </w:rPr>
              <w:t xml:space="preserve">consistent </w:t>
            </w:r>
            <w:r w:rsidR="0064430F" w:rsidRPr="2C28187F">
              <w:rPr>
                <w:rFonts w:ascii="Arial" w:eastAsia="Arial" w:hAnsi="Arial" w:cs="Arial"/>
              </w:rPr>
              <w:t xml:space="preserve">point </w:t>
            </w:r>
            <w:r w:rsidR="00507231" w:rsidRPr="2C28187F">
              <w:rPr>
                <w:rFonts w:ascii="Arial" w:eastAsia="Arial" w:hAnsi="Arial" w:cs="Arial"/>
              </w:rPr>
              <w:t xml:space="preserve">of </w:t>
            </w:r>
            <w:r w:rsidRPr="2C28187F">
              <w:rPr>
                <w:rFonts w:ascii="Arial" w:eastAsia="Arial" w:hAnsi="Arial" w:cs="Arial"/>
              </w:rPr>
              <w:t xml:space="preserve">contact </w:t>
            </w:r>
            <w:r w:rsidR="00705A78" w:rsidRPr="2C28187F">
              <w:rPr>
                <w:rFonts w:ascii="Arial" w:eastAsia="Arial" w:hAnsi="Arial" w:cs="Arial"/>
              </w:rPr>
              <w:t>for those accessing adult social care services</w:t>
            </w:r>
            <w:r w:rsidRPr="2C28187F">
              <w:rPr>
                <w:rFonts w:ascii="Arial" w:eastAsia="Arial" w:hAnsi="Arial" w:cs="Arial"/>
              </w:rPr>
              <w:t>.</w:t>
            </w:r>
          </w:p>
          <w:p w14:paraId="27C031AE" w14:textId="36AD9CC8" w:rsidR="005F0213" w:rsidRPr="001D7341" w:rsidRDefault="00E05442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Working</w:t>
            </w:r>
            <w:r w:rsidR="00043A68" w:rsidRPr="2C28187F">
              <w:rPr>
                <w:rFonts w:ascii="Arial" w:eastAsia="Arial" w:hAnsi="Arial" w:cs="Arial"/>
              </w:rPr>
              <w:t xml:space="preserve"> differently</w:t>
            </w:r>
            <w:r w:rsidR="005F0213" w:rsidRPr="2C28187F">
              <w:rPr>
                <w:rFonts w:ascii="Arial" w:eastAsia="Arial" w:hAnsi="Arial" w:cs="Arial"/>
              </w:rPr>
              <w:t xml:space="preserve"> to allow for more relationship building with clear boundaries of roles and responsibilities on both sides (for all involved in the social care relationship). </w:t>
            </w:r>
          </w:p>
          <w:p w14:paraId="10B8041D" w14:textId="2C431203" w:rsidR="005F0213" w:rsidRPr="001D7341" w:rsidRDefault="00D23A1E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Ensuring </w:t>
            </w:r>
            <w:r w:rsidR="005F0213" w:rsidRPr="2C28187F">
              <w:rPr>
                <w:rFonts w:ascii="Arial" w:eastAsia="Arial" w:hAnsi="Arial" w:cs="Arial"/>
              </w:rPr>
              <w:t>people</w:t>
            </w:r>
            <w:r w:rsidR="00871AFF" w:rsidRPr="2C28187F">
              <w:rPr>
                <w:rFonts w:ascii="Arial" w:eastAsia="Arial" w:hAnsi="Arial" w:cs="Arial"/>
              </w:rPr>
              <w:t xml:space="preserve"> aged 65+ years old</w:t>
            </w:r>
            <w:r w:rsidRPr="2C28187F">
              <w:rPr>
                <w:rFonts w:ascii="Arial" w:eastAsia="Arial" w:hAnsi="Arial" w:cs="Arial"/>
              </w:rPr>
              <w:t xml:space="preserve"> accessing social care </w:t>
            </w:r>
            <w:r w:rsidR="00FE1D9A" w:rsidRPr="2C28187F">
              <w:rPr>
                <w:rFonts w:ascii="Arial" w:eastAsia="Arial" w:hAnsi="Arial" w:cs="Arial"/>
              </w:rPr>
              <w:t>are seen and treated as individuals, not ‘</w:t>
            </w:r>
            <w:proofErr w:type="gramStart"/>
            <w:r w:rsidR="00FE1D9A" w:rsidRPr="2C28187F">
              <w:rPr>
                <w:rFonts w:ascii="Arial" w:eastAsia="Arial" w:hAnsi="Arial" w:cs="Arial"/>
              </w:rPr>
              <w:t>cases’</w:t>
            </w:r>
            <w:proofErr w:type="gramEnd"/>
            <w:r w:rsidR="005F0213" w:rsidRPr="2C28187F">
              <w:rPr>
                <w:rFonts w:ascii="Arial" w:eastAsia="Arial" w:hAnsi="Arial" w:cs="Arial"/>
              </w:rPr>
              <w:t xml:space="preserve">. </w:t>
            </w:r>
          </w:p>
          <w:p w14:paraId="1F99901F" w14:textId="720DC22D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Reducing the number of times people</w:t>
            </w:r>
            <w:r w:rsidR="002443C1" w:rsidRPr="2C28187F">
              <w:rPr>
                <w:rFonts w:ascii="Arial" w:eastAsia="Arial" w:hAnsi="Arial" w:cs="Arial"/>
              </w:rPr>
              <w:t xml:space="preserve"> aged 65+</w:t>
            </w:r>
            <w:r w:rsidRPr="2C28187F">
              <w:rPr>
                <w:rFonts w:ascii="Arial" w:eastAsia="Arial" w:hAnsi="Arial" w:cs="Arial"/>
              </w:rPr>
              <w:t xml:space="preserve"> have to repeat their story. Reduce the number of reviews/ duplicate assessments. </w:t>
            </w:r>
          </w:p>
          <w:p w14:paraId="5662E89C" w14:textId="77777777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Refocus review aims from financial reduction to supporting people’s independence.</w:t>
            </w:r>
          </w:p>
          <w:p w14:paraId="77172961" w14:textId="5E848E82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 Streamline process/forms for social worker &amp; for person</w:t>
            </w:r>
            <w:r w:rsidR="002443C1" w:rsidRPr="2C28187F">
              <w:rPr>
                <w:rFonts w:ascii="Arial" w:eastAsia="Arial" w:hAnsi="Arial" w:cs="Arial"/>
              </w:rPr>
              <w:t xml:space="preserve"> aged 65+</w:t>
            </w:r>
            <w:r w:rsidRPr="2C28187F">
              <w:rPr>
                <w:rFonts w:ascii="Arial" w:eastAsia="Arial" w:hAnsi="Arial" w:cs="Arial"/>
              </w:rPr>
              <w:t>/ carer. User friendly, simple processes, menus and low-tech language.</w:t>
            </w:r>
          </w:p>
          <w:p w14:paraId="4E9B539E" w14:textId="3C337737" w:rsidR="005F0213" w:rsidRPr="001D7341" w:rsidRDefault="00974D75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Only</w:t>
            </w:r>
            <w:r w:rsidR="005F0213" w:rsidRPr="2C28187F">
              <w:rPr>
                <w:rFonts w:ascii="Arial" w:eastAsia="Arial" w:hAnsi="Arial" w:cs="Arial"/>
              </w:rPr>
              <w:t xml:space="preserve"> collect information that</w:t>
            </w:r>
            <w:r w:rsidRPr="2C28187F">
              <w:rPr>
                <w:rFonts w:ascii="Arial" w:eastAsia="Arial" w:hAnsi="Arial" w:cs="Arial"/>
              </w:rPr>
              <w:t xml:space="preserve"> is </w:t>
            </w:r>
            <w:r w:rsidR="00E21E80" w:rsidRPr="2C28187F">
              <w:rPr>
                <w:rFonts w:ascii="Arial" w:eastAsia="Arial" w:hAnsi="Arial" w:cs="Arial"/>
              </w:rPr>
              <w:t>necessary</w:t>
            </w:r>
            <w:r w:rsidR="005F0213" w:rsidRPr="2C28187F">
              <w:rPr>
                <w:rFonts w:ascii="Arial" w:eastAsia="Arial" w:hAnsi="Arial" w:cs="Arial"/>
              </w:rPr>
              <w:t>.</w:t>
            </w:r>
          </w:p>
          <w:p w14:paraId="37E3A519" w14:textId="77777777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Mosaic systems can’t transfer outcomes which leads to duplication. Aim to reduce duplication and time involved in collecting/incorporating information.</w:t>
            </w:r>
          </w:p>
          <w:p w14:paraId="33417B9C" w14:textId="3EE9AD4A" w:rsidR="005F0213" w:rsidRPr="001D7341" w:rsidRDefault="00D028F2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Making sure the views of people drawing on care and support and carers helps to develop</w:t>
            </w:r>
            <w:r w:rsidR="005B3FC9" w:rsidRPr="2C28187F">
              <w:rPr>
                <w:rFonts w:ascii="Arial" w:eastAsia="Arial" w:hAnsi="Arial" w:cs="Arial"/>
              </w:rPr>
              <w:t xml:space="preserve"> the </w:t>
            </w:r>
            <w:r w:rsidR="00046FAC" w:rsidRPr="2C28187F">
              <w:rPr>
                <w:rFonts w:ascii="Arial" w:eastAsia="Arial" w:hAnsi="Arial" w:cs="Arial"/>
              </w:rPr>
              <w:t>variety</w:t>
            </w:r>
            <w:r w:rsidR="005B3FC9" w:rsidRPr="2C28187F">
              <w:rPr>
                <w:rFonts w:ascii="Arial" w:eastAsia="Arial" w:hAnsi="Arial" w:cs="Arial"/>
              </w:rPr>
              <w:t xml:space="preserve">, </w:t>
            </w:r>
            <w:r w:rsidR="00C06DA2" w:rsidRPr="2C28187F">
              <w:rPr>
                <w:rFonts w:ascii="Arial" w:eastAsia="Arial" w:hAnsi="Arial" w:cs="Arial"/>
              </w:rPr>
              <w:t>volume and quality of</w:t>
            </w:r>
            <w:r w:rsidRPr="2C28187F">
              <w:rPr>
                <w:rFonts w:ascii="Arial" w:eastAsia="Arial" w:hAnsi="Arial" w:cs="Arial"/>
              </w:rPr>
              <w:t xml:space="preserve"> comm</w:t>
            </w:r>
            <w:r w:rsidR="00C06DA2" w:rsidRPr="2C28187F">
              <w:rPr>
                <w:rFonts w:ascii="Arial" w:eastAsia="Arial" w:hAnsi="Arial" w:cs="Arial"/>
              </w:rPr>
              <w:t>issioned community</w:t>
            </w:r>
            <w:r w:rsidRPr="2C28187F">
              <w:rPr>
                <w:rFonts w:ascii="Arial" w:eastAsia="Arial" w:hAnsi="Arial" w:cs="Arial"/>
              </w:rPr>
              <w:t xml:space="preserve"> services</w:t>
            </w:r>
          </w:p>
          <w:p w14:paraId="722FED1B" w14:textId="65E5C5B3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Taking a more flexible &amp; holistic approach to the needs of </w:t>
            </w:r>
            <w:r w:rsidR="002443C1" w:rsidRPr="2C28187F">
              <w:rPr>
                <w:rFonts w:ascii="Arial" w:eastAsia="Arial" w:hAnsi="Arial" w:cs="Arial"/>
              </w:rPr>
              <w:t xml:space="preserve">the </w:t>
            </w:r>
            <w:r w:rsidRPr="2C28187F">
              <w:rPr>
                <w:rFonts w:ascii="Arial" w:eastAsia="Arial" w:hAnsi="Arial" w:cs="Arial"/>
              </w:rPr>
              <w:t>person</w:t>
            </w:r>
            <w:r w:rsidR="002443C1" w:rsidRPr="2C28187F">
              <w:rPr>
                <w:rFonts w:ascii="Arial" w:eastAsia="Arial" w:hAnsi="Arial" w:cs="Arial"/>
              </w:rPr>
              <w:t xml:space="preserve"> aged 65+</w:t>
            </w:r>
            <w:r w:rsidRPr="2C28187F">
              <w:rPr>
                <w:rFonts w:ascii="Arial" w:eastAsia="Arial" w:hAnsi="Arial" w:cs="Arial"/>
              </w:rPr>
              <w:t xml:space="preserve"> and </w:t>
            </w:r>
            <w:r w:rsidR="00E31F68" w:rsidRPr="2C28187F">
              <w:rPr>
                <w:rFonts w:ascii="Arial" w:eastAsia="Arial" w:hAnsi="Arial" w:cs="Arial"/>
              </w:rPr>
              <w:t xml:space="preserve">the needs of the </w:t>
            </w:r>
            <w:r w:rsidRPr="2C28187F">
              <w:rPr>
                <w:rFonts w:ascii="Arial" w:eastAsia="Arial" w:hAnsi="Arial" w:cs="Arial"/>
              </w:rPr>
              <w:t>carer – finding out what is important to them.</w:t>
            </w:r>
          </w:p>
          <w:p w14:paraId="33A8120E" w14:textId="504A576D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Family should be involved in all care needs assessments including in hospital with the consent of the person</w:t>
            </w:r>
            <w:r w:rsidR="00E31F68" w:rsidRPr="2C28187F">
              <w:rPr>
                <w:rFonts w:ascii="Arial" w:eastAsia="Arial" w:hAnsi="Arial" w:cs="Arial"/>
              </w:rPr>
              <w:t xml:space="preserve"> aged 65+</w:t>
            </w:r>
            <w:r w:rsidRPr="2C28187F">
              <w:rPr>
                <w:rFonts w:ascii="Arial" w:eastAsia="Arial" w:hAnsi="Arial" w:cs="Arial"/>
              </w:rPr>
              <w:t>.</w:t>
            </w:r>
          </w:p>
          <w:p w14:paraId="51C976A1" w14:textId="77777777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Locality Designated Premises (for drop in) </w:t>
            </w:r>
          </w:p>
          <w:p w14:paraId="38D8ECA2" w14:textId="77777777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Training and development with more shared learning across localities</w:t>
            </w:r>
          </w:p>
          <w:p w14:paraId="74FADD23" w14:textId="77777777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Autonomy for practitioners – example, long term review sign-off</w:t>
            </w:r>
          </w:p>
          <w:p w14:paraId="1ACE51D7" w14:textId="57028332" w:rsidR="005F0213" w:rsidRPr="001D7341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Improved interconnectivity – health care (including mental health) and social care including providers e.g. access to hospital data base regarding safe discharge (process and prospective discharge).</w:t>
            </w:r>
          </w:p>
        </w:tc>
        <w:tc>
          <w:tcPr>
            <w:tcW w:w="10631" w:type="dxa"/>
            <w:gridSpan w:val="3"/>
            <w:shd w:val="clear" w:color="auto" w:fill="E2EFD9" w:themeFill="accent6" w:themeFillTint="33"/>
          </w:tcPr>
          <w:p w14:paraId="05BF5BDB" w14:textId="77777777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Establish Coproduction approaches to ensure the perspectives of people aged 65+ and carers help to improve:</w:t>
            </w:r>
          </w:p>
          <w:p w14:paraId="193392D7" w14:textId="77777777" w:rsidR="005F0213" w:rsidRPr="0027306C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Social Care’s communication with people aged 65+ and carers – what, when, how, where, why (purpose)</w:t>
            </w:r>
          </w:p>
          <w:p w14:paraId="6A94F102" w14:textId="77777777" w:rsidR="005F0213" w:rsidRPr="0027306C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Quality of what, how and how often information is collected</w:t>
            </w:r>
          </w:p>
          <w:p w14:paraId="6EEECEB0" w14:textId="77777777" w:rsidR="005F0213" w:rsidRPr="0027306C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Support for unpaid carers of people aged 65+ (individual and group)</w:t>
            </w:r>
          </w:p>
          <w:p w14:paraId="5A7C2488" w14:textId="77777777" w:rsidR="005F0213" w:rsidRPr="0027306C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Social Care’s communication of information collected with people aged 65+ and carers – accessibility and clarity of records</w:t>
            </w:r>
          </w:p>
          <w:p w14:paraId="67925324" w14:textId="77777777" w:rsidR="005F0213" w:rsidRPr="0027306C" w:rsidRDefault="005F0213" w:rsidP="2C28187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Cross-functional working with commissioning, health, voluntary and social enterprise sector, care providers and housing to meet the needs of people aged 65+ and carers.</w:t>
            </w:r>
          </w:p>
          <w:p w14:paraId="321938DD" w14:textId="77777777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9E35617" w14:textId="08BF6884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Design and deliver workforce development initiatives so that more social workers and social care professionals feel confident and empowered to take a relationship-based approach and have time to share good practice.</w:t>
            </w:r>
          </w:p>
          <w:p w14:paraId="0ABC61A9" w14:textId="77777777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9141F4A" w14:textId="77777777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Adapt approach to caseload allocation and management to provide named social workers for work with older people with complex cases.</w:t>
            </w:r>
          </w:p>
          <w:p w14:paraId="0279B4B6" w14:textId="77777777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16A8985" w14:textId="4401572A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Identify opportunities:</w:t>
            </w:r>
          </w:p>
          <w:p w14:paraId="5F2A9300" w14:textId="77777777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-</w:t>
            </w:r>
            <w:r>
              <w:tab/>
            </w:r>
            <w:r w:rsidRPr="2C28187F">
              <w:rPr>
                <w:rFonts w:ascii="Arial" w:eastAsia="Arial" w:hAnsi="Arial" w:cs="Arial"/>
              </w:rPr>
              <w:t>to streamline processes and forms for social worker and older people</w:t>
            </w:r>
          </w:p>
          <w:p w14:paraId="7F563F1D" w14:textId="77777777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-</w:t>
            </w:r>
            <w:r>
              <w:tab/>
            </w:r>
            <w:r w:rsidRPr="2C28187F">
              <w:rPr>
                <w:rFonts w:ascii="Arial" w:eastAsia="Arial" w:hAnsi="Arial" w:cs="Arial"/>
              </w:rPr>
              <w:t>for Social Workers and people with lived experience to shape Mosaic improvement work.</w:t>
            </w:r>
          </w:p>
          <w:p w14:paraId="2670BA4E" w14:textId="5A73D6D4" w:rsidR="005F0213" w:rsidRPr="0027306C" w:rsidRDefault="005F0213" w:rsidP="2C28187F">
            <w:pPr>
              <w:spacing w:line="27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-</w:t>
            </w:r>
            <w:r>
              <w:tab/>
            </w:r>
            <w:r w:rsidRPr="2C28187F">
              <w:rPr>
                <w:rFonts w:ascii="Arial" w:eastAsia="Arial" w:hAnsi="Arial" w:cs="Arial"/>
              </w:rPr>
              <w:t>to improve information exchange with key partners – health, commissioning, care providers, housing.</w:t>
            </w:r>
          </w:p>
        </w:tc>
      </w:tr>
      <w:tr w:rsidR="00BC1D52" w:rsidRPr="0027306C" w14:paraId="35907B01" w14:textId="77777777" w:rsidTr="00820D00">
        <w:tc>
          <w:tcPr>
            <w:tcW w:w="12617" w:type="dxa"/>
            <w:shd w:val="clear" w:color="auto" w:fill="DEEAF6" w:themeFill="accent5" w:themeFillTint="33"/>
            <w:vAlign w:val="center"/>
          </w:tcPr>
          <w:p w14:paraId="14F3CE36" w14:textId="64EEA86A" w:rsidR="00BC1D52" w:rsidRPr="00820D00" w:rsidRDefault="00A633D9" w:rsidP="2C28187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20D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Intended</w:t>
            </w:r>
            <w:r w:rsidR="00BC1D52" w:rsidRPr="00820D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Outcomes</w:t>
            </w:r>
          </w:p>
        </w:tc>
        <w:tc>
          <w:tcPr>
            <w:tcW w:w="10631" w:type="dxa"/>
            <w:gridSpan w:val="3"/>
            <w:shd w:val="clear" w:color="auto" w:fill="F6DEF4"/>
            <w:vAlign w:val="center"/>
          </w:tcPr>
          <w:p w14:paraId="392E055C" w14:textId="1B5DC6BD" w:rsidR="00BC1D52" w:rsidRPr="00820D00" w:rsidRDefault="00BC1D52" w:rsidP="2C28187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20D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Evaluation Tools</w:t>
            </w:r>
          </w:p>
        </w:tc>
      </w:tr>
      <w:tr w:rsidR="0042657A" w:rsidRPr="0027306C" w14:paraId="24B80075" w14:textId="77777777" w:rsidTr="00820D00">
        <w:tc>
          <w:tcPr>
            <w:tcW w:w="12617" w:type="dxa"/>
            <w:shd w:val="clear" w:color="auto" w:fill="DEEAF6" w:themeFill="accent5" w:themeFillTint="33"/>
            <w:vAlign w:val="center"/>
          </w:tcPr>
          <w:p w14:paraId="13F05D20" w14:textId="070D09BC" w:rsidR="0042657A" w:rsidRPr="001D7341" w:rsidRDefault="00D0400E" w:rsidP="2C28187F">
            <w:pPr>
              <w:rPr>
                <w:rFonts w:ascii="Arial" w:eastAsia="Arial" w:hAnsi="Arial" w:cs="Arial"/>
                <w:b/>
                <w:bCs/>
              </w:rPr>
            </w:pPr>
            <w:r w:rsidRPr="2C28187F">
              <w:rPr>
                <w:rFonts w:ascii="Arial" w:eastAsia="Arial" w:hAnsi="Arial" w:cs="Arial"/>
              </w:rPr>
              <w:t>P</w:t>
            </w:r>
            <w:r w:rsidR="0042657A" w:rsidRPr="2C28187F">
              <w:rPr>
                <w:rFonts w:ascii="Arial" w:eastAsia="Arial" w:hAnsi="Arial" w:cs="Arial"/>
              </w:rPr>
              <w:t xml:space="preserve">eople </w:t>
            </w:r>
            <w:r w:rsidRPr="2C28187F">
              <w:rPr>
                <w:rFonts w:ascii="Arial" w:eastAsia="Arial" w:hAnsi="Arial" w:cs="Arial"/>
              </w:rPr>
              <w:t xml:space="preserve">aged 65+ </w:t>
            </w:r>
            <w:r w:rsidR="0042657A" w:rsidRPr="2C28187F">
              <w:rPr>
                <w:rFonts w:ascii="Arial" w:eastAsia="Arial" w:hAnsi="Arial" w:cs="Arial"/>
              </w:rPr>
              <w:t xml:space="preserve">and carers have a named social </w:t>
            </w:r>
            <w:r w:rsidR="0027306C" w:rsidRPr="2C28187F">
              <w:rPr>
                <w:rFonts w:ascii="Arial" w:eastAsia="Arial" w:hAnsi="Arial" w:cs="Arial"/>
              </w:rPr>
              <w:t xml:space="preserve">worker </w:t>
            </w:r>
            <w:r w:rsidR="0042657A" w:rsidRPr="2C28187F">
              <w:rPr>
                <w:rFonts w:ascii="Arial" w:eastAsia="Arial" w:hAnsi="Arial" w:cs="Arial"/>
              </w:rPr>
              <w:t xml:space="preserve">who </w:t>
            </w:r>
            <w:r w:rsidR="0042657A" w:rsidRPr="2C28187F">
              <w:rPr>
                <w:rFonts w:ascii="Arial" w:eastAsia="Arial" w:hAnsi="Arial" w:cs="Arial"/>
                <w:b/>
                <w:bCs/>
              </w:rPr>
              <w:t>builds an ongoing relationship</w:t>
            </w:r>
            <w:r w:rsidR="0042657A" w:rsidRPr="2C28187F">
              <w:rPr>
                <w:rFonts w:ascii="Arial" w:eastAsia="Arial" w:hAnsi="Arial" w:cs="Arial"/>
              </w:rPr>
              <w:t xml:space="preserve"> with them </w:t>
            </w:r>
            <w:r w:rsidR="0042657A" w:rsidRPr="2C28187F">
              <w:rPr>
                <w:rFonts w:ascii="Arial" w:eastAsia="Arial" w:hAnsi="Arial" w:cs="Arial"/>
                <w:b/>
                <w:bCs/>
              </w:rPr>
              <w:t>and supports them through change.</w:t>
            </w:r>
          </w:p>
        </w:tc>
        <w:tc>
          <w:tcPr>
            <w:tcW w:w="10631" w:type="dxa"/>
            <w:gridSpan w:val="3"/>
            <w:shd w:val="clear" w:color="auto" w:fill="F6DEF4"/>
            <w:vAlign w:val="center"/>
          </w:tcPr>
          <w:p w14:paraId="2FCCAAB1" w14:textId="77777777" w:rsidR="0042657A" w:rsidRPr="0027306C" w:rsidRDefault="0042657A" w:rsidP="2C28187F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Social workers’ online calendars that record how they spend their time + their qualitative feedback </w:t>
            </w:r>
          </w:p>
          <w:p w14:paraId="4409247F" w14:textId="77777777" w:rsidR="006D7564" w:rsidRDefault="0042657A" w:rsidP="2C28187F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IT records of number of social workers involved with each person</w:t>
            </w:r>
            <w:r w:rsidR="006C7CFE" w:rsidRPr="2C28187F">
              <w:rPr>
                <w:rFonts w:ascii="Arial" w:eastAsia="Arial" w:hAnsi="Arial" w:cs="Arial"/>
              </w:rPr>
              <w:t xml:space="preserve"> aged 65+</w:t>
            </w:r>
            <w:r w:rsidRPr="2C28187F">
              <w:rPr>
                <w:rFonts w:ascii="Arial" w:eastAsia="Arial" w:hAnsi="Arial" w:cs="Arial"/>
              </w:rPr>
              <w:t xml:space="preserve">, the length of their involvement and number and duration of direct contacts. </w:t>
            </w:r>
          </w:p>
          <w:p w14:paraId="0BD27AA7" w14:textId="6A4A6B74" w:rsidR="0042657A" w:rsidRPr="0027306C" w:rsidRDefault="0042657A" w:rsidP="2C28187F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  <w:kern w:val="0"/>
                <w14:ligatures w14:val="none"/>
              </w:rPr>
              <w:t xml:space="preserve">Feedback from </w:t>
            </w:r>
            <w:r w:rsidR="006C7CFE" w:rsidRPr="2C28187F">
              <w:rPr>
                <w:rFonts w:ascii="Arial" w:eastAsia="Arial" w:hAnsi="Arial" w:cs="Arial"/>
                <w:kern w:val="0"/>
                <w14:ligatures w14:val="none"/>
              </w:rPr>
              <w:t xml:space="preserve">people aged 65+ </w:t>
            </w:r>
            <w:r w:rsidRPr="2C28187F">
              <w:rPr>
                <w:rFonts w:ascii="Arial" w:eastAsia="Arial" w:hAnsi="Arial" w:cs="Arial"/>
                <w:kern w:val="0"/>
                <w14:ligatures w14:val="none"/>
              </w:rPr>
              <w:t>receiving the new approach.</w:t>
            </w:r>
          </w:p>
        </w:tc>
      </w:tr>
      <w:tr w:rsidR="0042657A" w:rsidRPr="0027306C" w14:paraId="538B8647" w14:textId="77777777" w:rsidTr="00820D00">
        <w:trPr>
          <w:trHeight w:val="532"/>
        </w:trPr>
        <w:tc>
          <w:tcPr>
            <w:tcW w:w="12617" w:type="dxa"/>
            <w:shd w:val="clear" w:color="auto" w:fill="DEEAF6" w:themeFill="accent5" w:themeFillTint="33"/>
            <w:vAlign w:val="center"/>
          </w:tcPr>
          <w:p w14:paraId="72FF5494" w14:textId="5F3C825C" w:rsidR="003E4895" w:rsidRPr="001D7341" w:rsidRDefault="0042657A" w:rsidP="2C28187F">
            <w:pPr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Assessment and care planning take account of the needs and wishes of the person</w:t>
            </w:r>
            <w:r w:rsidR="002443C1" w:rsidRPr="2C28187F">
              <w:rPr>
                <w:rFonts w:ascii="Arial" w:eastAsia="Arial" w:hAnsi="Arial" w:cs="Arial"/>
              </w:rPr>
              <w:t xml:space="preserve"> aged 65+</w:t>
            </w:r>
            <w:r w:rsidRPr="2C28187F">
              <w:rPr>
                <w:rFonts w:ascii="Arial" w:eastAsia="Arial" w:hAnsi="Arial" w:cs="Arial"/>
              </w:rPr>
              <w:t xml:space="preserve"> and</w:t>
            </w:r>
            <w:r w:rsidR="0018208E" w:rsidRPr="2C28187F">
              <w:rPr>
                <w:rFonts w:ascii="Arial" w:eastAsia="Arial" w:hAnsi="Arial" w:cs="Arial"/>
              </w:rPr>
              <w:t xml:space="preserve"> the needs and wishes of</w:t>
            </w:r>
            <w:r w:rsidRPr="2C28187F">
              <w:rPr>
                <w:rFonts w:ascii="Arial" w:eastAsia="Arial" w:hAnsi="Arial" w:cs="Arial"/>
              </w:rPr>
              <w:t xml:space="preserve"> </w:t>
            </w:r>
            <w:r w:rsidR="002443C1" w:rsidRPr="2C28187F">
              <w:rPr>
                <w:rFonts w:ascii="Arial" w:eastAsia="Arial" w:hAnsi="Arial" w:cs="Arial"/>
              </w:rPr>
              <w:t xml:space="preserve">the </w:t>
            </w:r>
            <w:r w:rsidRPr="2C28187F">
              <w:rPr>
                <w:rFonts w:ascii="Arial" w:eastAsia="Arial" w:hAnsi="Arial" w:cs="Arial"/>
              </w:rPr>
              <w:t xml:space="preserve">carer, with their different perspectives and distinct needs recorded and acted on.  </w:t>
            </w:r>
          </w:p>
        </w:tc>
        <w:tc>
          <w:tcPr>
            <w:tcW w:w="10631" w:type="dxa"/>
            <w:gridSpan w:val="3"/>
            <w:shd w:val="clear" w:color="auto" w:fill="F6DEF4"/>
            <w:vAlign w:val="center"/>
          </w:tcPr>
          <w:p w14:paraId="133046CC" w14:textId="77777777" w:rsidR="0042657A" w:rsidRPr="0027306C" w:rsidRDefault="0042657A" w:rsidP="2C28187F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Monitoring and learning from social work records (i.e. a constructive process, not an inspection)</w:t>
            </w:r>
          </w:p>
          <w:p w14:paraId="275DC641" w14:textId="355AB0F1" w:rsidR="0042657A" w:rsidRPr="0027306C" w:rsidRDefault="0042657A" w:rsidP="2C28187F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  <w:kern w:val="0"/>
                <w14:ligatures w14:val="none"/>
              </w:rPr>
              <w:t>Feedback from people</w:t>
            </w:r>
            <w:r w:rsidR="00C87C4C" w:rsidRPr="2C28187F">
              <w:rPr>
                <w:rFonts w:ascii="Arial" w:eastAsia="Arial" w:hAnsi="Arial" w:cs="Arial"/>
                <w:kern w:val="0"/>
                <w14:ligatures w14:val="none"/>
              </w:rPr>
              <w:t xml:space="preserve"> aged 65+</w:t>
            </w:r>
            <w:r w:rsidRPr="2C28187F">
              <w:rPr>
                <w:rFonts w:ascii="Arial" w:eastAsia="Arial" w:hAnsi="Arial" w:cs="Arial"/>
                <w:kern w:val="0"/>
                <w14:ligatures w14:val="none"/>
              </w:rPr>
              <w:t xml:space="preserve"> and carers receiving the new approach.</w:t>
            </w:r>
          </w:p>
        </w:tc>
      </w:tr>
      <w:tr w:rsidR="0042657A" w:rsidRPr="0027306C" w14:paraId="0E403BE9" w14:textId="77777777" w:rsidTr="00820D00">
        <w:tc>
          <w:tcPr>
            <w:tcW w:w="12617" w:type="dxa"/>
            <w:shd w:val="clear" w:color="auto" w:fill="DEEAF6" w:themeFill="accent5" w:themeFillTint="33"/>
            <w:vAlign w:val="center"/>
          </w:tcPr>
          <w:p w14:paraId="4DE5ABF5" w14:textId="7AED0839" w:rsidR="0042657A" w:rsidRPr="001D7341" w:rsidRDefault="00A002F8" w:rsidP="2C28187F">
            <w:pPr>
              <w:rPr>
                <w:rFonts w:ascii="Arial" w:eastAsia="Arial" w:hAnsi="Arial" w:cs="Arial"/>
                <w:b/>
                <w:bCs/>
              </w:rPr>
            </w:pPr>
            <w:r w:rsidRPr="2C28187F">
              <w:rPr>
                <w:rFonts w:ascii="Arial" w:eastAsia="Arial" w:hAnsi="Arial" w:cs="Arial"/>
              </w:rPr>
              <w:t>Through</w:t>
            </w:r>
            <w:r w:rsidR="0089258B" w:rsidRPr="2C28187F">
              <w:rPr>
                <w:rFonts w:ascii="Arial" w:eastAsia="Arial" w:hAnsi="Arial" w:cs="Arial"/>
              </w:rPr>
              <w:t xml:space="preserve"> </w:t>
            </w:r>
            <w:r w:rsidR="00A527F0" w:rsidRPr="2C28187F">
              <w:rPr>
                <w:rFonts w:ascii="Arial" w:eastAsia="Arial" w:hAnsi="Arial" w:cs="Arial"/>
              </w:rPr>
              <w:t xml:space="preserve">building relationships </w:t>
            </w:r>
            <w:r w:rsidR="00F2388A" w:rsidRPr="2C28187F">
              <w:rPr>
                <w:rFonts w:ascii="Arial" w:eastAsia="Arial" w:hAnsi="Arial" w:cs="Arial"/>
              </w:rPr>
              <w:t xml:space="preserve">with people in the community, and </w:t>
            </w:r>
            <w:r w:rsidR="00FD5999" w:rsidRPr="2C28187F">
              <w:rPr>
                <w:rFonts w:ascii="Arial" w:eastAsia="Arial" w:hAnsi="Arial" w:cs="Arial"/>
              </w:rPr>
              <w:t>with the support of IT improvements (piloted in other projects)</w:t>
            </w:r>
            <w:r w:rsidR="00C15734" w:rsidRPr="2C28187F">
              <w:rPr>
                <w:rFonts w:ascii="Arial" w:eastAsia="Arial" w:hAnsi="Arial" w:cs="Arial"/>
              </w:rPr>
              <w:t xml:space="preserve"> </w:t>
            </w:r>
            <w:r w:rsidR="00F2388A" w:rsidRPr="2C28187F">
              <w:rPr>
                <w:rFonts w:ascii="Arial" w:eastAsia="Arial" w:hAnsi="Arial" w:cs="Arial"/>
              </w:rPr>
              <w:t>t</w:t>
            </w:r>
            <w:r w:rsidR="0042657A" w:rsidRPr="2C28187F">
              <w:rPr>
                <w:rFonts w:ascii="Arial" w:eastAsia="Arial" w:hAnsi="Arial" w:cs="Arial"/>
              </w:rPr>
              <w:t>he time social workers spend on administrative tasks is reduced</w:t>
            </w:r>
            <w:r w:rsidR="00220C4E" w:rsidRPr="2C28187F">
              <w:rPr>
                <w:rFonts w:ascii="Arial" w:eastAsia="Arial" w:hAnsi="Arial" w:cs="Arial"/>
              </w:rPr>
              <w:t>. This will</w:t>
            </w:r>
            <w:r w:rsidR="0042657A" w:rsidRPr="2C28187F">
              <w:rPr>
                <w:rFonts w:ascii="Arial" w:eastAsia="Arial" w:hAnsi="Arial" w:cs="Arial"/>
              </w:rPr>
              <w:t xml:space="preserve"> releas</w:t>
            </w:r>
            <w:r w:rsidR="00220C4E" w:rsidRPr="2C28187F">
              <w:rPr>
                <w:rFonts w:ascii="Arial" w:eastAsia="Arial" w:hAnsi="Arial" w:cs="Arial"/>
              </w:rPr>
              <w:t>e</w:t>
            </w:r>
            <w:r w:rsidR="0042657A" w:rsidRPr="2C28187F">
              <w:rPr>
                <w:rFonts w:ascii="Arial" w:eastAsia="Arial" w:hAnsi="Arial" w:cs="Arial"/>
              </w:rPr>
              <w:t xml:space="preserve"> more time for direct work with people </w:t>
            </w:r>
            <w:r w:rsidR="004F1BC3" w:rsidRPr="2C28187F">
              <w:rPr>
                <w:rFonts w:ascii="Arial" w:eastAsia="Arial" w:hAnsi="Arial" w:cs="Arial"/>
              </w:rPr>
              <w:t xml:space="preserve">aged 65+ </w:t>
            </w:r>
            <w:r w:rsidR="0042657A" w:rsidRPr="2C28187F">
              <w:rPr>
                <w:rFonts w:ascii="Arial" w:eastAsia="Arial" w:hAnsi="Arial" w:cs="Arial"/>
              </w:rPr>
              <w:t>and carers</w:t>
            </w:r>
            <w:r w:rsidR="00220C4E" w:rsidRPr="2C28187F">
              <w:rPr>
                <w:rFonts w:ascii="Arial" w:eastAsia="Arial" w:hAnsi="Arial" w:cs="Arial"/>
              </w:rPr>
              <w:t xml:space="preserve"> which</w:t>
            </w:r>
            <w:r w:rsidR="004F1BC3" w:rsidRPr="2C28187F">
              <w:rPr>
                <w:rFonts w:ascii="Arial" w:eastAsia="Arial" w:hAnsi="Arial" w:cs="Arial"/>
              </w:rPr>
              <w:t xml:space="preserve"> will </w:t>
            </w:r>
            <w:r w:rsidR="0042657A" w:rsidRPr="2C28187F">
              <w:rPr>
                <w:rFonts w:ascii="Arial" w:eastAsia="Arial" w:hAnsi="Arial" w:cs="Arial"/>
                <w:b/>
                <w:bCs/>
              </w:rPr>
              <w:t>increas</w:t>
            </w:r>
            <w:r w:rsidR="004F1BC3" w:rsidRPr="2C28187F">
              <w:rPr>
                <w:rFonts w:ascii="Arial" w:eastAsia="Arial" w:hAnsi="Arial" w:cs="Arial"/>
                <w:b/>
                <w:bCs/>
              </w:rPr>
              <w:t>e</w:t>
            </w:r>
            <w:r w:rsidR="0042657A" w:rsidRPr="2C28187F">
              <w:rPr>
                <w:rFonts w:ascii="Arial" w:eastAsia="Arial" w:hAnsi="Arial" w:cs="Arial"/>
                <w:b/>
                <w:bCs/>
              </w:rPr>
              <w:t xml:space="preserve"> social workers’ sense of achievement and job satisfaction.</w:t>
            </w:r>
          </w:p>
        </w:tc>
        <w:tc>
          <w:tcPr>
            <w:tcW w:w="10631" w:type="dxa"/>
            <w:gridSpan w:val="3"/>
            <w:shd w:val="clear" w:color="auto" w:fill="F6DEF4"/>
            <w:vAlign w:val="center"/>
          </w:tcPr>
          <w:p w14:paraId="75487CCD" w14:textId="77777777" w:rsidR="0042657A" w:rsidRPr="0027306C" w:rsidRDefault="0042657A" w:rsidP="2C28187F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Social workers’ online calendars</w:t>
            </w:r>
          </w:p>
          <w:p w14:paraId="78E8B96F" w14:textId="77777777" w:rsidR="0042657A" w:rsidRPr="0027306C" w:rsidRDefault="0042657A" w:rsidP="2C28187F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Qualitative feedback from social workers</w:t>
            </w:r>
          </w:p>
          <w:p w14:paraId="26BBD0A6" w14:textId="58D32B4C" w:rsidR="0042657A" w:rsidRPr="0027306C" w:rsidRDefault="0042657A" w:rsidP="2C28187F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Workload management systems – evaluate the new systems/strategies introduced  </w:t>
            </w:r>
          </w:p>
        </w:tc>
      </w:tr>
      <w:tr w:rsidR="0042657A" w:rsidRPr="0027306C" w14:paraId="1ED81372" w14:textId="77777777" w:rsidTr="00820D00">
        <w:tc>
          <w:tcPr>
            <w:tcW w:w="12617" w:type="dxa"/>
            <w:shd w:val="clear" w:color="auto" w:fill="DEEAF6" w:themeFill="accent5" w:themeFillTint="33"/>
            <w:vAlign w:val="center"/>
          </w:tcPr>
          <w:p w14:paraId="1129E80D" w14:textId="0DAA34DE" w:rsidR="0042657A" w:rsidRPr="001D7341" w:rsidRDefault="0042657A" w:rsidP="2C28187F">
            <w:pPr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Co-production with people </w:t>
            </w:r>
            <w:r w:rsidR="00D0400E" w:rsidRPr="2C28187F">
              <w:rPr>
                <w:rFonts w:ascii="Arial" w:eastAsia="Arial" w:hAnsi="Arial" w:cs="Arial"/>
              </w:rPr>
              <w:t xml:space="preserve">aged 65+ </w:t>
            </w:r>
            <w:r w:rsidRPr="2C28187F">
              <w:rPr>
                <w:rFonts w:ascii="Arial" w:eastAsia="Arial" w:hAnsi="Arial" w:cs="Arial"/>
              </w:rPr>
              <w:t>and carers is in place</w:t>
            </w:r>
            <w:r w:rsidR="00234B29" w:rsidRPr="2C28187F">
              <w:rPr>
                <w:rFonts w:ascii="Arial" w:eastAsia="Arial" w:hAnsi="Arial" w:cs="Arial"/>
              </w:rPr>
              <w:t xml:space="preserve">, involves colleagues from </w:t>
            </w:r>
            <w:r w:rsidR="0011224F" w:rsidRPr="2C28187F">
              <w:rPr>
                <w:rFonts w:ascii="Arial" w:eastAsia="Arial" w:hAnsi="Arial" w:cs="Arial"/>
              </w:rPr>
              <w:t>social care commissioning and health,</w:t>
            </w:r>
            <w:r w:rsidRPr="2C28187F">
              <w:rPr>
                <w:rFonts w:ascii="Arial" w:eastAsia="Arial" w:hAnsi="Arial" w:cs="Arial"/>
              </w:rPr>
              <w:t xml:space="preserve"> </w:t>
            </w:r>
            <w:r w:rsidRPr="2C28187F">
              <w:rPr>
                <w:rFonts w:ascii="Arial" w:eastAsia="Arial" w:hAnsi="Arial" w:cs="Arial"/>
                <w:b/>
                <w:bCs/>
              </w:rPr>
              <w:t>and underpins the reform and ongoing evaluation of social work with people</w:t>
            </w:r>
            <w:r w:rsidR="0011224F" w:rsidRPr="2C28187F">
              <w:rPr>
                <w:rFonts w:ascii="Arial" w:eastAsia="Arial" w:hAnsi="Arial" w:cs="Arial"/>
                <w:b/>
                <w:bCs/>
              </w:rPr>
              <w:t xml:space="preserve"> aged 65+</w:t>
            </w:r>
            <w:r w:rsidRPr="2C28187F">
              <w:rPr>
                <w:rFonts w:ascii="Arial" w:eastAsia="Arial" w:hAnsi="Arial" w:cs="Arial"/>
                <w:b/>
                <w:bCs/>
              </w:rPr>
              <w:t>.</w:t>
            </w:r>
            <w:r w:rsidRPr="2C28187F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10631" w:type="dxa"/>
            <w:gridSpan w:val="3"/>
            <w:shd w:val="clear" w:color="auto" w:fill="F6DEF4"/>
            <w:vAlign w:val="center"/>
          </w:tcPr>
          <w:p w14:paraId="275E33AD" w14:textId="77777777" w:rsidR="0042657A" w:rsidRPr="0027306C" w:rsidRDefault="0042657A" w:rsidP="2C28187F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Coherent strategy of where coproduction should happen and how it feeds into the wider system that can be used to monitor progress </w:t>
            </w:r>
          </w:p>
          <w:p w14:paraId="4DA9A659" w14:textId="77777777" w:rsidR="0042657A" w:rsidRPr="0027306C" w:rsidRDefault="0042657A" w:rsidP="2C28187F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 xml:space="preserve">Records of regular review of coproduction activities and forward planning with those involved </w:t>
            </w:r>
          </w:p>
          <w:p w14:paraId="218FA5CB" w14:textId="0847E285" w:rsidR="0042657A" w:rsidRPr="0027306C" w:rsidRDefault="0042657A" w:rsidP="2C28187F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  <w:kern w:val="0"/>
                <w14:ligatures w14:val="none"/>
              </w:rPr>
              <w:t>Evaluation of who is involved (to monitor equality diversity and inclusion)</w:t>
            </w:r>
          </w:p>
        </w:tc>
      </w:tr>
      <w:tr w:rsidR="00BF4AD4" w:rsidRPr="0027306C" w14:paraId="3101DE07" w14:textId="77777777" w:rsidTr="00820D00">
        <w:tc>
          <w:tcPr>
            <w:tcW w:w="23248" w:type="dxa"/>
            <w:gridSpan w:val="4"/>
            <w:shd w:val="clear" w:color="auto" w:fill="auto"/>
            <w:vAlign w:val="center"/>
          </w:tcPr>
          <w:p w14:paraId="04078EE7" w14:textId="58FB063D" w:rsidR="00BF4AD4" w:rsidRPr="00820D00" w:rsidRDefault="00BF4AD4" w:rsidP="2C28187F">
            <w:pPr>
              <w:spacing w:line="25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20D0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Key People Involved</w:t>
            </w:r>
          </w:p>
        </w:tc>
      </w:tr>
      <w:tr w:rsidR="009C6A09" w:rsidRPr="0027306C" w14:paraId="469873F1" w14:textId="77777777" w:rsidTr="00820D00">
        <w:tc>
          <w:tcPr>
            <w:tcW w:w="12617" w:type="dxa"/>
            <w:shd w:val="clear" w:color="auto" w:fill="auto"/>
          </w:tcPr>
          <w:p w14:paraId="7C7225AB" w14:textId="184340D1" w:rsidR="00BF4AD4" w:rsidRPr="0027306C" w:rsidRDefault="00C40EAA" w:rsidP="2C28187F">
            <w:pPr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  <w:b/>
                <w:bCs/>
              </w:rPr>
              <w:t>Senior Responsible Officers:</w:t>
            </w:r>
            <w:r w:rsidR="006E2B05" w:rsidRPr="2C28187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2C28187F">
              <w:rPr>
                <w:rFonts w:ascii="Arial" w:eastAsia="Arial" w:hAnsi="Arial" w:cs="Arial"/>
              </w:rPr>
              <w:t xml:space="preserve">Seanna Lassetter, Principal Social Worker &amp; Tina James, Head of Service </w:t>
            </w:r>
            <w:r w:rsidR="005B796C" w:rsidRPr="2C28187F">
              <w:rPr>
                <w:rFonts w:ascii="Arial" w:eastAsia="Arial" w:hAnsi="Arial" w:cs="Arial"/>
              </w:rPr>
              <w:t>– Pathway to Independence and Localities</w:t>
            </w:r>
            <w:r w:rsidR="006E4496" w:rsidRPr="2C28187F">
              <w:rPr>
                <w:rFonts w:ascii="Arial" w:eastAsia="Arial" w:hAnsi="Arial" w:cs="Arial"/>
              </w:rPr>
              <w:t xml:space="preserve"> </w:t>
            </w:r>
            <w:r w:rsidR="00BF4AD4" w:rsidRPr="2C28187F">
              <w:rPr>
                <w:rFonts w:ascii="Arial" w:eastAsia="Arial" w:hAnsi="Arial" w:cs="Arial"/>
                <w:b/>
                <w:bCs/>
              </w:rPr>
              <w:t>Workstream Leads:</w:t>
            </w:r>
            <w:r w:rsidR="0052755F" w:rsidRPr="2C28187F">
              <w:rPr>
                <w:rFonts w:ascii="Arial" w:eastAsia="Arial" w:hAnsi="Arial" w:cs="Arial"/>
              </w:rPr>
              <w:t xml:space="preserve"> Lisa-Kay Waite &amp; </w:t>
            </w:r>
            <w:proofErr w:type="spellStart"/>
            <w:r w:rsidR="0052755F" w:rsidRPr="2C28187F">
              <w:rPr>
                <w:rFonts w:ascii="Arial" w:eastAsia="Arial" w:hAnsi="Arial" w:cs="Arial"/>
              </w:rPr>
              <w:t>Keymn</w:t>
            </w:r>
            <w:proofErr w:type="spellEnd"/>
            <w:r w:rsidR="0052755F" w:rsidRPr="2C28187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2755F" w:rsidRPr="2C28187F">
              <w:rPr>
                <w:rFonts w:ascii="Arial" w:eastAsia="Arial" w:hAnsi="Arial" w:cs="Arial"/>
              </w:rPr>
              <w:t>Whervin</w:t>
            </w:r>
            <w:proofErr w:type="spellEnd"/>
            <w:r w:rsidR="0052755F" w:rsidRPr="2C28187F">
              <w:rPr>
                <w:rFonts w:ascii="Arial" w:eastAsia="Arial" w:hAnsi="Arial" w:cs="Arial"/>
              </w:rPr>
              <w:t xml:space="preserve"> = Co</w:t>
            </w:r>
            <w:r w:rsidR="00820D00">
              <w:rPr>
                <w:rFonts w:ascii="Arial" w:eastAsia="Arial" w:hAnsi="Arial" w:cs="Arial"/>
              </w:rPr>
              <w:t>-</w:t>
            </w:r>
            <w:r w:rsidR="0052755F" w:rsidRPr="2C28187F">
              <w:rPr>
                <w:rFonts w:ascii="Arial" w:eastAsia="Arial" w:hAnsi="Arial" w:cs="Arial"/>
              </w:rPr>
              <w:t>production</w:t>
            </w:r>
            <w:r w:rsidR="000732FF" w:rsidRPr="2C28187F">
              <w:rPr>
                <w:rFonts w:ascii="Arial" w:eastAsia="Arial" w:hAnsi="Arial" w:cs="Arial"/>
              </w:rPr>
              <w:t>;</w:t>
            </w:r>
            <w:r w:rsidR="0049700B" w:rsidRPr="2C28187F">
              <w:rPr>
                <w:rFonts w:ascii="Arial" w:eastAsia="Arial" w:hAnsi="Arial" w:cs="Arial"/>
              </w:rPr>
              <w:t xml:space="preserve"> Seanna Lassetter </w:t>
            </w:r>
            <w:r w:rsidR="00FB2D3E" w:rsidRPr="2C28187F">
              <w:rPr>
                <w:rFonts w:ascii="Arial" w:eastAsia="Arial" w:hAnsi="Arial" w:cs="Arial"/>
              </w:rPr>
              <w:t xml:space="preserve">&amp; Gerry </w:t>
            </w:r>
            <w:proofErr w:type="spellStart"/>
            <w:r w:rsidR="00FB2D3E" w:rsidRPr="2C28187F">
              <w:rPr>
                <w:rFonts w:ascii="Arial" w:eastAsia="Arial" w:hAnsi="Arial" w:cs="Arial"/>
              </w:rPr>
              <w:t>Nosowska</w:t>
            </w:r>
            <w:proofErr w:type="spellEnd"/>
            <w:r w:rsidR="00FB2D3E" w:rsidRPr="2C28187F">
              <w:rPr>
                <w:rFonts w:ascii="Arial" w:eastAsia="Arial" w:hAnsi="Arial" w:cs="Arial"/>
              </w:rPr>
              <w:t xml:space="preserve"> </w:t>
            </w:r>
            <w:r w:rsidR="0049700B" w:rsidRPr="2C28187F">
              <w:rPr>
                <w:rFonts w:ascii="Arial" w:eastAsia="Arial" w:hAnsi="Arial" w:cs="Arial"/>
              </w:rPr>
              <w:t>= Workforce Development</w:t>
            </w:r>
            <w:r w:rsidR="000732FF" w:rsidRPr="2C28187F">
              <w:rPr>
                <w:rFonts w:ascii="Arial" w:eastAsia="Arial" w:hAnsi="Arial" w:cs="Arial"/>
              </w:rPr>
              <w:t>;</w:t>
            </w:r>
            <w:r w:rsidR="0049700B" w:rsidRPr="2C28187F">
              <w:rPr>
                <w:rFonts w:ascii="Arial" w:eastAsia="Arial" w:hAnsi="Arial" w:cs="Arial"/>
              </w:rPr>
              <w:t xml:space="preserve"> </w:t>
            </w:r>
            <w:r w:rsidR="0052755F" w:rsidRPr="2C28187F">
              <w:rPr>
                <w:rFonts w:ascii="Arial" w:eastAsia="Arial" w:hAnsi="Arial" w:cs="Arial"/>
              </w:rPr>
              <w:t xml:space="preserve">Tina James &amp; Eve Morris = Named Social Worker </w:t>
            </w:r>
            <w:r w:rsidR="0052755F" w:rsidRPr="2C28187F">
              <w:rPr>
                <w:rFonts w:ascii="Arial" w:eastAsia="Arial" w:hAnsi="Arial" w:cs="Arial"/>
                <w:b/>
                <w:bCs/>
              </w:rPr>
              <w:t>and</w:t>
            </w:r>
            <w:r w:rsidR="0052755F" w:rsidRPr="2C28187F">
              <w:rPr>
                <w:rFonts w:ascii="Arial" w:eastAsia="Arial" w:hAnsi="Arial" w:cs="Arial"/>
              </w:rPr>
              <w:t xml:space="preserve"> Process, Systems, Comms Improvement</w:t>
            </w:r>
            <w:r w:rsidR="000732FF" w:rsidRPr="2C28187F">
              <w:rPr>
                <w:rFonts w:ascii="Arial" w:eastAsia="Arial" w:hAnsi="Arial" w:cs="Arial"/>
              </w:rPr>
              <w:t>;</w:t>
            </w:r>
            <w:r w:rsidR="0052755F" w:rsidRPr="2C28187F">
              <w:rPr>
                <w:rFonts w:ascii="Arial" w:eastAsia="Arial" w:hAnsi="Arial" w:cs="Arial"/>
              </w:rPr>
              <w:t xml:space="preserve"> </w:t>
            </w:r>
            <w:r w:rsidR="006E4496" w:rsidRPr="2C28187F">
              <w:rPr>
                <w:rFonts w:ascii="Arial" w:eastAsia="Arial" w:hAnsi="Arial" w:cs="Arial"/>
              </w:rPr>
              <w:t>Seanna Lassetter</w:t>
            </w:r>
            <w:r w:rsidR="0052755F" w:rsidRPr="2C28187F">
              <w:rPr>
                <w:rFonts w:ascii="Arial" w:eastAsia="Arial" w:hAnsi="Arial" w:cs="Arial"/>
              </w:rPr>
              <w:t xml:space="preserve"> = Linking Carer’s Needs Assessment with Person’s Needs Assessment </w:t>
            </w:r>
          </w:p>
        </w:tc>
        <w:tc>
          <w:tcPr>
            <w:tcW w:w="10631" w:type="dxa"/>
            <w:gridSpan w:val="3"/>
            <w:shd w:val="clear" w:color="auto" w:fill="auto"/>
          </w:tcPr>
          <w:p w14:paraId="5C5EB034" w14:textId="77777777" w:rsidR="009C6A09" w:rsidRPr="006E2B05" w:rsidRDefault="0085345D" w:rsidP="2C28187F">
            <w:pPr>
              <w:spacing w:line="256" w:lineRule="auto"/>
              <w:rPr>
                <w:rFonts w:ascii="Arial" w:eastAsia="Arial" w:hAnsi="Arial" w:cs="Arial"/>
                <w:b/>
                <w:bCs/>
              </w:rPr>
            </w:pPr>
            <w:r w:rsidRPr="2C28187F">
              <w:rPr>
                <w:rFonts w:ascii="Arial" w:eastAsia="Arial" w:hAnsi="Arial" w:cs="Arial"/>
                <w:b/>
                <w:bCs/>
              </w:rPr>
              <w:t>Stakeholders:</w:t>
            </w:r>
          </w:p>
          <w:p w14:paraId="421BFBD2" w14:textId="34BF9615" w:rsidR="00437E62" w:rsidRPr="0027306C" w:rsidRDefault="00437E62" w:rsidP="2C28187F">
            <w:pPr>
              <w:spacing w:line="256" w:lineRule="auto"/>
              <w:rPr>
                <w:rFonts w:ascii="Arial" w:eastAsia="Arial" w:hAnsi="Arial" w:cs="Arial"/>
              </w:rPr>
            </w:pPr>
            <w:r w:rsidRPr="2C28187F">
              <w:rPr>
                <w:rFonts w:ascii="Arial" w:eastAsia="Arial" w:hAnsi="Arial" w:cs="Arial"/>
              </w:rPr>
              <w:t>Community members who are either drawing on care and support and/or are Carers</w:t>
            </w:r>
            <w:r w:rsidR="000732FF" w:rsidRPr="2C28187F">
              <w:rPr>
                <w:rFonts w:ascii="Arial" w:eastAsia="Arial" w:hAnsi="Arial" w:cs="Arial"/>
              </w:rPr>
              <w:t>;</w:t>
            </w:r>
            <w:r w:rsidRPr="2C28187F">
              <w:rPr>
                <w:rFonts w:ascii="Arial" w:eastAsia="Arial" w:hAnsi="Arial" w:cs="Arial"/>
              </w:rPr>
              <w:t xml:space="preserve"> Staff working in adult social care</w:t>
            </w:r>
            <w:r w:rsidR="00B75FBB" w:rsidRPr="2C28187F">
              <w:rPr>
                <w:rFonts w:ascii="Arial" w:eastAsia="Arial" w:hAnsi="Arial" w:cs="Arial"/>
              </w:rPr>
              <w:t xml:space="preserve"> and commissioning</w:t>
            </w:r>
            <w:r w:rsidR="001B0D7E" w:rsidRPr="2C28187F">
              <w:rPr>
                <w:rFonts w:ascii="Arial" w:eastAsia="Arial" w:hAnsi="Arial" w:cs="Arial"/>
              </w:rPr>
              <w:t xml:space="preserve"> – including Senior Leaders</w:t>
            </w:r>
            <w:r w:rsidR="000732FF" w:rsidRPr="2C28187F">
              <w:rPr>
                <w:rFonts w:ascii="Arial" w:eastAsia="Arial" w:hAnsi="Arial" w:cs="Arial"/>
              </w:rPr>
              <w:t>;</w:t>
            </w:r>
            <w:r w:rsidRPr="2C28187F">
              <w:rPr>
                <w:rFonts w:ascii="Arial" w:eastAsia="Arial" w:hAnsi="Arial" w:cs="Arial"/>
              </w:rPr>
              <w:t xml:space="preserve"> </w:t>
            </w:r>
            <w:r w:rsidR="00B75FBB" w:rsidRPr="2C28187F">
              <w:rPr>
                <w:rFonts w:ascii="Arial" w:eastAsia="Arial" w:hAnsi="Arial" w:cs="Arial"/>
              </w:rPr>
              <w:t>Care providers</w:t>
            </w:r>
            <w:r w:rsidR="000732FF" w:rsidRPr="2C28187F">
              <w:rPr>
                <w:rFonts w:ascii="Arial" w:eastAsia="Arial" w:hAnsi="Arial" w:cs="Arial"/>
              </w:rPr>
              <w:t>;</w:t>
            </w:r>
            <w:r w:rsidR="00B75FBB" w:rsidRPr="2C28187F">
              <w:rPr>
                <w:rFonts w:ascii="Arial" w:eastAsia="Arial" w:hAnsi="Arial" w:cs="Arial"/>
              </w:rPr>
              <w:t xml:space="preserve"> Health colleagues</w:t>
            </w:r>
            <w:r w:rsidR="000732FF" w:rsidRPr="2C28187F">
              <w:rPr>
                <w:rFonts w:ascii="Arial" w:eastAsia="Arial" w:hAnsi="Arial" w:cs="Arial"/>
              </w:rPr>
              <w:t>;</w:t>
            </w:r>
            <w:r w:rsidR="00944711" w:rsidRPr="2C28187F">
              <w:rPr>
                <w:rFonts w:ascii="Arial" w:eastAsia="Arial" w:hAnsi="Arial" w:cs="Arial"/>
              </w:rPr>
              <w:t xml:space="preserve"> Community, Faith and Voluntary Services</w:t>
            </w:r>
            <w:r w:rsidR="000732FF" w:rsidRPr="2C28187F">
              <w:rPr>
                <w:rFonts w:ascii="Arial" w:eastAsia="Arial" w:hAnsi="Arial" w:cs="Arial"/>
              </w:rPr>
              <w:t>;</w:t>
            </w:r>
            <w:r w:rsidR="00944711" w:rsidRPr="2C28187F">
              <w:rPr>
                <w:rFonts w:ascii="Arial" w:eastAsia="Arial" w:hAnsi="Arial" w:cs="Arial"/>
              </w:rPr>
              <w:t xml:space="preserve"> Elected Members</w:t>
            </w:r>
          </w:p>
        </w:tc>
      </w:tr>
    </w:tbl>
    <w:p w14:paraId="49A99F9E" w14:textId="5C17D18C" w:rsidR="00EC299F" w:rsidRPr="0027306C" w:rsidRDefault="00EC299F" w:rsidP="2C28187F">
      <w:pPr>
        <w:rPr>
          <w:rFonts w:ascii="Arial" w:eastAsia="Arial" w:hAnsi="Arial" w:cs="Arial"/>
        </w:rPr>
      </w:pPr>
    </w:p>
    <w:sectPr w:rsidR="00EC299F" w:rsidRPr="0027306C" w:rsidSect="00EC299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D94"/>
    <w:multiLevelType w:val="hybridMultilevel"/>
    <w:tmpl w:val="B0E82E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2395"/>
    <w:multiLevelType w:val="hybridMultilevel"/>
    <w:tmpl w:val="894A53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2F60"/>
    <w:multiLevelType w:val="hybridMultilevel"/>
    <w:tmpl w:val="A84A9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7C47E2"/>
    <w:multiLevelType w:val="hybridMultilevel"/>
    <w:tmpl w:val="CA3CF5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96368">
    <w:abstractNumId w:val="2"/>
  </w:num>
  <w:num w:numId="2" w16cid:durableId="376704322">
    <w:abstractNumId w:val="1"/>
  </w:num>
  <w:num w:numId="3" w16cid:durableId="264390068">
    <w:abstractNumId w:val="0"/>
  </w:num>
  <w:num w:numId="4" w16cid:durableId="353263512">
    <w:abstractNumId w:val="3"/>
  </w:num>
  <w:num w:numId="5" w16cid:durableId="174505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9F"/>
    <w:rsid w:val="00032B77"/>
    <w:rsid w:val="00043A68"/>
    <w:rsid w:val="00046FAC"/>
    <w:rsid w:val="00061FB1"/>
    <w:rsid w:val="000732FF"/>
    <w:rsid w:val="000A506D"/>
    <w:rsid w:val="000C7152"/>
    <w:rsid w:val="000E0A90"/>
    <w:rsid w:val="0011224F"/>
    <w:rsid w:val="00113A61"/>
    <w:rsid w:val="00165FE5"/>
    <w:rsid w:val="0018208E"/>
    <w:rsid w:val="001B0D7E"/>
    <w:rsid w:val="001D7341"/>
    <w:rsid w:val="00220C4E"/>
    <w:rsid w:val="002231BF"/>
    <w:rsid w:val="00225BDB"/>
    <w:rsid w:val="00234B29"/>
    <w:rsid w:val="002443C1"/>
    <w:rsid w:val="0025672E"/>
    <w:rsid w:val="0027306C"/>
    <w:rsid w:val="002A25A4"/>
    <w:rsid w:val="002B555B"/>
    <w:rsid w:val="00321E47"/>
    <w:rsid w:val="003817A4"/>
    <w:rsid w:val="003E4895"/>
    <w:rsid w:val="004052E2"/>
    <w:rsid w:val="0042657A"/>
    <w:rsid w:val="00437E62"/>
    <w:rsid w:val="00443102"/>
    <w:rsid w:val="004807AC"/>
    <w:rsid w:val="0049700B"/>
    <w:rsid w:val="004F1BC3"/>
    <w:rsid w:val="004F5738"/>
    <w:rsid w:val="00507231"/>
    <w:rsid w:val="0052755F"/>
    <w:rsid w:val="00532622"/>
    <w:rsid w:val="0053296D"/>
    <w:rsid w:val="00565746"/>
    <w:rsid w:val="005A1255"/>
    <w:rsid w:val="005B3FC9"/>
    <w:rsid w:val="005B796C"/>
    <w:rsid w:val="005D51CF"/>
    <w:rsid w:val="005F0213"/>
    <w:rsid w:val="0064430F"/>
    <w:rsid w:val="006C7CFE"/>
    <w:rsid w:val="006D7564"/>
    <w:rsid w:val="006E2B05"/>
    <w:rsid w:val="006E4496"/>
    <w:rsid w:val="00705A78"/>
    <w:rsid w:val="007275C6"/>
    <w:rsid w:val="007636F5"/>
    <w:rsid w:val="00766F8A"/>
    <w:rsid w:val="007812FE"/>
    <w:rsid w:val="00796646"/>
    <w:rsid w:val="00807CBB"/>
    <w:rsid w:val="00816CD3"/>
    <w:rsid w:val="00820D00"/>
    <w:rsid w:val="0085345D"/>
    <w:rsid w:val="00871AFF"/>
    <w:rsid w:val="0089258B"/>
    <w:rsid w:val="008B722F"/>
    <w:rsid w:val="00904BAD"/>
    <w:rsid w:val="0091020E"/>
    <w:rsid w:val="00911135"/>
    <w:rsid w:val="00913218"/>
    <w:rsid w:val="00944711"/>
    <w:rsid w:val="00955C08"/>
    <w:rsid w:val="00974D75"/>
    <w:rsid w:val="00995A11"/>
    <w:rsid w:val="009C6A09"/>
    <w:rsid w:val="00A002F8"/>
    <w:rsid w:val="00A21592"/>
    <w:rsid w:val="00A43664"/>
    <w:rsid w:val="00A527F0"/>
    <w:rsid w:val="00A633D9"/>
    <w:rsid w:val="00A66720"/>
    <w:rsid w:val="00B14FFE"/>
    <w:rsid w:val="00B4114B"/>
    <w:rsid w:val="00B42368"/>
    <w:rsid w:val="00B475BD"/>
    <w:rsid w:val="00B75FBB"/>
    <w:rsid w:val="00B97D93"/>
    <w:rsid w:val="00BC1D52"/>
    <w:rsid w:val="00BC74F9"/>
    <w:rsid w:val="00BF4AD4"/>
    <w:rsid w:val="00C06DA2"/>
    <w:rsid w:val="00C15734"/>
    <w:rsid w:val="00C40EAA"/>
    <w:rsid w:val="00C6504F"/>
    <w:rsid w:val="00C87C4C"/>
    <w:rsid w:val="00CE5F3D"/>
    <w:rsid w:val="00D028F2"/>
    <w:rsid w:val="00D0400E"/>
    <w:rsid w:val="00D12397"/>
    <w:rsid w:val="00D23A1E"/>
    <w:rsid w:val="00DA1811"/>
    <w:rsid w:val="00DD27D2"/>
    <w:rsid w:val="00E05442"/>
    <w:rsid w:val="00E21E80"/>
    <w:rsid w:val="00E31F68"/>
    <w:rsid w:val="00E42D89"/>
    <w:rsid w:val="00E6279E"/>
    <w:rsid w:val="00E87155"/>
    <w:rsid w:val="00EC299F"/>
    <w:rsid w:val="00EE1D7C"/>
    <w:rsid w:val="00F2388A"/>
    <w:rsid w:val="00F80C98"/>
    <w:rsid w:val="00F95968"/>
    <w:rsid w:val="00FB2D3E"/>
    <w:rsid w:val="00FD5999"/>
    <w:rsid w:val="00FE1D9A"/>
    <w:rsid w:val="2C2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823C"/>
  <w15:chartTrackingRefBased/>
  <w15:docId w15:val="{2D9D880F-8CA7-405E-9629-FDC7E150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9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9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9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9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9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9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9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9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7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41D262BF3F049B05B49CF6F857B9F" ma:contentTypeVersion="11" ma:contentTypeDescription="Create a new document." ma:contentTypeScope="" ma:versionID="bfcb8515e97a3878cf3407194a5f2ce9">
  <xsd:schema xmlns:xsd="http://www.w3.org/2001/XMLSchema" xmlns:xs="http://www.w3.org/2001/XMLSchema" xmlns:p="http://schemas.microsoft.com/office/2006/metadata/properties" xmlns:ns2="c422d1bb-6f3a-497a-a5df-4e5ec6e38431" targetNamespace="http://schemas.microsoft.com/office/2006/metadata/properties" ma:root="true" ma:fieldsID="55c4110e514923a69f8ea3c8576aaddc" ns2:_="">
    <xsd:import namespace="c422d1bb-6f3a-497a-a5df-4e5ec6e38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2d1bb-6f3a-497a-a5df-4e5ec6e38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22d1bb-6f3a-497a-a5df-4e5ec6e384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7A8CB-BF8E-440C-8667-8B10FFF8F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2d1bb-6f3a-497a-a5df-4e5ec6e38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47988-903B-4EF9-9825-0CE2B664BEAA}">
  <ds:schemaRefs>
    <ds:schemaRef ds:uri="http://schemas.microsoft.com/office/2006/metadata/properties"/>
    <ds:schemaRef ds:uri="http://schemas.microsoft.com/office/infopath/2007/PartnerControls"/>
    <ds:schemaRef ds:uri="c422d1bb-6f3a-497a-a5df-4e5ec6e38431"/>
  </ds:schemaRefs>
</ds:datastoreItem>
</file>

<file path=customXml/itemProps3.xml><?xml version="1.0" encoding="utf-8"?>
<ds:datastoreItem xmlns:ds="http://schemas.openxmlformats.org/officeDocument/2006/customXml" ds:itemID="{8EC8720B-F2B1-4E67-837A-A88961592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Mighty (Social Work and Social Care)</dc:creator>
  <cp:keywords/>
  <dc:description/>
  <cp:lastModifiedBy>Elizabeth Kennedy (Social Work and Social Care)</cp:lastModifiedBy>
  <cp:revision>2</cp:revision>
  <cp:lastPrinted>2025-06-24T15:46:00Z</cp:lastPrinted>
  <dcterms:created xsi:type="dcterms:W3CDTF">2025-07-22T08:10:00Z</dcterms:created>
  <dcterms:modified xsi:type="dcterms:W3CDTF">2025-07-22T08:10:00Z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0x01010088941D262BF3F049B05B49CF6F857B9F</vt:lpwstr>
  </property>
  <property fmtid="{D5CDD505-2E9C-101B-9397-08002B2CF9AE}" pid="3" name="MediaServiceImageTags">
    <vt:lpwstr/>
  </property>
</Properties>
</file>