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Look w:val="04A0" w:firstRow="1" w:lastRow="0" w:firstColumn="1" w:lastColumn="0" w:noHBand="0" w:noVBand="1"/>
      </w:tblPr>
      <w:tblGrid>
        <w:gridCol w:w="2244"/>
        <w:gridCol w:w="7816"/>
      </w:tblGrid>
      <w:tr w:rsidR="00BB6C68" w14:paraId="1D827695" w14:textId="77777777" w:rsidTr="2690FDBF">
        <w:tc>
          <w:tcPr>
            <w:tcW w:w="2244" w:type="dxa"/>
          </w:tcPr>
          <w:p w14:paraId="18382B2E" w14:textId="77777777" w:rsidR="00BB6C68" w:rsidRDefault="00BB6C68" w:rsidP="00861D8B">
            <w:r>
              <w:t>Title of review</w:t>
            </w:r>
          </w:p>
        </w:tc>
        <w:tc>
          <w:tcPr>
            <w:tcW w:w="7816" w:type="dxa"/>
          </w:tcPr>
          <w:p w14:paraId="6E8910D8" w14:textId="4EFA3B7C" w:rsidR="00BB6C68" w:rsidRDefault="002F7F94" w:rsidP="00E378DA">
            <w:pPr>
              <w:tabs>
                <w:tab w:val="left" w:pos="2246"/>
              </w:tabs>
            </w:pPr>
            <w:r>
              <w:t>Hospital Discharge</w:t>
            </w:r>
            <w:r w:rsidR="00E378DA">
              <w:tab/>
            </w:r>
          </w:p>
          <w:p w14:paraId="70C8DABC" w14:textId="6308316F" w:rsidR="00E378DA" w:rsidRDefault="00E378DA" w:rsidP="00E378DA">
            <w:pPr>
              <w:tabs>
                <w:tab w:val="left" w:pos="2246"/>
              </w:tabs>
              <w:rPr>
                <w:b/>
              </w:rPr>
            </w:pPr>
          </w:p>
          <w:p w14:paraId="4481E05A" w14:textId="77777777" w:rsidR="00E378DA" w:rsidRDefault="00E378DA" w:rsidP="00E378DA">
            <w:pPr>
              <w:textAlignment w:val="baseline"/>
              <w:rPr>
                <w:rFonts w:ascii="Calibri" w:eastAsia="Times New Roman" w:hAnsi="Calibri" w:cs="Calibri"/>
                <w:lang w:eastAsia="en-GB"/>
              </w:rPr>
            </w:pPr>
            <w:r>
              <w:rPr>
                <w:rFonts w:ascii="Calibri" w:eastAsia="Times New Roman" w:hAnsi="Calibri" w:cs="Calibri"/>
                <w:lang w:eastAsia="en-GB"/>
              </w:rPr>
              <w:t>(Pilot product – initial question set by IMPACT LT to help develop the Ask IMPACT approach)</w:t>
            </w:r>
          </w:p>
          <w:p w14:paraId="4C5D5394" w14:textId="77777777" w:rsidR="00E378DA" w:rsidRPr="00BB6C68" w:rsidRDefault="00E378DA" w:rsidP="00E378DA">
            <w:pPr>
              <w:tabs>
                <w:tab w:val="left" w:pos="2246"/>
              </w:tabs>
              <w:rPr>
                <w:b/>
              </w:rPr>
            </w:pPr>
          </w:p>
          <w:p w14:paraId="1B58174C" w14:textId="77777777" w:rsidR="00BB6C68" w:rsidRDefault="00BB6C68" w:rsidP="00861D8B"/>
        </w:tc>
      </w:tr>
      <w:tr w:rsidR="00BB6C68" w14:paraId="13D369C3" w14:textId="77777777" w:rsidTr="2690FDBF">
        <w:tc>
          <w:tcPr>
            <w:tcW w:w="2244" w:type="dxa"/>
          </w:tcPr>
          <w:p w14:paraId="310BFFE8" w14:textId="77777777" w:rsidR="00BB6C68" w:rsidRDefault="00BB6C68" w:rsidP="00861D8B">
            <w:r>
              <w:t>Linked IMPACT activity (e.g. Facilitator on topic of x, with location)</w:t>
            </w:r>
          </w:p>
        </w:tc>
        <w:tc>
          <w:tcPr>
            <w:tcW w:w="7816" w:type="dxa"/>
          </w:tcPr>
          <w:p w14:paraId="34652F97" w14:textId="77777777" w:rsidR="00BB6C68" w:rsidRDefault="00BB6C68" w:rsidP="00861D8B"/>
          <w:p w14:paraId="28DF7233" w14:textId="6B574B68" w:rsidR="00BB6C68" w:rsidRDefault="00E378DA" w:rsidP="00861D8B">
            <w:r>
              <w:t>ASK IMPACT</w:t>
            </w:r>
          </w:p>
          <w:p w14:paraId="1F2CC6CD" w14:textId="77777777" w:rsidR="00861D8B" w:rsidRDefault="00861D8B" w:rsidP="00861D8B"/>
        </w:tc>
      </w:tr>
      <w:tr w:rsidR="00BB6C68" w14:paraId="4F8305F1" w14:textId="77777777" w:rsidTr="2690FDBF">
        <w:tc>
          <w:tcPr>
            <w:tcW w:w="2244" w:type="dxa"/>
          </w:tcPr>
          <w:p w14:paraId="308D15AA" w14:textId="77777777" w:rsidR="00BB6C68" w:rsidRDefault="00BB6C68" w:rsidP="00861D8B">
            <w:r>
              <w:t>Date of review</w:t>
            </w:r>
          </w:p>
        </w:tc>
        <w:tc>
          <w:tcPr>
            <w:tcW w:w="7816" w:type="dxa"/>
          </w:tcPr>
          <w:p w14:paraId="16C2F022" w14:textId="4FA59C41" w:rsidR="00BB6C68" w:rsidRDefault="006419F7" w:rsidP="00E378DA">
            <w:r>
              <w:t>May 2023</w:t>
            </w:r>
          </w:p>
        </w:tc>
      </w:tr>
      <w:tr w:rsidR="00BB6C68" w14:paraId="569410CA" w14:textId="77777777" w:rsidTr="2690FDBF">
        <w:tc>
          <w:tcPr>
            <w:tcW w:w="2244" w:type="dxa"/>
          </w:tcPr>
          <w:p w14:paraId="7087D43A" w14:textId="77777777" w:rsidR="00BB6C68" w:rsidRDefault="00BB6C68" w:rsidP="00861D8B">
            <w:r>
              <w:t>Authors of review</w:t>
            </w:r>
          </w:p>
        </w:tc>
        <w:tc>
          <w:tcPr>
            <w:tcW w:w="7816" w:type="dxa"/>
          </w:tcPr>
          <w:p w14:paraId="25E5A192" w14:textId="77777777" w:rsidR="00BB6C68" w:rsidRDefault="00BB6C68" w:rsidP="00861D8B"/>
          <w:p w14:paraId="251A887D" w14:textId="77777777" w:rsidR="00E378DA" w:rsidRPr="00663A20" w:rsidRDefault="00E378DA" w:rsidP="00E378DA">
            <w:pPr>
              <w:textAlignment w:val="baseline"/>
              <w:rPr>
                <w:rFonts w:ascii="Segoe UI" w:eastAsia="Times New Roman" w:hAnsi="Segoe UI" w:cs="Segoe UI"/>
                <w:sz w:val="18"/>
                <w:szCs w:val="18"/>
                <w:lang w:eastAsia="en-GB"/>
              </w:rPr>
            </w:pPr>
            <w:r w:rsidRPr="00663A20">
              <w:rPr>
                <w:rFonts w:ascii="Calibri" w:eastAsia="Times New Roman" w:hAnsi="Calibri" w:cs="Calibri"/>
                <w:lang w:eastAsia="en-GB"/>
              </w:rPr>
              <w:t>Christian Bohm and Rachel Posaner </w:t>
            </w:r>
          </w:p>
          <w:p w14:paraId="7574121C" w14:textId="77777777" w:rsidR="00861D8B" w:rsidRDefault="00861D8B" w:rsidP="00861D8B"/>
          <w:p w14:paraId="00E7C598" w14:textId="77777777" w:rsidR="00861D8B" w:rsidRDefault="00861D8B" w:rsidP="00861D8B"/>
        </w:tc>
      </w:tr>
      <w:tr w:rsidR="00BB6C68" w14:paraId="15C33575" w14:textId="77777777" w:rsidTr="2690FDBF">
        <w:tc>
          <w:tcPr>
            <w:tcW w:w="2244" w:type="dxa"/>
          </w:tcPr>
          <w:p w14:paraId="0954F48C" w14:textId="77777777" w:rsidR="00BB6C68" w:rsidRDefault="00BB6C68" w:rsidP="00861D8B">
            <w:r>
              <w:t>Type of review (syntheses, gap or full)</w:t>
            </w:r>
          </w:p>
        </w:tc>
        <w:tc>
          <w:tcPr>
            <w:tcW w:w="7816" w:type="dxa"/>
          </w:tcPr>
          <w:p w14:paraId="1B3651AA" w14:textId="77777777" w:rsidR="00BB6C68" w:rsidRDefault="00BB6C68" w:rsidP="00861D8B"/>
          <w:p w14:paraId="3C8CB1E9" w14:textId="2D0DA9EF" w:rsidR="00E378DA" w:rsidRDefault="00E378DA" w:rsidP="00E378DA">
            <w:pPr>
              <w:textAlignment w:val="baseline"/>
              <w:rPr>
                <w:rFonts w:ascii="Calibri" w:eastAsia="Times New Roman" w:hAnsi="Calibri" w:cs="Calibri"/>
                <w:lang w:eastAsia="en-GB"/>
              </w:rPr>
            </w:pPr>
            <w:r w:rsidRPr="000F4FB7">
              <w:rPr>
                <w:rFonts w:ascii="Calibri" w:eastAsia="Times New Roman" w:hAnsi="Calibri" w:cs="Calibri"/>
                <w:lang w:eastAsia="en-GB"/>
              </w:rPr>
              <w:t>Full review ( Social Policy &amp; Practice, SSCI, Medline</w:t>
            </w:r>
            <w:r w:rsidR="00BB2579">
              <w:rPr>
                <w:rFonts w:ascii="Calibri" w:eastAsia="Times New Roman" w:hAnsi="Calibri" w:cs="Calibri"/>
                <w:lang w:eastAsia="en-GB"/>
              </w:rPr>
              <w:t>, HMIC</w:t>
            </w:r>
            <w:r w:rsidRPr="000F4FB7">
              <w:rPr>
                <w:rFonts w:ascii="Calibri" w:eastAsia="Times New Roman" w:hAnsi="Calibri" w:cs="Calibri"/>
                <w:lang w:eastAsia="en-GB"/>
              </w:rPr>
              <w:t xml:space="preserve"> and ASSIA- 2017-22) + additional search of grey literature (2021-23) (Google search, with separate searches for each of the four nations and a later background search for any key resources from outside the care sector)</w:t>
            </w:r>
          </w:p>
          <w:p w14:paraId="0DE7A015" w14:textId="77777777" w:rsidR="00BB6C68" w:rsidRDefault="00BB6C68" w:rsidP="00861D8B"/>
          <w:p w14:paraId="09F4F763" w14:textId="77777777" w:rsidR="00861D8B" w:rsidRDefault="00861D8B" w:rsidP="00861D8B"/>
        </w:tc>
      </w:tr>
    </w:tbl>
    <w:tbl>
      <w:tblPr>
        <w:tblStyle w:val="TableGrid11"/>
        <w:tblW w:w="10065" w:type="dxa"/>
        <w:tblInd w:w="-5" w:type="dxa"/>
        <w:tblLayout w:type="fixed"/>
        <w:tblLook w:val="04A0" w:firstRow="1" w:lastRow="0" w:firstColumn="1" w:lastColumn="0" w:noHBand="0" w:noVBand="1"/>
      </w:tblPr>
      <w:tblGrid>
        <w:gridCol w:w="2127"/>
        <w:gridCol w:w="1842"/>
        <w:gridCol w:w="2268"/>
        <w:gridCol w:w="2268"/>
        <w:gridCol w:w="1560"/>
      </w:tblGrid>
      <w:tr w:rsidR="00E378DA" w14:paraId="62C7F0C5" w14:textId="77777777" w:rsidTr="00E378DA">
        <w:trPr>
          <w:trHeight w:val="23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54921" w14:textId="77777777" w:rsidR="00E378DA" w:rsidRDefault="00E378DA" w:rsidP="00A01A5D">
            <w:pPr>
              <w:spacing w:after="200" w:line="276" w:lineRule="auto"/>
              <w:rPr>
                <w:rFonts w:ascii="Verdana" w:eastAsia="Calibri" w:hAnsi="Verdana" w:cs="Tahoma"/>
                <w:b/>
                <w:color w:val="0D0D0D"/>
                <w:sz w:val="20"/>
                <w:szCs w:val="20"/>
              </w:rPr>
            </w:pPr>
            <w:r>
              <w:rPr>
                <w:b/>
              </w:rPr>
              <w:t>Title of database and dates covered</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3491C" w14:textId="77777777" w:rsidR="00E378DA" w:rsidRDefault="00E378DA" w:rsidP="00A01A5D">
            <w:pPr>
              <w:spacing w:after="200" w:line="276" w:lineRule="auto"/>
              <w:rPr>
                <w:rFonts w:ascii="Verdana" w:eastAsia="Calibri" w:hAnsi="Verdana" w:cs="Tahoma"/>
                <w:b/>
                <w:color w:val="0D0D0D"/>
                <w:sz w:val="20"/>
                <w:szCs w:val="20"/>
              </w:rPr>
            </w:pPr>
            <w:r>
              <w:rPr>
                <w:b/>
              </w:rPr>
              <w:t>Name of the database provider / host (e.g. OVID)</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89403" w14:textId="77777777" w:rsidR="00E378DA" w:rsidRDefault="00E378DA" w:rsidP="00A01A5D">
            <w:pPr>
              <w:spacing w:after="200" w:line="276" w:lineRule="auto"/>
              <w:rPr>
                <w:rFonts w:ascii="Verdana" w:eastAsia="Calibri" w:hAnsi="Verdana" w:cs="Tahoma"/>
                <w:b/>
                <w:color w:val="0D0D0D"/>
                <w:sz w:val="20"/>
                <w:szCs w:val="20"/>
              </w:rPr>
            </w:pPr>
            <w:r>
              <w:rPr>
                <w:b/>
              </w:rPr>
              <w:t>Date search conducted and dates covered by the search (e.g. 1990- February week 3, 2016)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2EC98" w14:textId="77777777" w:rsidR="00E378DA" w:rsidRDefault="00E378DA" w:rsidP="00A01A5D">
            <w:pPr>
              <w:spacing w:after="200" w:line="276" w:lineRule="auto"/>
              <w:rPr>
                <w:b/>
              </w:rPr>
            </w:pPr>
            <w:r>
              <w:rPr>
                <w:b/>
              </w:rPr>
              <w:t>File Name</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B2ADB" w14:textId="77777777" w:rsidR="00E378DA" w:rsidRDefault="00E378DA" w:rsidP="00A01A5D">
            <w:pPr>
              <w:spacing w:after="200" w:line="276" w:lineRule="auto"/>
              <w:rPr>
                <w:b/>
              </w:rPr>
            </w:pPr>
            <w:r>
              <w:rPr>
                <w:b/>
              </w:rPr>
              <w:t>Results</w:t>
            </w:r>
          </w:p>
        </w:tc>
      </w:tr>
      <w:tr w:rsidR="00E378DA" w14:paraId="712927EA" w14:textId="77777777" w:rsidTr="00E378DA">
        <w:trPr>
          <w:trHeight w:val="230"/>
        </w:trPr>
        <w:tc>
          <w:tcPr>
            <w:tcW w:w="2127" w:type="dxa"/>
            <w:tcBorders>
              <w:top w:val="single" w:sz="4" w:space="0" w:color="auto"/>
              <w:left w:val="single" w:sz="4" w:space="0" w:color="auto"/>
              <w:bottom w:val="single" w:sz="4" w:space="0" w:color="auto"/>
              <w:right w:val="single" w:sz="4" w:space="0" w:color="auto"/>
            </w:tcBorders>
            <w:hideMark/>
          </w:tcPr>
          <w:p w14:paraId="2B6C8DE9" w14:textId="24582076" w:rsidR="00E378DA" w:rsidRPr="00A9594F" w:rsidRDefault="00E378DA" w:rsidP="00A01A5D">
            <w:pPr>
              <w:spacing w:after="200" w:line="276" w:lineRule="auto"/>
            </w:pPr>
            <w:r w:rsidRPr="00A9594F">
              <w:t>HMIC</w:t>
            </w:r>
          </w:p>
        </w:tc>
        <w:tc>
          <w:tcPr>
            <w:tcW w:w="1842" w:type="dxa"/>
            <w:tcBorders>
              <w:top w:val="single" w:sz="4" w:space="0" w:color="auto"/>
              <w:left w:val="single" w:sz="4" w:space="0" w:color="auto"/>
              <w:bottom w:val="single" w:sz="4" w:space="0" w:color="auto"/>
              <w:right w:val="single" w:sz="4" w:space="0" w:color="auto"/>
            </w:tcBorders>
          </w:tcPr>
          <w:p w14:paraId="7E8CDD09" w14:textId="77777777" w:rsidR="00E378DA" w:rsidRPr="00A9594F" w:rsidRDefault="00E378DA" w:rsidP="00A01A5D">
            <w:pPr>
              <w:spacing w:after="200" w:line="276" w:lineRule="auto"/>
            </w:pPr>
            <w:r w:rsidRPr="00A9594F">
              <w:t>Ovid</w:t>
            </w:r>
          </w:p>
        </w:tc>
        <w:tc>
          <w:tcPr>
            <w:tcW w:w="2268" w:type="dxa"/>
            <w:tcBorders>
              <w:top w:val="single" w:sz="4" w:space="0" w:color="auto"/>
              <w:left w:val="single" w:sz="4" w:space="0" w:color="auto"/>
              <w:bottom w:val="single" w:sz="4" w:space="0" w:color="auto"/>
              <w:right w:val="single" w:sz="4" w:space="0" w:color="auto"/>
            </w:tcBorders>
          </w:tcPr>
          <w:p w14:paraId="7D08A7B7" w14:textId="25BFA81E" w:rsidR="00E378DA" w:rsidRPr="00A9594F" w:rsidRDefault="00F35BC6" w:rsidP="00A01A5D">
            <w:pPr>
              <w:spacing w:after="200" w:line="276" w:lineRule="auto"/>
            </w:pPr>
            <w:r>
              <w:t>20072023</w:t>
            </w:r>
          </w:p>
        </w:tc>
        <w:tc>
          <w:tcPr>
            <w:tcW w:w="2268" w:type="dxa"/>
            <w:tcBorders>
              <w:top w:val="single" w:sz="4" w:space="0" w:color="auto"/>
              <w:left w:val="single" w:sz="4" w:space="0" w:color="auto"/>
              <w:bottom w:val="single" w:sz="4" w:space="0" w:color="auto"/>
              <w:right w:val="single" w:sz="4" w:space="0" w:color="auto"/>
            </w:tcBorders>
          </w:tcPr>
          <w:p w14:paraId="501704A6" w14:textId="3B34634F" w:rsidR="00E378DA" w:rsidRPr="00A9594F" w:rsidRDefault="0059368B" w:rsidP="00A01A5D">
            <w:pPr>
              <w:spacing w:after="200" w:line="276" w:lineRule="auto"/>
            </w:pPr>
            <w:r w:rsidRPr="0059368B">
              <w:t>Hospital Discharge  HMIC 18052023</w:t>
            </w:r>
          </w:p>
        </w:tc>
        <w:tc>
          <w:tcPr>
            <w:tcW w:w="1560" w:type="dxa"/>
            <w:tcBorders>
              <w:top w:val="single" w:sz="4" w:space="0" w:color="auto"/>
              <w:left w:val="single" w:sz="4" w:space="0" w:color="auto"/>
              <w:bottom w:val="single" w:sz="4" w:space="0" w:color="auto"/>
              <w:right w:val="single" w:sz="4" w:space="0" w:color="auto"/>
            </w:tcBorders>
          </w:tcPr>
          <w:p w14:paraId="1E1A472C" w14:textId="1A092BD4" w:rsidR="00E378DA" w:rsidRPr="00A9594F" w:rsidRDefault="00A9594F" w:rsidP="00A01A5D">
            <w:pPr>
              <w:spacing w:after="200" w:line="276" w:lineRule="auto"/>
            </w:pPr>
            <w:r w:rsidRPr="00A9594F">
              <w:t>36</w:t>
            </w:r>
          </w:p>
        </w:tc>
      </w:tr>
      <w:tr w:rsidR="00E378DA" w14:paraId="3774A8E9" w14:textId="77777777" w:rsidTr="00E378DA">
        <w:trPr>
          <w:trHeight w:val="230"/>
        </w:trPr>
        <w:tc>
          <w:tcPr>
            <w:tcW w:w="2127" w:type="dxa"/>
            <w:tcBorders>
              <w:top w:val="single" w:sz="4" w:space="0" w:color="auto"/>
              <w:left w:val="single" w:sz="4" w:space="0" w:color="auto"/>
              <w:bottom w:val="single" w:sz="4" w:space="0" w:color="auto"/>
              <w:right w:val="single" w:sz="4" w:space="0" w:color="auto"/>
            </w:tcBorders>
            <w:hideMark/>
          </w:tcPr>
          <w:p w14:paraId="52ED4068" w14:textId="77777777" w:rsidR="00E378DA" w:rsidRDefault="00E378DA" w:rsidP="00A01A5D">
            <w:pPr>
              <w:spacing w:after="200" w:line="276" w:lineRule="auto"/>
            </w:pPr>
            <w:r>
              <w:t>Social Policy &amp; Practice</w:t>
            </w:r>
          </w:p>
        </w:tc>
        <w:tc>
          <w:tcPr>
            <w:tcW w:w="1842" w:type="dxa"/>
            <w:tcBorders>
              <w:top w:val="single" w:sz="4" w:space="0" w:color="auto"/>
              <w:left w:val="single" w:sz="4" w:space="0" w:color="auto"/>
              <w:bottom w:val="single" w:sz="4" w:space="0" w:color="auto"/>
              <w:right w:val="single" w:sz="4" w:space="0" w:color="auto"/>
            </w:tcBorders>
            <w:hideMark/>
          </w:tcPr>
          <w:p w14:paraId="72CCAE1E" w14:textId="77777777" w:rsidR="00E378DA" w:rsidRDefault="00E378DA" w:rsidP="00A01A5D">
            <w:pPr>
              <w:spacing w:after="200" w:line="276" w:lineRule="auto"/>
            </w:pPr>
            <w:r>
              <w:t>Ovid</w:t>
            </w:r>
          </w:p>
        </w:tc>
        <w:tc>
          <w:tcPr>
            <w:tcW w:w="2268" w:type="dxa"/>
            <w:tcBorders>
              <w:top w:val="single" w:sz="4" w:space="0" w:color="auto"/>
              <w:left w:val="single" w:sz="4" w:space="0" w:color="auto"/>
              <w:bottom w:val="single" w:sz="4" w:space="0" w:color="auto"/>
              <w:right w:val="single" w:sz="4" w:space="0" w:color="auto"/>
            </w:tcBorders>
            <w:hideMark/>
          </w:tcPr>
          <w:p w14:paraId="3140BB05" w14:textId="7C489881" w:rsidR="00E378DA" w:rsidRDefault="00F35BC6" w:rsidP="00A01A5D">
            <w:pPr>
              <w:spacing w:after="200" w:line="276" w:lineRule="auto"/>
            </w:pPr>
            <w:r>
              <w:t>20072023</w:t>
            </w:r>
          </w:p>
        </w:tc>
        <w:tc>
          <w:tcPr>
            <w:tcW w:w="2268" w:type="dxa"/>
            <w:tcBorders>
              <w:top w:val="single" w:sz="4" w:space="0" w:color="auto"/>
              <w:left w:val="single" w:sz="4" w:space="0" w:color="auto"/>
              <w:bottom w:val="single" w:sz="4" w:space="0" w:color="auto"/>
              <w:right w:val="single" w:sz="4" w:space="0" w:color="auto"/>
            </w:tcBorders>
          </w:tcPr>
          <w:p w14:paraId="1B538E0E" w14:textId="6E5A1DD9" w:rsidR="00E378DA" w:rsidRDefault="00A85836" w:rsidP="00A01A5D">
            <w:pPr>
              <w:spacing w:after="200" w:line="276" w:lineRule="auto"/>
            </w:pPr>
            <w:r w:rsidRPr="00A85836">
              <w:t>IMPACT HOSPITAL DISCHARGE_MAY 2023</w:t>
            </w:r>
          </w:p>
        </w:tc>
        <w:tc>
          <w:tcPr>
            <w:tcW w:w="1560" w:type="dxa"/>
            <w:tcBorders>
              <w:top w:val="single" w:sz="4" w:space="0" w:color="auto"/>
              <w:left w:val="single" w:sz="4" w:space="0" w:color="auto"/>
              <w:bottom w:val="single" w:sz="4" w:space="0" w:color="auto"/>
              <w:right w:val="single" w:sz="4" w:space="0" w:color="auto"/>
            </w:tcBorders>
            <w:hideMark/>
          </w:tcPr>
          <w:p w14:paraId="6F7D5D64" w14:textId="28311C21" w:rsidR="00E378DA" w:rsidRDefault="00F35BC6" w:rsidP="00A01A5D">
            <w:pPr>
              <w:spacing w:after="200" w:line="276" w:lineRule="auto"/>
            </w:pPr>
            <w:r>
              <w:t>220</w:t>
            </w:r>
          </w:p>
        </w:tc>
      </w:tr>
      <w:tr w:rsidR="00E378DA" w14:paraId="15D05A6F" w14:textId="77777777" w:rsidTr="00E378DA">
        <w:trPr>
          <w:trHeight w:val="230"/>
        </w:trPr>
        <w:tc>
          <w:tcPr>
            <w:tcW w:w="2127" w:type="dxa"/>
            <w:tcBorders>
              <w:top w:val="single" w:sz="4" w:space="0" w:color="auto"/>
              <w:left w:val="single" w:sz="4" w:space="0" w:color="auto"/>
              <w:bottom w:val="single" w:sz="4" w:space="0" w:color="auto"/>
              <w:right w:val="single" w:sz="4" w:space="0" w:color="auto"/>
            </w:tcBorders>
            <w:hideMark/>
          </w:tcPr>
          <w:p w14:paraId="1180B58F" w14:textId="77777777" w:rsidR="00E378DA" w:rsidRDefault="00E378DA" w:rsidP="00A01A5D">
            <w:pPr>
              <w:spacing w:after="200" w:line="276" w:lineRule="auto"/>
            </w:pPr>
            <w:r>
              <w:t>SSCI</w:t>
            </w:r>
          </w:p>
        </w:tc>
        <w:tc>
          <w:tcPr>
            <w:tcW w:w="1842" w:type="dxa"/>
            <w:tcBorders>
              <w:top w:val="single" w:sz="4" w:space="0" w:color="auto"/>
              <w:left w:val="single" w:sz="4" w:space="0" w:color="auto"/>
              <w:bottom w:val="single" w:sz="4" w:space="0" w:color="auto"/>
              <w:right w:val="single" w:sz="4" w:space="0" w:color="auto"/>
            </w:tcBorders>
          </w:tcPr>
          <w:p w14:paraId="11C1EA4C" w14:textId="77777777" w:rsidR="00E378DA" w:rsidRDefault="00E378DA" w:rsidP="00A01A5D">
            <w:pPr>
              <w:spacing w:after="200" w:line="276" w:lineRule="auto"/>
            </w:pPr>
            <w:r>
              <w:t>Clarivate</w:t>
            </w:r>
          </w:p>
        </w:tc>
        <w:tc>
          <w:tcPr>
            <w:tcW w:w="2268" w:type="dxa"/>
            <w:tcBorders>
              <w:top w:val="single" w:sz="4" w:space="0" w:color="auto"/>
              <w:left w:val="single" w:sz="4" w:space="0" w:color="auto"/>
              <w:bottom w:val="single" w:sz="4" w:space="0" w:color="auto"/>
              <w:right w:val="single" w:sz="4" w:space="0" w:color="auto"/>
            </w:tcBorders>
          </w:tcPr>
          <w:p w14:paraId="574613B0" w14:textId="080F8354" w:rsidR="00E378DA" w:rsidRDefault="00F35BC6" w:rsidP="00A01A5D">
            <w:pPr>
              <w:spacing w:after="200" w:line="276" w:lineRule="auto"/>
            </w:pPr>
            <w:r>
              <w:t>20072023</w:t>
            </w:r>
          </w:p>
        </w:tc>
        <w:tc>
          <w:tcPr>
            <w:tcW w:w="2268" w:type="dxa"/>
            <w:tcBorders>
              <w:top w:val="single" w:sz="4" w:space="0" w:color="auto"/>
              <w:left w:val="single" w:sz="4" w:space="0" w:color="auto"/>
              <w:bottom w:val="single" w:sz="4" w:space="0" w:color="auto"/>
              <w:right w:val="single" w:sz="4" w:space="0" w:color="auto"/>
            </w:tcBorders>
          </w:tcPr>
          <w:p w14:paraId="366E3BFA" w14:textId="23FF7E8E" w:rsidR="00E378DA" w:rsidRDefault="00A00F01" w:rsidP="00A01A5D">
            <w:pPr>
              <w:spacing w:after="200" w:line="276" w:lineRule="auto"/>
            </w:pPr>
            <w:r>
              <w:t>Autosaved</w:t>
            </w:r>
          </w:p>
        </w:tc>
        <w:tc>
          <w:tcPr>
            <w:tcW w:w="1560" w:type="dxa"/>
            <w:tcBorders>
              <w:top w:val="single" w:sz="4" w:space="0" w:color="auto"/>
              <w:left w:val="single" w:sz="4" w:space="0" w:color="auto"/>
              <w:bottom w:val="single" w:sz="4" w:space="0" w:color="auto"/>
              <w:right w:val="single" w:sz="4" w:space="0" w:color="auto"/>
            </w:tcBorders>
          </w:tcPr>
          <w:p w14:paraId="3DFFB505" w14:textId="532ACB91" w:rsidR="00E378DA" w:rsidRDefault="00A00F01" w:rsidP="00A01A5D">
            <w:pPr>
              <w:spacing w:after="200" w:line="276" w:lineRule="auto"/>
            </w:pPr>
            <w:r>
              <w:t>61</w:t>
            </w:r>
          </w:p>
        </w:tc>
      </w:tr>
      <w:tr w:rsidR="00E378DA" w14:paraId="2576C299" w14:textId="77777777" w:rsidTr="00E378DA">
        <w:trPr>
          <w:trHeight w:val="230"/>
        </w:trPr>
        <w:tc>
          <w:tcPr>
            <w:tcW w:w="2127" w:type="dxa"/>
            <w:tcBorders>
              <w:top w:val="single" w:sz="4" w:space="0" w:color="auto"/>
              <w:left w:val="single" w:sz="4" w:space="0" w:color="auto"/>
              <w:bottom w:val="single" w:sz="4" w:space="0" w:color="auto"/>
              <w:right w:val="single" w:sz="4" w:space="0" w:color="auto"/>
            </w:tcBorders>
            <w:hideMark/>
          </w:tcPr>
          <w:p w14:paraId="752A1117" w14:textId="77777777" w:rsidR="00E378DA" w:rsidRDefault="00E378DA" w:rsidP="00A01A5D">
            <w:pPr>
              <w:spacing w:after="200" w:line="276" w:lineRule="auto"/>
            </w:pPr>
            <w:r>
              <w:t>Medline</w:t>
            </w:r>
          </w:p>
        </w:tc>
        <w:tc>
          <w:tcPr>
            <w:tcW w:w="1842" w:type="dxa"/>
            <w:tcBorders>
              <w:top w:val="single" w:sz="4" w:space="0" w:color="auto"/>
              <w:left w:val="single" w:sz="4" w:space="0" w:color="auto"/>
              <w:bottom w:val="single" w:sz="4" w:space="0" w:color="auto"/>
              <w:right w:val="single" w:sz="4" w:space="0" w:color="auto"/>
            </w:tcBorders>
          </w:tcPr>
          <w:p w14:paraId="69DE851B" w14:textId="77777777" w:rsidR="00E378DA" w:rsidRDefault="00E378DA" w:rsidP="00A01A5D">
            <w:pPr>
              <w:spacing w:after="200" w:line="276" w:lineRule="auto"/>
            </w:pPr>
            <w:r>
              <w:t>Ovid</w:t>
            </w:r>
          </w:p>
        </w:tc>
        <w:tc>
          <w:tcPr>
            <w:tcW w:w="2268" w:type="dxa"/>
            <w:tcBorders>
              <w:top w:val="single" w:sz="4" w:space="0" w:color="auto"/>
              <w:left w:val="single" w:sz="4" w:space="0" w:color="auto"/>
              <w:bottom w:val="single" w:sz="4" w:space="0" w:color="auto"/>
              <w:right w:val="single" w:sz="4" w:space="0" w:color="auto"/>
            </w:tcBorders>
          </w:tcPr>
          <w:p w14:paraId="18A5506D" w14:textId="562DE7BC" w:rsidR="00E378DA" w:rsidRDefault="00F35BC6" w:rsidP="00A01A5D">
            <w:pPr>
              <w:spacing w:after="200" w:line="276" w:lineRule="auto"/>
            </w:pPr>
            <w:r>
              <w:t>20072023</w:t>
            </w:r>
          </w:p>
        </w:tc>
        <w:tc>
          <w:tcPr>
            <w:tcW w:w="2268" w:type="dxa"/>
            <w:tcBorders>
              <w:top w:val="single" w:sz="4" w:space="0" w:color="auto"/>
              <w:left w:val="single" w:sz="4" w:space="0" w:color="auto"/>
              <w:bottom w:val="single" w:sz="4" w:space="0" w:color="auto"/>
              <w:right w:val="single" w:sz="4" w:space="0" w:color="auto"/>
            </w:tcBorders>
          </w:tcPr>
          <w:p w14:paraId="190B237E" w14:textId="361E03D3" w:rsidR="00E378DA" w:rsidRDefault="00DE47B3" w:rsidP="00A01A5D">
            <w:pPr>
              <w:spacing w:after="200" w:line="276" w:lineRule="auto"/>
            </w:pPr>
            <w:r>
              <w:rPr>
                <w:rFonts w:ascii="Fira Sans" w:hAnsi="Fira Sans"/>
                <w:color w:val="232323"/>
                <w:sz w:val="21"/>
                <w:szCs w:val="21"/>
                <w:shd w:val="clear" w:color="auto" w:fill="FFFFFF"/>
              </w:rPr>
              <w:t>Hospital Discharge MEDLINE 18052023</w:t>
            </w:r>
          </w:p>
        </w:tc>
        <w:tc>
          <w:tcPr>
            <w:tcW w:w="1560" w:type="dxa"/>
            <w:tcBorders>
              <w:top w:val="single" w:sz="4" w:space="0" w:color="auto"/>
              <w:left w:val="single" w:sz="4" w:space="0" w:color="auto"/>
              <w:bottom w:val="single" w:sz="4" w:space="0" w:color="auto"/>
              <w:right w:val="single" w:sz="4" w:space="0" w:color="auto"/>
            </w:tcBorders>
          </w:tcPr>
          <w:p w14:paraId="5B5D4D99" w14:textId="44A503DE" w:rsidR="00E378DA" w:rsidRDefault="005669F4" w:rsidP="00A01A5D">
            <w:pPr>
              <w:spacing w:after="200" w:line="276" w:lineRule="auto"/>
            </w:pPr>
            <w:r>
              <w:t>5</w:t>
            </w:r>
            <w:r w:rsidR="00F35BC6">
              <w:t>9</w:t>
            </w:r>
          </w:p>
        </w:tc>
      </w:tr>
      <w:tr w:rsidR="00E378DA" w14:paraId="4A395745" w14:textId="77777777" w:rsidTr="00E378DA">
        <w:trPr>
          <w:trHeight w:val="230"/>
        </w:trPr>
        <w:tc>
          <w:tcPr>
            <w:tcW w:w="2127" w:type="dxa"/>
            <w:tcBorders>
              <w:top w:val="single" w:sz="4" w:space="0" w:color="auto"/>
              <w:left w:val="single" w:sz="4" w:space="0" w:color="auto"/>
              <w:bottom w:val="single" w:sz="4" w:space="0" w:color="auto"/>
              <w:right w:val="single" w:sz="4" w:space="0" w:color="auto"/>
            </w:tcBorders>
          </w:tcPr>
          <w:p w14:paraId="58141D28" w14:textId="77777777" w:rsidR="00E378DA" w:rsidRDefault="00E378DA" w:rsidP="00A01A5D">
            <w:pPr>
              <w:spacing w:after="200" w:line="276" w:lineRule="auto"/>
            </w:pPr>
            <w:r>
              <w:t>ASSIA</w:t>
            </w:r>
          </w:p>
        </w:tc>
        <w:tc>
          <w:tcPr>
            <w:tcW w:w="1842" w:type="dxa"/>
            <w:tcBorders>
              <w:top w:val="single" w:sz="4" w:space="0" w:color="auto"/>
              <w:left w:val="single" w:sz="4" w:space="0" w:color="auto"/>
              <w:bottom w:val="single" w:sz="4" w:space="0" w:color="auto"/>
              <w:right w:val="single" w:sz="4" w:space="0" w:color="auto"/>
            </w:tcBorders>
          </w:tcPr>
          <w:p w14:paraId="16AF5C81" w14:textId="77777777" w:rsidR="00E378DA" w:rsidRDefault="00E378DA" w:rsidP="00A01A5D">
            <w:pPr>
              <w:spacing w:after="200" w:line="276" w:lineRule="auto"/>
            </w:pPr>
            <w:r>
              <w:t>Proquest</w:t>
            </w:r>
          </w:p>
        </w:tc>
        <w:tc>
          <w:tcPr>
            <w:tcW w:w="2268" w:type="dxa"/>
            <w:tcBorders>
              <w:top w:val="single" w:sz="4" w:space="0" w:color="auto"/>
              <w:left w:val="single" w:sz="4" w:space="0" w:color="auto"/>
              <w:bottom w:val="single" w:sz="4" w:space="0" w:color="auto"/>
              <w:right w:val="single" w:sz="4" w:space="0" w:color="auto"/>
            </w:tcBorders>
          </w:tcPr>
          <w:p w14:paraId="607C7397" w14:textId="3A1FF64E" w:rsidR="00E378DA" w:rsidRDefault="00F35BC6" w:rsidP="00A01A5D">
            <w:pPr>
              <w:spacing w:after="200" w:line="276" w:lineRule="auto"/>
            </w:pPr>
            <w:r>
              <w:t>20072023</w:t>
            </w:r>
          </w:p>
        </w:tc>
        <w:tc>
          <w:tcPr>
            <w:tcW w:w="2268" w:type="dxa"/>
            <w:tcBorders>
              <w:top w:val="single" w:sz="4" w:space="0" w:color="auto"/>
              <w:left w:val="single" w:sz="4" w:space="0" w:color="auto"/>
              <w:bottom w:val="single" w:sz="4" w:space="0" w:color="auto"/>
              <w:right w:val="single" w:sz="4" w:space="0" w:color="auto"/>
            </w:tcBorders>
          </w:tcPr>
          <w:p w14:paraId="216B4093" w14:textId="04252071" w:rsidR="00E378DA" w:rsidRDefault="008553D1" w:rsidP="00A01A5D">
            <w:pPr>
              <w:spacing w:after="200" w:line="276" w:lineRule="auto"/>
            </w:pPr>
            <w:r>
              <w:t xml:space="preserve"> </w:t>
            </w:r>
            <w:r w:rsidR="00947DA0" w:rsidRPr="00947DA0">
              <w:t>Hospital Discharge_22052023</w:t>
            </w:r>
          </w:p>
        </w:tc>
        <w:tc>
          <w:tcPr>
            <w:tcW w:w="1560" w:type="dxa"/>
            <w:tcBorders>
              <w:top w:val="single" w:sz="4" w:space="0" w:color="auto"/>
              <w:left w:val="single" w:sz="4" w:space="0" w:color="auto"/>
              <w:bottom w:val="single" w:sz="4" w:space="0" w:color="auto"/>
              <w:right w:val="single" w:sz="4" w:space="0" w:color="auto"/>
            </w:tcBorders>
          </w:tcPr>
          <w:p w14:paraId="2A98FD47" w14:textId="07C44CFB" w:rsidR="00E378DA" w:rsidRDefault="00F35BC6" w:rsidP="00A01A5D">
            <w:pPr>
              <w:spacing w:after="200" w:line="276" w:lineRule="auto"/>
            </w:pPr>
            <w:r>
              <w:t>322</w:t>
            </w:r>
          </w:p>
        </w:tc>
      </w:tr>
      <w:tr w:rsidR="00E378DA" w14:paraId="57A4384B" w14:textId="77777777" w:rsidTr="00E378DA">
        <w:trPr>
          <w:trHeight w:val="23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5E10A" w14:textId="77777777" w:rsidR="00E378DA" w:rsidRDefault="00E378DA" w:rsidP="00A01A5D">
            <w:pPr>
              <w:spacing w:after="200" w:line="276" w:lineRule="auto"/>
              <w:rPr>
                <w:b/>
              </w:rPr>
            </w:pPr>
            <w:r>
              <w:rPr>
                <w:b/>
              </w:rPr>
              <w:t>Results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6F07B" w14:textId="77777777"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49333" w14:textId="77777777"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FD063" w14:textId="77777777" w:rsidR="00E378DA" w:rsidRPr="00CE786E" w:rsidRDefault="00E378DA" w:rsidP="00A01A5D">
            <w:pPr>
              <w:spacing w:after="200" w:line="276" w:lineRule="auto"/>
              <w:rPr>
                <w:b/>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A3D09" w14:textId="7740E0AD" w:rsidR="00E378DA" w:rsidRPr="00CE786E" w:rsidRDefault="00F32398" w:rsidP="00A01A5D">
            <w:pPr>
              <w:spacing w:after="200" w:line="276" w:lineRule="auto"/>
              <w:rPr>
                <w:b/>
              </w:rPr>
            </w:pPr>
            <w:r>
              <w:rPr>
                <w:b/>
              </w:rPr>
              <w:t>698</w:t>
            </w:r>
          </w:p>
        </w:tc>
      </w:tr>
      <w:tr w:rsidR="00E378DA" w14:paraId="1F83FD27" w14:textId="77777777" w:rsidTr="00E378DA">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06DA9" w14:textId="77777777" w:rsidR="00E378DA" w:rsidRDefault="00E378DA" w:rsidP="00A01A5D">
            <w:pPr>
              <w:spacing w:after="200" w:line="276" w:lineRule="auto"/>
              <w:rPr>
                <w:b/>
              </w:rPr>
            </w:pPr>
            <w:r>
              <w:rPr>
                <w:b/>
              </w:rPr>
              <w:t>FINAL SEARCH RESULTS (after de-duplication)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BD31F" w14:textId="77777777"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F273A" w14:textId="77777777" w:rsidR="00E378DA" w:rsidRDefault="00E378DA" w:rsidP="00A01A5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0A32E" w14:textId="77777777" w:rsidR="00E378DA" w:rsidRDefault="00E378DA" w:rsidP="00A01A5D">
            <w:pPr>
              <w:spacing w:after="200" w:line="276" w:lineRule="auto"/>
              <w:rPr>
                <w:b/>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0DDA6" w14:textId="40E930B2" w:rsidR="00E378DA" w:rsidRDefault="00784162" w:rsidP="00784162">
            <w:pPr>
              <w:spacing w:after="200" w:line="276" w:lineRule="auto"/>
              <w:jc w:val="center"/>
              <w:rPr>
                <w:b/>
              </w:rPr>
            </w:pPr>
            <w:r>
              <w:rPr>
                <w:b/>
              </w:rPr>
              <w:t>622</w:t>
            </w:r>
          </w:p>
        </w:tc>
      </w:tr>
      <w:tr w:rsidR="007A7E4B" w14:paraId="26385888" w14:textId="77777777" w:rsidTr="003851E7">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5DD50" w14:textId="41D64D1B" w:rsidR="007A7E4B" w:rsidRDefault="007A7E4B" w:rsidP="00A01A5D">
            <w:pPr>
              <w:spacing w:after="200" w:line="276" w:lineRule="auto"/>
              <w:rPr>
                <w:b/>
              </w:rPr>
            </w:pPr>
            <w:r>
              <w:rPr>
                <w:b/>
              </w:rPr>
              <w:lastRenderedPageBreak/>
              <w:t>Social Policy and Practice</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44358" w14:textId="2C863A2C" w:rsidR="007A7E4B" w:rsidRDefault="004A1527" w:rsidP="00A85836">
            <w:pPr>
              <w:pStyle w:val="PlainText"/>
              <w:rPr>
                <w:b/>
              </w:rPr>
            </w:pPr>
            <w:r>
              <w:rPr>
                <w:rFonts w:eastAsia="Times New Roman"/>
              </w:rPr>
              <w:t>attitudes.de.</w:t>
            </w:r>
            <w:r>
              <w:rPr>
                <w:rFonts w:eastAsia="Times New Roman"/>
              </w:rPr>
              <w:br/>
              <w:t>user views.de.</w:t>
            </w:r>
            <w:r>
              <w:rPr>
                <w:rFonts w:eastAsia="Times New Roman"/>
              </w:rPr>
              <w:br/>
              <w:t>user participation.de.</w:t>
            </w:r>
            <w:r>
              <w:rPr>
                <w:rFonts w:eastAsia="Times New Roman"/>
              </w:rPr>
              <w:br/>
              <w:t>education.de.</w:t>
            </w:r>
            <w:r>
              <w:rPr>
                <w:rFonts w:eastAsia="Times New Roman"/>
              </w:rPr>
              <w:br/>
              <w:t>carer views.de.</w:t>
            </w:r>
            <w:r>
              <w:rPr>
                <w:rFonts w:eastAsia="Times New Roman"/>
              </w:rPr>
              <w:br/>
              <w:t>lived experience.ti,ab.</w:t>
            </w:r>
            <w:r>
              <w:rPr>
                <w:rFonts w:eastAsia="Times New Roman"/>
              </w:rPr>
              <w:br/>
              <w:t>(attitude$ or priorit$ or perception$ or preferen$ or expectation$ or choice$ or perspective$ or view$ or satisfact$ or inform$ or experience or experiences or opinion$ or education$).ti,ab.</w:t>
            </w:r>
            <w:r>
              <w:rPr>
                <w:rFonts w:eastAsia="Times New Roman"/>
              </w:rPr>
              <w:br/>
              <w:t>service user experience$.ti,ab.</w:t>
            </w:r>
            <w:r>
              <w:rPr>
                <w:rFonts w:eastAsia="Times New Roman"/>
              </w:rPr>
              <w:br/>
              <w:t>qualitative research.de.</w:t>
            </w:r>
            <w:r>
              <w:rPr>
                <w:rFonts w:eastAsia="Times New Roman"/>
              </w:rPr>
              <w:br/>
              <w:t>1 or 2 or 3 or 4 or 5 or 6 or 7 or 8 or 9</w:t>
            </w:r>
            <w:r>
              <w:rPr>
                <w:rFonts w:eastAsia="Times New Roman"/>
              </w:rPr>
              <w:br/>
              <w:t>(lesson$ or positive$ or learn$ or success$ or win$ or evaluat$ or effective$ or innovation$ or best practice$ or good practice$ or case stud$ or good outcome$ or positive outcome$).ti,ab.</w:t>
            </w:r>
            <w:r>
              <w:rPr>
                <w:rFonts w:eastAsia="Times New Roman"/>
              </w:rPr>
              <w:br/>
              <w:t>(case studies or evaluation or outcomes).de.</w:t>
            </w:r>
            <w:r>
              <w:rPr>
                <w:rFonts w:eastAsia="Times New Roman"/>
              </w:rPr>
              <w:br/>
              <w:t>11 or 12</w:t>
            </w:r>
            <w:r>
              <w:rPr>
                <w:rFonts w:eastAsia="Times New Roman"/>
              </w:rPr>
              <w:br/>
              <w:t>"people who draw$".ti,ab.</w:t>
            </w:r>
            <w:r>
              <w:rPr>
                <w:rFonts w:eastAsia="Times New Roman"/>
              </w:rPr>
              <w:br/>
              <w:t>(famil$ or carer$ or service user$ or ageing or very old$ or geriatric$ or older$ or frail$ or vulnerab$ or weak or infirm$ or elder$ or old$).ti,ab.</w:t>
            </w:r>
            <w:r>
              <w:rPr>
                <w:rFonts w:eastAsia="Times New Roman"/>
              </w:rPr>
              <w:br/>
              <w:t>(familes or carers or service users or family members or consumers).de.</w:t>
            </w:r>
            <w:r>
              <w:rPr>
                <w:rFonts w:eastAsia="Times New Roman"/>
              </w:rPr>
              <w:br/>
              <w:t>older people.de.</w:t>
            </w:r>
            <w:r>
              <w:rPr>
                <w:rFonts w:eastAsia="Times New Roman"/>
              </w:rPr>
              <w:br/>
              <w:t>(ageing or very old people).de.</w:t>
            </w:r>
            <w:r>
              <w:rPr>
                <w:rFonts w:eastAsia="Times New Roman"/>
              </w:rPr>
              <w:br/>
              <w:t>(elder or elderly or elderly patients).de.</w:t>
            </w:r>
            <w:r>
              <w:rPr>
                <w:rFonts w:eastAsia="Times New Roman"/>
              </w:rPr>
              <w:br/>
              <w:t>14 or 15 or 16 or 17 or 18 or 19</w:t>
            </w:r>
            <w:r>
              <w:rPr>
                <w:rFonts w:eastAsia="Times New Roman"/>
              </w:rPr>
              <w:br/>
              <w:t>(discharge planning or delayed discharged or hospital discharge or patient discharge or inpatient or hospital stay or "length of stay" or patient discharge or patient transfer or reablement or service transitions or blocked bed or blocked beds or bed blocker or bed blocking or bed management or bedblocking or bed availability).de.</w:t>
            </w:r>
            <w:r>
              <w:rPr>
                <w:rFonts w:eastAsia="Times New Roman"/>
              </w:rPr>
              <w:br/>
              <w:t>(appropriateness of stay or discharge$ or bed turn$ or blocked bed or bed block$ or bedblock$ or continuity of care or delay$ or DTOC$ or hospital stay or length of stay or transfer$ or service transition$ or treatment duration).ti,ab.</w:t>
            </w:r>
            <w:r>
              <w:rPr>
                <w:rFonts w:eastAsia="Times New Roman"/>
              </w:rPr>
              <w:br/>
              <w:t>((prob$ or contest$ or co-ordinat$ or coordinat$ or premature$ or delay$) adj4 discharge).ti,ab.</w:t>
            </w:r>
            <w:r>
              <w:rPr>
                <w:rFonts w:eastAsia="Times New Roman"/>
              </w:rPr>
              <w:br/>
              <w:t>((prob$ or contest$ or co-ordinat$ or coordinat$ or premature$) adj4 delay).ti,ab.</w:t>
            </w:r>
            <w:r>
              <w:rPr>
                <w:rFonts w:eastAsia="Times New Roman"/>
              </w:rPr>
              <w:br/>
              <w:t>((patient$ adj2 discharg$) or (hospital$ adj2 discharg$) or (discharg$ adj2 plan$) or (supported adj2 discharg$) or (discharge$ adj2 assess$)).ti,ab.</w:t>
            </w:r>
            <w:r>
              <w:rPr>
                <w:rFonts w:eastAsia="Times New Roman"/>
              </w:rPr>
              <w:br/>
              <w:t>(length adj2 stay).ti,ab.</w:t>
            </w:r>
            <w:r>
              <w:rPr>
                <w:rFonts w:eastAsia="Times New Roman"/>
              </w:rPr>
              <w:br/>
              <w:t>21 or 22 or 23 or 24 or 25 or 26</w:t>
            </w:r>
            <w:r>
              <w:rPr>
                <w:rFonts w:eastAsia="Times New Roman"/>
              </w:rPr>
              <w:br/>
              <w:t>10 and 13 and 20 and 27</w:t>
            </w:r>
            <w:r>
              <w:rPr>
                <w:rFonts w:eastAsia="Times New Roman"/>
              </w:rPr>
              <w:br/>
              <w:t>(adult social care$ or social care$ or social work$ or social service$ or "care and support").mp.</w:t>
            </w:r>
            <w:r>
              <w:rPr>
                <w:rFonts w:eastAsia="Times New Roman"/>
              </w:rPr>
              <w:br/>
              <w:t>28 and 29</w:t>
            </w:r>
            <w:r>
              <w:rPr>
                <w:rFonts w:eastAsia="Times New Roman"/>
              </w:rPr>
              <w:br/>
              <w:t>limit 30 to yr="2017 -Current"</w:t>
            </w:r>
          </w:p>
        </w:tc>
      </w:tr>
      <w:tr w:rsidR="007A7E4B" w14:paraId="6CEBE672" w14:textId="77777777" w:rsidTr="003851E7">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6427B" w14:textId="7E5BC121" w:rsidR="007A7E4B" w:rsidRDefault="007A7E4B" w:rsidP="00A01A5D">
            <w:pPr>
              <w:spacing w:after="200" w:line="276" w:lineRule="auto"/>
              <w:rPr>
                <w:b/>
              </w:rPr>
            </w:pPr>
            <w:r>
              <w:rPr>
                <w:b/>
              </w:rPr>
              <w:t>HMIC</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119EA" w14:textId="3B7B64FA" w:rsidR="007A7E4B" w:rsidRDefault="000D257B" w:rsidP="007A7E4B">
            <w:pPr>
              <w:pStyle w:val="PlainText"/>
            </w:pPr>
            <w:r>
              <w:rPr>
                <w:rFonts w:eastAsia="Times New Roman"/>
              </w:rPr>
              <w:t>exp Attitudes/</w:t>
            </w:r>
            <w:r>
              <w:rPr>
                <w:rFonts w:eastAsia="Times New Roman"/>
              </w:rPr>
              <w:br/>
              <w:t>exp Consumer feedback/ or exp Consumer views/ or exp Patient satisfaction/</w:t>
            </w:r>
            <w:r>
              <w:rPr>
                <w:rFonts w:eastAsia="Times New Roman"/>
              </w:rPr>
              <w:br/>
              <w:t>exp User participation/</w:t>
            </w:r>
            <w:r>
              <w:rPr>
                <w:rFonts w:eastAsia="Times New Roman"/>
              </w:rPr>
              <w:br/>
              <w:t>exp education/</w:t>
            </w:r>
            <w:r>
              <w:rPr>
                <w:rFonts w:eastAsia="Times New Roman"/>
              </w:rPr>
              <w:br/>
              <w:t>exp views/</w:t>
            </w:r>
            <w:r>
              <w:rPr>
                <w:rFonts w:eastAsia="Times New Roman"/>
              </w:rPr>
              <w:br/>
              <w:t>lived experience.ti,ab.</w:t>
            </w:r>
            <w:r>
              <w:rPr>
                <w:rFonts w:eastAsia="Times New Roman"/>
              </w:rPr>
              <w:br/>
              <w:t xml:space="preserve">(attitude$ or priorit$ or perception$ or preferen$ or expectation$ or choice$ or </w:t>
            </w:r>
            <w:r>
              <w:rPr>
                <w:rFonts w:eastAsia="Times New Roman"/>
              </w:rPr>
              <w:lastRenderedPageBreak/>
              <w:t>perspective$ or view$ or satisfact$ or inform$ or experience or experiences or opinion$ or education$).ti,ab.</w:t>
            </w:r>
            <w:r>
              <w:rPr>
                <w:rFonts w:eastAsia="Times New Roman"/>
              </w:rPr>
              <w:br/>
              <w:t>service user experience$.ti,ab.</w:t>
            </w:r>
            <w:r>
              <w:rPr>
                <w:rFonts w:eastAsia="Times New Roman"/>
              </w:rPr>
              <w:br/>
              <w:t>exp qualitative research/</w:t>
            </w:r>
            <w:r>
              <w:rPr>
                <w:rFonts w:eastAsia="Times New Roman"/>
              </w:rPr>
              <w:br/>
              <w:t>1 or 2 or 3 or 4 or 5 or 6 or 7 or 8 or 9</w:t>
            </w:r>
            <w:r>
              <w:rPr>
                <w:rFonts w:eastAsia="Times New Roman"/>
              </w:rPr>
              <w:br/>
              <w:t>(lesson$ or positive$ or learn$ or success$ or win$ or evaluat$ or effective$ or innovation$ or best practice$ or good practice$ or case stud$ or good outcome$ or positive outcome$).ti,ab.</w:t>
            </w:r>
            <w:r>
              <w:rPr>
                <w:rFonts w:eastAsia="Times New Roman"/>
              </w:rPr>
              <w:br/>
              <w:t>exp Case studies/</w:t>
            </w:r>
            <w:r>
              <w:rPr>
                <w:rFonts w:eastAsia="Times New Roman"/>
              </w:rPr>
              <w:br/>
              <w:t>exp Evaluation/</w:t>
            </w:r>
            <w:r>
              <w:rPr>
                <w:rFonts w:eastAsia="Times New Roman"/>
              </w:rPr>
              <w:br/>
              <w:t>exp Outcomes/</w:t>
            </w:r>
            <w:r>
              <w:rPr>
                <w:rFonts w:eastAsia="Times New Roman"/>
              </w:rPr>
              <w:br/>
              <w:t>11 or 12 or 13 or 14</w:t>
            </w:r>
            <w:r>
              <w:rPr>
                <w:rFonts w:eastAsia="Times New Roman"/>
              </w:rPr>
              <w:br/>
              <w:t>"people who draw$".ti,ab.</w:t>
            </w:r>
            <w:r>
              <w:rPr>
                <w:rFonts w:eastAsia="Times New Roman"/>
              </w:rPr>
              <w:br/>
              <w:t>(famil$ or carer$ or service user$ or ageing or very old$ or geriatric$ or older$ or frail$ or vulnerab$ or weak or infirm$ or elder$ or old$).ti,ab.</w:t>
            </w:r>
            <w:r>
              <w:rPr>
                <w:rFonts w:eastAsia="Times New Roman"/>
              </w:rPr>
              <w:br/>
              <w:t>exp Families/</w:t>
            </w:r>
            <w:r>
              <w:rPr>
                <w:rFonts w:eastAsia="Times New Roman"/>
              </w:rPr>
              <w:br/>
              <w:t>exp carers/</w:t>
            </w:r>
            <w:r>
              <w:rPr>
                <w:rFonts w:eastAsia="Times New Roman"/>
              </w:rPr>
              <w:br/>
              <w:t>exp Consumers/</w:t>
            </w:r>
            <w:r>
              <w:rPr>
                <w:rFonts w:eastAsia="Times New Roman"/>
              </w:rPr>
              <w:br/>
              <w:t>exp Family care/</w:t>
            </w:r>
            <w:r>
              <w:rPr>
                <w:rFonts w:eastAsia="Times New Roman"/>
              </w:rPr>
              <w:br/>
              <w:t>exp older people/</w:t>
            </w:r>
            <w:r>
              <w:rPr>
                <w:rFonts w:eastAsia="Times New Roman"/>
              </w:rPr>
              <w:br/>
              <w:t>exp Ageing/</w:t>
            </w:r>
            <w:r>
              <w:rPr>
                <w:rFonts w:eastAsia="Times New Roman"/>
              </w:rPr>
              <w:br/>
              <w:t>16 or 17 or 18 or 19 or 20 or 21 or 22 or 23</w:t>
            </w:r>
            <w:r>
              <w:rPr>
                <w:rFonts w:eastAsia="Times New Roman"/>
              </w:rPr>
              <w:br/>
              <w:t>(appropriateness of stay or discharge$ or bed turn$ or blocked bed or bed block$ or bedblock$ or continuity of care or delay$ or DTOC$ or hospital stay or length of stay or transfer$ or service transition$ or treatment duration).ti,ab.</w:t>
            </w:r>
            <w:r>
              <w:rPr>
                <w:rFonts w:eastAsia="Times New Roman"/>
              </w:rPr>
              <w:br/>
              <w:t>exp Discharge planning/</w:t>
            </w:r>
            <w:r>
              <w:rPr>
                <w:rFonts w:eastAsia="Times New Roman"/>
              </w:rPr>
              <w:br/>
              <w:t>exp Delayed discharge/</w:t>
            </w:r>
            <w:r>
              <w:rPr>
                <w:rFonts w:eastAsia="Times New Roman"/>
              </w:rPr>
              <w:br/>
              <w:t>exp Patient discharge/</w:t>
            </w:r>
            <w:r>
              <w:rPr>
                <w:rFonts w:eastAsia="Times New Roman"/>
              </w:rPr>
              <w:br/>
              <w:t>exp In patients/</w:t>
            </w:r>
            <w:r>
              <w:rPr>
                <w:rFonts w:eastAsia="Times New Roman"/>
              </w:rPr>
              <w:br/>
              <w:t>exp hospital stay duration/</w:t>
            </w:r>
            <w:r>
              <w:rPr>
                <w:rFonts w:eastAsia="Times New Roman"/>
              </w:rPr>
              <w:br/>
              <w:t>exp "Continuity of patient care"/</w:t>
            </w:r>
            <w:r>
              <w:rPr>
                <w:rFonts w:eastAsia="Times New Roman"/>
              </w:rPr>
              <w:br/>
              <w:t>exp Blocked beds/</w:t>
            </w:r>
            <w:r>
              <w:rPr>
                <w:rFonts w:eastAsia="Times New Roman"/>
              </w:rPr>
              <w:br/>
              <w:t>exp Bed blocks/</w:t>
            </w:r>
            <w:r>
              <w:rPr>
                <w:rFonts w:eastAsia="Times New Roman"/>
              </w:rPr>
              <w:br/>
              <w:t>exp Bed occupancy/</w:t>
            </w:r>
            <w:r>
              <w:rPr>
                <w:rFonts w:eastAsia="Times New Roman"/>
              </w:rPr>
              <w:br/>
              <w:t>exp Bed management/</w:t>
            </w:r>
            <w:r>
              <w:rPr>
                <w:rFonts w:eastAsia="Times New Roman"/>
              </w:rPr>
              <w:br/>
              <w:t>exp Bed availability/</w:t>
            </w:r>
            <w:r>
              <w:rPr>
                <w:rFonts w:eastAsia="Times New Roman"/>
              </w:rPr>
              <w:br/>
              <w:t>((prob$ or contest$ or co-ordinat$ or coordinat$ or premature$ or delay$) adj4 discharge).ti,ab.</w:t>
            </w:r>
            <w:r>
              <w:rPr>
                <w:rFonts w:eastAsia="Times New Roman"/>
              </w:rPr>
              <w:br/>
              <w:t>((prob$ or contest$ or co-ordinat$ or coordinat$ or premature$) adj4 delay).ti,ab.</w:t>
            </w:r>
            <w:r>
              <w:rPr>
                <w:rFonts w:eastAsia="Times New Roman"/>
              </w:rPr>
              <w:br/>
              <w:t>((patient$ adj2 discharg$) or (hospital$ adj2 discharg$) or (discharg$ adj2 plan$) or (supported adj2 discharg$) or (discharge$ adj2 assess$)).ti,ab.</w:t>
            </w:r>
            <w:r>
              <w:rPr>
                <w:rFonts w:eastAsia="Times New Roman"/>
              </w:rPr>
              <w:br/>
              <w:t>(length adj2 stay).ti,ab.</w:t>
            </w:r>
            <w:r>
              <w:rPr>
                <w:rFonts w:eastAsia="Times New Roman"/>
              </w:rPr>
              <w:br/>
              <w:t>25 or 26 or 27 or 28 or 29 or 30 or 31 or 32 or 33 or 34 or 35 or 36 or 37 or 38 or 39 or 40</w:t>
            </w:r>
            <w:r>
              <w:rPr>
                <w:rFonts w:eastAsia="Times New Roman"/>
              </w:rPr>
              <w:br/>
              <w:t>10 and 15 and 24 and 41</w:t>
            </w:r>
            <w:r>
              <w:rPr>
                <w:rFonts w:eastAsia="Times New Roman"/>
              </w:rPr>
              <w:br/>
              <w:t>(adult social care$ or social care$ or social work$ or social service$ or "care and support").mp.</w:t>
            </w:r>
            <w:r>
              <w:rPr>
                <w:rFonts w:eastAsia="Times New Roman"/>
              </w:rPr>
              <w:br/>
              <w:t>42 and 43</w:t>
            </w:r>
            <w:r>
              <w:rPr>
                <w:rFonts w:eastAsia="Times New Roman"/>
              </w:rPr>
              <w:br/>
              <w:t>limit 44 to yr="2017 -Current"</w:t>
            </w:r>
          </w:p>
        </w:tc>
      </w:tr>
      <w:tr w:rsidR="007A7E4B" w14:paraId="261AE3D2" w14:textId="77777777" w:rsidTr="003851E7">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A6DFA" w14:textId="0FD4D270" w:rsidR="007A7E4B" w:rsidRDefault="007A7E4B" w:rsidP="00A01A5D">
            <w:pPr>
              <w:spacing w:after="200" w:line="276" w:lineRule="auto"/>
              <w:rPr>
                <w:b/>
              </w:rPr>
            </w:pPr>
            <w:r>
              <w:rPr>
                <w:b/>
              </w:rPr>
              <w:lastRenderedPageBreak/>
              <w:t>Medline</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9B5A8" w14:textId="79B0EA2F" w:rsidR="007A7E4B" w:rsidRDefault="005E09C2" w:rsidP="007A7E4B">
            <w:pPr>
              <w:pStyle w:val="PlainText"/>
            </w:pPr>
            <w:r>
              <w:rPr>
                <w:rFonts w:eastAsia="Times New Roman"/>
              </w:rPr>
              <w:t>exp Attitude/</w:t>
            </w:r>
            <w:r>
              <w:rPr>
                <w:rFonts w:eastAsia="Times New Roman"/>
              </w:rPr>
              <w:br/>
              <w:t>exp Patient Satisfaction/ or exp Patient Participation/</w:t>
            </w:r>
            <w:r>
              <w:rPr>
                <w:rFonts w:eastAsia="Times New Roman"/>
              </w:rPr>
              <w:br/>
            </w:r>
            <w:r>
              <w:rPr>
                <w:rFonts w:eastAsia="Times New Roman"/>
              </w:rPr>
              <w:lastRenderedPageBreak/>
              <w:t>exp Education/</w:t>
            </w:r>
            <w:r>
              <w:rPr>
                <w:rFonts w:eastAsia="Times New Roman"/>
              </w:rPr>
              <w:br/>
              <w:t>lived experience.ti,ab.</w:t>
            </w:r>
            <w:r>
              <w:rPr>
                <w:rFonts w:eastAsia="Times New Roman"/>
              </w:rPr>
              <w:br/>
              <w:t>(attitude$ or priorit$ or perception$ or preferen$ or expectation$ or choice$ or perspective$ or view$ or satisfact$ or inform$ or experience or experiences or opinion$ or education$).ti,ab.</w:t>
            </w:r>
            <w:r>
              <w:rPr>
                <w:rFonts w:eastAsia="Times New Roman"/>
              </w:rPr>
              <w:br/>
              <w:t>exp Qualitative Research/</w:t>
            </w:r>
            <w:r>
              <w:rPr>
                <w:rFonts w:eastAsia="Times New Roman"/>
              </w:rPr>
              <w:br/>
              <w:t>1 or 2 or 3 or 4 or 5 or 6</w:t>
            </w:r>
            <w:r>
              <w:rPr>
                <w:rFonts w:eastAsia="Times New Roman"/>
              </w:rPr>
              <w:br/>
              <w:t>(lesson$ or positive$ or learn$ or success$ or win$ or evaluat$ or effective$ or innovation$ or best practice$ or good practice$ or case stud$ or good outcome$ or positive outcome$).ti,ab.</w:t>
            </w:r>
            <w:r>
              <w:rPr>
                <w:rFonts w:eastAsia="Times New Roman"/>
              </w:rPr>
              <w:br/>
              <w:t>exp Case Reports/</w:t>
            </w:r>
            <w:r>
              <w:rPr>
                <w:rFonts w:eastAsia="Times New Roman"/>
              </w:rPr>
              <w:br/>
              <w:t>exp Evaluation Study/</w:t>
            </w:r>
            <w:r>
              <w:rPr>
                <w:rFonts w:eastAsia="Times New Roman"/>
              </w:rPr>
              <w:br/>
              <w:t>8 or 9 or 10</w:t>
            </w:r>
            <w:r>
              <w:rPr>
                <w:rFonts w:eastAsia="Times New Roman"/>
              </w:rPr>
              <w:br/>
              <w:t>"people who draw$".ti,ab.</w:t>
            </w:r>
            <w:r>
              <w:rPr>
                <w:rFonts w:eastAsia="Times New Roman"/>
              </w:rPr>
              <w:br/>
              <w:t>(famil$ or carer$ or service user$ or ageing or very old$ or geriatric$ or older$ or frail$ or vulnerab$ or weak or infirm$ or elder$ or old$).ti,ab.</w:t>
            </w:r>
            <w:r>
              <w:rPr>
                <w:rFonts w:eastAsia="Times New Roman"/>
              </w:rPr>
              <w:br/>
              <w:t>exp Family/</w:t>
            </w:r>
            <w:r>
              <w:rPr>
                <w:rFonts w:eastAsia="Times New Roman"/>
              </w:rPr>
              <w:br/>
              <w:t>exp Caregivers/</w:t>
            </w:r>
            <w:r>
              <w:rPr>
                <w:rFonts w:eastAsia="Times New Roman"/>
              </w:rPr>
              <w:br/>
              <w:t>exp "Aged, 80 and over"/ or exp Aged/ or exp Aging/</w:t>
            </w:r>
            <w:r>
              <w:rPr>
                <w:rFonts w:eastAsia="Times New Roman"/>
              </w:rPr>
              <w:br/>
              <w:t>12 or 13 or 14 or 15 or 16</w:t>
            </w:r>
            <w:r>
              <w:rPr>
                <w:rFonts w:eastAsia="Times New Roman"/>
              </w:rPr>
              <w:br/>
              <w:t>(appropriateness of stay or discharge$ or bed turn$ or blocked bed or bed block$ or bedblock$ or continuity of care or delay$ or DTOC$ or hospital stay or length of stay or transfer$ or service transition$ or treatment duration).ti,ab.</w:t>
            </w:r>
            <w:r>
              <w:rPr>
                <w:rFonts w:eastAsia="Times New Roman"/>
              </w:rPr>
              <w:br/>
              <w:t>exp Patient Discharge/</w:t>
            </w:r>
            <w:r>
              <w:rPr>
                <w:rFonts w:eastAsia="Times New Roman"/>
              </w:rPr>
              <w:br/>
              <w:t>exp Inpatients/</w:t>
            </w:r>
            <w:r>
              <w:rPr>
                <w:rFonts w:eastAsia="Times New Roman"/>
              </w:rPr>
              <w:br/>
              <w:t>exp "Length of Stay"/</w:t>
            </w:r>
            <w:r>
              <w:rPr>
                <w:rFonts w:eastAsia="Times New Roman"/>
              </w:rPr>
              <w:br/>
              <w:t>exp Patient Transfer/</w:t>
            </w:r>
            <w:r>
              <w:rPr>
                <w:rFonts w:eastAsia="Times New Roman"/>
              </w:rPr>
              <w:br/>
              <w:t>exp Transition to Adult Care/</w:t>
            </w:r>
            <w:r>
              <w:rPr>
                <w:rFonts w:eastAsia="Times New Roman"/>
              </w:rPr>
              <w:br/>
              <w:t>exp Bed Occupancy/</w:t>
            </w:r>
            <w:r>
              <w:rPr>
                <w:rFonts w:eastAsia="Times New Roman"/>
              </w:rPr>
              <w:br/>
              <w:t>((prob$ or contest$ or co-ordinat$ or coordinat$ or premature$ or delay$) adj4 discharge).ti,ab.</w:t>
            </w:r>
            <w:r>
              <w:rPr>
                <w:rFonts w:eastAsia="Times New Roman"/>
              </w:rPr>
              <w:br/>
              <w:t>((prob$ or contest$ or co-ordinat$ or coordinat$ or premature$) adj4 delay).ti,ab.</w:t>
            </w:r>
            <w:r>
              <w:rPr>
                <w:rFonts w:eastAsia="Times New Roman"/>
              </w:rPr>
              <w:br/>
              <w:t>((patient$ adj2 discharg$) or (hospital$ adj2 discharg$) or (discharg$ adj2 plan$) or (supported adj2 discharg$) or (discharge$ adj2 assess$)).ti,ab.</w:t>
            </w:r>
            <w:r>
              <w:rPr>
                <w:rFonts w:eastAsia="Times New Roman"/>
              </w:rPr>
              <w:br/>
              <w:t>(length adj2 stay).ti,ab.</w:t>
            </w:r>
            <w:r>
              <w:rPr>
                <w:rFonts w:eastAsia="Times New Roman"/>
              </w:rPr>
              <w:br/>
              <w:t>18 or 19 or 20 or 21 or 22 or 23 or 24 or 25 or 26 or 27 or 28</w:t>
            </w:r>
            <w:r>
              <w:rPr>
                <w:rFonts w:eastAsia="Times New Roman"/>
              </w:rPr>
              <w:br/>
              <w:t>(adult social care$ or social care$ or social work$ or social service$ or "care and support").mp.</w:t>
            </w:r>
            <w:r>
              <w:rPr>
                <w:rFonts w:eastAsia="Times New Roman"/>
              </w:rPr>
              <w:br/>
              <w:t>exp United Kingdom/</w:t>
            </w:r>
            <w:r>
              <w:rPr>
                <w:rFonts w:eastAsia="Times New Roman"/>
              </w:rPr>
              <w:br/>
              <w:t>exp England/</w:t>
            </w:r>
            <w:r>
              <w:rPr>
                <w:rFonts w:eastAsia="Times New Roman"/>
              </w:rPr>
              <w:br/>
              <w:t>exp Scotland/</w:t>
            </w:r>
            <w:r>
              <w:rPr>
                <w:rFonts w:eastAsia="Times New Roman"/>
              </w:rPr>
              <w:br/>
              <w:t>exp Wales/</w:t>
            </w:r>
            <w:r>
              <w:rPr>
                <w:rFonts w:eastAsia="Times New Roman"/>
              </w:rPr>
              <w:br/>
              <w:t>(Great britain or GB or UK or United Kingdom or England or Northern Ireland or Scotland or Wales).mp.</w:t>
            </w:r>
            <w:r>
              <w:rPr>
                <w:rFonts w:eastAsia="Times New Roman"/>
              </w:rPr>
              <w:br/>
              <w:t>31 or 32 or 33 or 34 or 35</w:t>
            </w:r>
            <w:r>
              <w:rPr>
                <w:rFonts w:eastAsia="Times New Roman"/>
              </w:rPr>
              <w:br/>
              <w:t>7 and 11 and 17 and 29 and 30 and 36</w:t>
            </w:r>
            <w:r>
              <w:rPr>
                <w:rFonts w:eastAsia="Times New Roman"/>
              </w:rPr>
              <w:br/>
              <w:t>limit 37 to yr="2017 -Current</w:t>
            </w:r>
          </w:p>
        </w:tc>
      </w:tr>
      <w:tr w:rsidR="00FA2428" w14:paraId="668BAD7D" w14:textId="77777777" w:rsidTr="003851E7">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42ACD" w14:textId="6E88881F" w:rsidR="00FA2428" w:rsidRDefault="00FA2428" w:rsidP="00A01A5D">
            <w:pPr>
              <w:spacing w:after="200" w:line="276" w:lineRule="auto"/>
              <w:rPr>
                <w:b/>
              </w:rPr>
            </w:pPr>
            <w:r>
              <w:rPr>
                <w:b/>
              </w:rPr>
              <w:lastRenderedPageBreak/>
              <w:t>SSCI</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AE9E5" w14:textId="191084DB" w:rsidR="00FA2428" w:rsidRDefault="001A4AF8" w:rsidP="007A7E4B">
            <w:pPr>
              <w:pStyle w:val="PlainText"/>
            </w:pPr>
            <w:r w:rsidRPr="001A4AF8">
              <w:rPr>
                <w:noProof/>
              </w:rPr>
              <w:drawing>
                <wp:inline distT="0" distB="0" distL="0" distR="0" wp14:anchorId="29C587F2" wp14:editId="6C481246">
                  <wp:extent cx="4882827" cy="781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9352" cy="7820938"/>
                          </a:xfrm>
                          <a:prstGeom prst="rect">
                            <a:avLst/>
                          </a:prstGeom>
                        </pic:spPr>
                      </pic:pic>
                    </a:graphicData>
                  </a:graphic>
                </wp:inline>
              </w:drawing>
            </w:r>
          </w:p>
        </w:tc>
      </w:tr>
      <w:tr w:rsidR="00FA2428" w14:paraId="7849CCA1" w14:textId="77777777" w:rsidTr="003851E7">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60F3A" w14:textId="1C2AECB2" w:rsidR="00FA2428" w:rsidRDefault="00FA2428" w:rsidP="00A01A5D">
            <w:pPr>
              <w:spacing w:after="200" w:line="276" w:lineRule="auto"/>
              <w:rPr>
                <w:b/>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2E723" w14:textId="3AE3A4D0" w:rsidR="00FA2428" w:rsidRDefault="00B51290" w:rsidP="007A7E4B">
            <w:pPr>
              <w:pStyle w:val="PlainText"/>
            </w:pPr>
            <w:r w:rsidRPr="00B51290">
              <w:rPr>
                <w:noProof/>
              </w:rPr>
              <w:drawing>
                <wp:inline distT="0" distB="0" distL="0" distR="0" wp14:anchorId="4A368DCA" wp14:editId="29EA4A23">
                  <wp:extent cx="4903470" cy="445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3470" cy="4450080"/>
                          </a:xfrm>
                          <a:prstGeom prst="rect">
                            <a:avLst/>
                          </a:prstGeom>
                        </pic:spPr>
                      </pic:pic>
                    </a:graphicData>
                  </a:graphic>
                </wp:inline>
              </w:drawing>
            </w:r>
          </w:p>
        </w:tc>
      </w:tr>
      <w:tr w:rsidR="00B51290" w14:paraId="09C3D8C7" w14:textId="77777777" w:rsidTr="003851E7">
        <w:trPr>
          <w:trHeight w:val="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71ADD" w14:textId="284D86F2" w:rsidR="00B51290" w:rsidRDefault="00B51290" w:rsidP="00A01A5D">
            <w:pPr>
              <w:spacing w:after="200" w:line="276" w:lineRule="auto"/>
              <w:rPr>
                <w:b/>
              </w:rPr>
            </w:pPr>
            <w:r>
              <w:rPr>
                <w:b/>
              </w:rPr>
              <w:t>ASSIA</w:t>
            </w:r>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E5B5E" w14:textId="21B3D4E7" w:rsidR="00B51290" w:rsidRPr="00B51290" w:rsidRDefault="000D08B5" w:rsidP="007A7E4B">
            <w:pPr>
              <w:pStyle w:val="PlainText"/>
            </w:pPr>
            <w:r w:rsidRPr="000D08B5">
              <w:rPr>
                <w:noProof/>
              </w:rPr>
              <w:drawing>
                <wp:inline distT="0" distB="0" distL="0" distR="0" wp14:anchorId="0AFB794A" wp14:editId="6C68B76A">
                  <wp:extent cx="4903470" cy="404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3470" cy="4044950"/>
                          </a:xfrm>
                          <a:prstGeom prst="rect">
                            <a:avLst/>
                          </a:prstGeom>
                        </pic:spPr>
                      </pic:pic>
                    </a:graphicData>
                  </a:graphic>
                </wp:inline>
              </w:drawing>
            </w:r>
          </w:p>
        </w:tc>
      </w:tr>
    </w:tbl>
    <w:tbl>
      <w:tblPr>
        <w:tblStyle w:val="TableGrid"/>
        <w:tblW w:w="10587" w:type="dxa"/>
        <w:tblLook w:val="04A0" w:firstRow="1" w:lastRow="0" w:firstColumn="1" w:lastColumn="0" w:noHBand="0" w:noVBand="1"/>
      </w:tblPr>
      <w:tblGrid>
        <w:gridCol w:w="1341"/>
        <w:gridCol w:w="9246"/>
      </w:tblGrid>
      <w:tr w:rsidR="00E378DA" w14:paraId="2AE72431" w14:textId="77777777" w:rsidTr="733E83D9">
        <w:tc>
          <w:tcPr>
            <w:tcW w:w="1341" w:type="dxa"/>
          </w:tcPr>
          <w:p w14:paraId="59E377CA" w14:textId="5088B5FA" w:rsidR="00E378DA" w:rsidRDefault="00E378DA" w:rsidP="0023394D"/>
        </w:tc>
        <w:tc>
          <w:tcPr>
            <w:tcW w:w="9246" w:type="dxa"/>
          </w:tcPr>
          <w:p w14:paraId="0677543C" w14:textId="1105C124" w:rsidR="00E378DA" w:rsidRDefault="00E120C4" w:rsidP="002A1A7C">
            <w:pPr>
              <w:pStyle w:val="PlainText"/>
              <w:rPr>
                <w:rFonts w:ascii="Verdana" w:eastAsia="Calibri" w:hAnsi="Verdana" w:cs="Tahoma"/>
                <w:b/>
                <w:color w:val="0D0D0D"/>
                <w:sz w:val="20"/>
                <w:szCs w:val="20"/>
              </w:rPr>
            </w:pPr>
            <w:r w:rsidRPr="00E120C4">
              <w:rPr>
                <w:rFonts w:ascii="Verdana" w:eastAsia="Calibri" w:hAnsi="Verdana" w:cs="Tahoma"/>
                <w:b/>
                <w:noProof/>
                <w:color w:val="0D0D0D"/>
                <w:sz w:val="20"/>
                <w:szCs w:val="20"/>
              </w:rPr>
              <w:drawing>
                <wp:inline distT="0" distB="0" distL="0" distR="0" wp14:anchorId="24CF490A" wp14:editId="3F31B8A2">
                  <wp:extent cx="5731510" cy="49110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911090"/>
                          </a:xfrm>
                          <a:prstGeom prst="rect">
                            <a:avLst/>
                          </a:prstGeom>
                        </pic:spPr>
                      </pic:pic>
                    </a:graphicData>
                  </a:graphic>
                </wp:inline>
              </w:drawing>
            </w:r>
          </w:p>
        </w:tc>
      </w:tr>
      <w:tr w:rsidR="0078055B" w14:paraId="44F494BD" w14:textId="77777777" w:rsidTr="733E83D9">
        <w:tc>
          <w:tcPr>
            <w:tcW w:w="1341" w:type="dxa"/>
          </w:tcPr>
          <w:p w14:paraId="0D9C20E4" w14:textId="77777777" w:rsidR="0078055B" w:rsidRPr="00E378DA" w:rsidRDefault="0078055B" w:rsidP="0023394D"/>
        </w:tc>
        <w:tc>
          <w:tcPr>
            <w:tcW w:w="9246" w:type="dxa"/>
          </w:tcPr>
          <w:p w14:paraId="39A68978" w14:textId="74A584AD" w:rsidR="0078055B" w:rsidRPr="00E120C4" w:rsidRDefault="0078055B" w:rsidP="002A1A7C">
            <w:pPr>
              <w:pStyle w:val="PlainText"/>
              <w:rPr>
                <w:rFonts w:ascii="Verdana" w:eastAsia="Calibri" w:hAnsi="Verdana" w:cs="Tahoma"/>
                <w:b/>
                <w:color w:val="0D0D0D"/>
                <w:sz w:val="20"/>
                <w:szCs w:val="20"/>
              </w:rPr>
            </w:pPr>
            <w:r w:rsidRPr="0078055B">
              <w:rPr>
                <w:rFonts w:ascii="Verdana" w:eastAsia="Calibri" w:hAnsi="Verdana" w:cs="Tahoma"/>
                <w:b/>
                <w:noProof/>
                <w:color w:val="0D0D0D"/>
                <w:sz w:val="20"/>
                <w:szCs w:val="20"/>
              </w:rPr>
              <w:drawing>
                <wp:inline distT="0" distB="0" distL="0" distR="0" wp14:anchorId="0CDFE03B" wp14:editId="03A9E2D2">
                  <wp:extent cx="5731510" cy="36645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664585"/>
                          </a:xfrm>
                          <a:prstGeom prst="rect">
                            <a:avLst/>
                          </a:prstGeom>
                        </pic:spPr>
                      </pic:pic>
                    </a:graphicData>
                  </a:graphic>
                </wp:inline>
              </w:drawing>
            </w:r>
          </w:p>
        </w:tc>
      </w:tr>
      <w:tr w:rsidR="00851707" w14:paraId="4F96F142" w14:textId="77777777" w:rsidTr="733E83D9">
        <w:tc>
          <w:tcPr>
            <w:tcW w:w="1341" w:type="dxa"/>
          </w:tcPr>
          <w:p w14:paraId="34DF55FC" w14:textId="6CB24AD0" w:rsidR="00851707" w:rsidRPr="00E378DA" w:rsidRDefault="00851707" w:rsidP="733E83D9">
            <w:pPr>
              <w:rPr>
                <w:highlight w:val="yellow"/>
              </w:rPr>
            </w:pPr>
            <w:r w:rsidRPr="733E83D9">
              <w:rPr>
                <w:highlight w:val="yellow"/>
              </w:rPr>
              <w:lastRenderedPageBreak/>
              <w:t>Review panel members and experience and how they were recruited</w:t>
            </w:r>
          </w:p>
        </w:tc>
        <w:tc>
          <w:tcPr>
            <w:tcW w:w="9246" w:type="dxa"/>
          </w:tcPr>
          <w:p w14:paraId="76F27C49" w14:textId="77777777" w:rsidR="00851707" w:rsidRPr="0078055B" w:rsidRDefault="00851707" w:rsidP="002A1A7C">
            <w:pPr>
              <w:pStyle w:val="PlainText"/>
              <w:rPr>
                <w:rFonts w:ascii="Verdana" w:eastAsia="Calibri" w:hAnsi="Verdana" w:cs="Tahoma"/>
                <w:b/>
                <w:color w:val="0D0D0D"/>
                <w:sz w:val="20"/>
                <w:szCs w:val="20"/>
              </w:rPr>
            </w:pPr>
          </w:p>
        </w:tc>
      </w:tr>
      <w:tr w:rsidR="0023394D" w14:paraId="632AC33C" w14:textId="77777777" w:rsidTr="733E83D9">
        <w:tc>
          <w:tcPr>
            <w:tcW w:w="1341" w:type="dxa"/>
          </w:tcPr>
          <w:p w14:paraId="3ECFE87B" w14:textId="77777777" w:rsidR="0023394D" w:rsidRDefault="0023394D" w:rsidP="0023394D">
            <w:r>
              <w:t>Criteria for including items</w:t>
            </w:r>
          </w:p>
        </w:tc>
        <w:tc>
          <w:tcPr>
            <w:tcW w:w="9246" w:type="dxa"/>
          </w:tcPr>
          <w:p w14:paraId="1F5AAD55" w14:textId="77777777" w:rsidR="00F3358D" w:rsidRDefault="00F3358D" w:rsidP="00F3358D">
            <w:r>
              <w:t xml:space="preserve">Inclusion: </w:t>
            </w:r>
          </w:p>
          <w:p w14:paraId="6747D17C" w14:textId="77777777" w:rsidR="00F3358D" w:rsidRDefault="00F3358D" w:rsidP="00F3358D">
            <w:pPr>
              <w:pStyle w:val="ListParagraph"/>
              <w:numPr>
                <w:ilvl w:val="0"/>
                <w:numId w:val="2"/>
              </w:numPr>
            </w:pPr>
            <w:r>
              <w:t xml:space="preserve">Older adults only; </w:t>
            </w:r>
          </w:p>
          <w:p w14:paraId="4F8B0198" w14:textId="77777777" w:rsidR="00F3358D" w:rsidRDefault="00F3358D" w:rsidP="00F3358D">
            <w:pPr>
              <w:pStyle w:val="ListParagraph"/>
              <w:numPr>
                <w:ilvl w:val="0"/>
                <w:numId w:val="2"/>
              </w:numPr>
            </w:pPr>
            <w:r>
              <w:t xml:space="preserve">UK only; </w:t>
            </w:r>
          </w:p>
          <w:p w14:paraId="3115C628" w14:textId="056D5CBA" w:rsidR="00F3358D" w:rsidRDefault="00F3358D" w:rsidP="00F3358D">
            <w:pPr>
              <w:pStyle w:val="ListParagraph"/>
              <w:numPr>
                <w:ilvl w:val="0"/>
                <w:numId w:val="2"/>
              </w:numPr>
            </w:pPr>
            <w:r>
              <w:t xml:space="preserve">experience of hospital discharge (as patient, as hospital or care worker, as informal care giver); </w:t>
            </w:r>
          </w:p>
          <w:p w14:paraId="1269F1C9" w14:textId="77777777" w:rsidR="00F3358D" w:rsidRDefault="00F3358D" w:rsidP="00F3358D">
            <w:pPr>
              <w:pStyle w:val="ListParagraph"/>
              <w:numPr>
                <w:ilvl w:val="0"/>
                <w:numId w:val="2"/>
              </w:numPr>
            </w:pPr>
            <w:r>
              <w:t xml:space="preserve">interventions for improvement; </w:t>
            </w:r>
          </w:p>
          <w:p w14:paraId="13C56CDF" w14:textId="2B5FB9DC" w:rsidR="00F3358D" w:rsidRDefault="00F3358D" w:rsidP="00F3358D">
            <w:pPr>
              <w:pStyle w:val="ListParagraph"/>
              <w:numPr>
                <w:ilvl w:val="0"/>
                <w:numId w:val="2"/>
              </w:numPr>
            </w:pPr>
            <w:r>
              <w:t>published 2017 onwards</w:t>
            </w:r>
          </w:p>
          <w:p w14:paraId="1390B995" w14:textId="77777777" w:rsidR="00F3358D" w:rsidRDefault="00F3358D" w:rsidP="00F3358D"/>
          <w:p w14:paraId="611CB426" w14:textId="77777777" w:rsidR="00F3358D" w:rsidRDefault="00F3358D" w:rsidP="00F3358D">
            <w:r>
              <w:t xml:space="preserve">Exclusion: </w:t>
            </w:r>
          </w:p>
          <w:p w14:paraId="54FC3930" w14:textId="77777777" w:rsidR="00F3358D" w:rsidRDefault="00F3358D" w:rsidP="00F3358D">
            <w:pPr>
              <w:pStyle w:val="ListParagraph"/>
              <w:numPr>
                <w:ilvl w:val="0"/>
                <w:numId w:val="3"/>
              </w:numPr>
            </w:pPr>
            <w:r>
              <w:t xml:space="preserve">extended length of stay not in relation to older adults (e.g. with a focus on the homeless, or non-age specific conditions such as traumatic brain injury, Covid-19); </w:t>
            </w:r>
          </w:p>
          <w:p w14:paraId="6546F11F" w14:textId="77777777" w:rsidR="00F3358D" w:rsidRDefault="00F3358D" w:rsidP="00F3358D">
            <w:pPr>
              <w:pStyle w:val="ListParagraph"/>
              <w:numPr>
                <w:ilvl w:val="0"/>
                <w:numId w:val="3"/>
              </w:numPr>
            </w:pPr>
            <w:r>
              <w:t xml:space="preserve">economic studies; </w:t>
            </w:r>
          </w:p>
          <w:p w14:paraId="41865DD6" w14:textId="77777777" w:rsidR="00F3358D" w:rsidRDefault="00F3358D" w:rsidP="00F3358D">
            <w:pPr>
              <w:pStyle w:val="ListParagraph"/>
              <w:numPr>
                <w:ilvl w:val="0"/>
                <w:numId w:val="3"/>
              </w:numPr>
            </w:pPr>
            <w:r>
              <w:t xml:space="preserve">studies focusing on integrated care working or collaboration across disciplinary boundaries generally; </w:t>
            </w:r>
          </w:p>
          <w:p w14:paraId="2BF79B64" w14:textId="77777777" w:rsidR="00F3358D" w:rsidRDefault="00F3358D" w:rsidP="00F3358D">
            <w:pPr>
              <w:pStyle w:val="ListParagraph"/>
              <w:numPr>
                <w:ilvl w:val="0"/>
                <w:numId w:val="3"/>
              </w:numPr>
            </w:pPr>
            <w:r>
              <w:t xml:space="preserve">data analyses; </w:t>
            </w:r>
          </w:p>
          <w:p w14:paraId="491688E1" w14:textId="5ACAAA64" w:rsidR="0023394D" w:rsidRDefault="00F3358D" w:rsidP="00F3358D">
            <w:pPr>
              <w:pStyle w:val="ListParagraph"/>
              <w:numPr>
                <w:ilvl w:val="0"/>
                <w:numId w:val="3"/>
              </w:numPr>
            </w:pPr>
            <w:r>
              <w:t>studies focusing on the delayed transfer from care home to hospital or on transfers of care generally</w:t>
            </w:r>
          </w:p>
          <w:p w14:paraId="008E038C" w14:textId="77777777" w:rsidR="0023394D" w:rsidRDefault="0023394D" w:rsidP="0023394D"/>
        </w:tc>
      </w:tr>
      <w:tr w:rsidR="0023394D" w14:paraId="2C5C83C7" w14:textId="77777777" w:rsidTr="733E83D9">
        <w:tc>
          <w:tcPr>
            <w:tcW w:w="1341" w:type="dxa"/>
          </w:tcPr>
          <w:p w14:paraId="170223B6" w14:textId="77777777" w:rsidR="0023394D" w:rsidRDefault="0023394D" w:rsidP="733E83D9">
            <w:pPr>
              <w:rPr>
                <w:highlight w:val="yellow"/>
              </w:rPr>
            </w:pPr>
            <w:r w:rsidRPr="733E83D9">
              <w:rPr>
                <w:highlight w:val="yellow"/>
              </w:rPr>
              <w:t>Comment on whether evidence overall included perspectives of people who draw on care and support or carers and if so, how effectively</w:t>
            </w:r>
          </w:p>
        </w:tc>
        <w:tc>
          <w:tcPr>
            <w:tcW w:w="9246" w:type="dxa"/>
          </w:tcPr>
          <w:p w14:paraId="4820C619" w14:textId="77777777" w:rsidR="0023394D" w:rsidRDefault="0023394D" w:rsidP="733E83D9">
            <w:pPr>
              <w:rPr>
                <w:highlight w:val="yellow"/>
              </w:rPr>
            </w:pPr>
          </w:p>
        </w:tc>
      </w:tr>
      <w:tr w:rsidR="0023394D" w14:paraId="376315C5" w14:textId="77777777" w:rsidTr="733E83D9">
        <w:tc>
          <w:tcPr>
            <w:tcW w:w="1341" w:type="dxa"/>
          </w:tcPr>
          <w:p w14:paraId="743822D6" w14:textId="77777777" w:rsidR="0023394D" w:rsidRDefault="0023394D" w:rsidP="733E83D9">
            <w:pPr>
              <w:rPr>
                <w:highlight w:val="yellow"/>
              </w:rPr>
            </w:pPr>
            <w:r w:rsidRPr="733E83D9">
              <w:rPr>
                <w:highlight w:val="yellow"/>
              </w:rPr>
              <w:t>Comment on whether evidence overall included perspectives of people who work in services and if so, how effectively</w:t>
            </w:r>
          </w:p>
        </w:tc>
        <w:tc>
          <w:tcPr>
            <w:tcW w:w="9246" w:type="dxa"/>
          </w:tcPr>
          <w:p w14:paraId="289D58C4" w14:textId="77777777" w:rsidR="0023394D" w:rsidRDefault="0023394D" w:rsidP="733E83D9">
            <w:pPr>
              <w:rPr>
                <w:highlight w:val="yellow"/>
              </w:rPr>
            </w:pPr>
          </w:p>
        </w:tc>
      </w:tr>
      <w:tr w:rsidR="0023394D" w14:paraId="28FCBF16" w14:textId="77777777" w:rsidTr="733E83D9">
        <w:tc>
          <w:tcPr>
            <w:tcW w:w="1341" w:type="dxa"/>
          </w:tcPr>
          <w:p w14:paraId="6F46F3BD" w14:textId="77777777" w:rsidR="0023394D" w:rsidRDefault="0023394D" w:rsidP="733E83D9">
            <w:pPr>
              <w:rPr>
                <w:highlight w:val="yellow"/>
              </w:rPr>
            </w:pPr>
            <w:r w:rsidRPr="733E83D9">
              <w:rPr>
                <w:highlight w:val="yellow"/>
              </w:rPr>
              <w:lastRenderedPageBreak/>
              <w:t>Comment on equality, diversity and inclusion as addressed in the review</w:t>
            </w:r>
          </w:p>
        </w:tc>
        <w:tc>
          <w:tcPr>
            <w:tcW w:w="9246" w:type="dxa"/>
          </w:tcPr>
          <w:p w14:paraId="10019D50" w14:textId="77777777" w:rsidR="0023394D" w:rsidRDefault="0023394D" w:rsidP="733E83D9">
            <w:pPr>
              <w:rPr>
                <w:highlight w:val="yellow"/>
              </w:rPr>
            </w:pPr>
          </w:p>
        </w:tc>
      </w:tr>
      <w:tr w:rsidR="0023394D" w14:paraId="6CDDDA4D" w14:textId="77777777" w:rsidTr="733E83D9">
        <w:tc>
          <w:tcPr>
            <w:tcW w:w="1341" w:type="dxa"/>
          </w:tcPr>
          <w:p w14:paraId="033B6B3D" w14:textId="77777777" w:rsidR="0023394D" w:rsidRDefault="0023394D" w:rsidP="733E83D9">
            <w:pPr>
              <w:rPr>
                <w:highlight w:val="yellow"/>
              </w:rPr>
            </w:pPr>
            <w:r w:rsidRPr="733E83D9">
              <w:rPr>
                <w:highlight w:val="yellow"/>
              </w:rPr>
              <w:t>Summary of key conclusions of this review and implications for practice (please itemise)</w:t>
            </w:r>
          </w:p>
        </w:tc>
        <w:tc>
          <w:tcPr>
            <w:tcW w:w="9246" w:type="dxa"/>
          </w:tcPr>
          <w:p w14:paraId="198DB823" w14:textId="77777777" w:rsidR="0023394D" w:rsidRDefault="0023394D" w:rsidP="733E83D9">
            <w:pPr>
              <w:rPr>
                <w:highlight w:val="yellow"/>
              </w:rPr>
            </w:pPr>
          </w:p>
        </w:tc>
      </w:tr>
      <w:tr w:rsidR="00E378DA" w14:paraId="2D444AD3" w14:textId="77777777" w:rsidTr="733E83D9">
        <w:tc>
          <w:tcPr>
            <w:tcW w:w="1341" w:type="dxa"/>
          </w:tcPr>
          <w:p w14:paraId="2B700819" w14:textId="3050D428" w:rsidR="00E378DA" w:rsidRDefault="00E378DA" w:rsidP="0023394D">
            <w:r>
              <w:t>Number of items included</w:t>
            </w:r>
          </w:p>
        </w:tc>
        <w:tc>
          <w:tcPr>
            <w:tcW w:w="9246" w:type="dxa"/>
          </w:tcPr>
          <w:p w14:paraId="201DB5E5" w14:textId="77777777" w:rsidR="00E378DA" w:rsidRPr="00E378DA" w:rsidRDefault="00E378DA" w:rsidP="00E378DA">
            <w:pPr>
              <w:textAlignment w:val="baseline"/>
              <w:rPr>
                <w:rFonts w:ascii="Calibri" w:eastAsia="Times New Roman" w:hAnsi="Calibri" w:cs="Calibri"/>
                <w:highlight w:val="yellow"/>
                <w:lang w:eastAsia="en-GB"/>
              </w:rPr>
            </w:pPr>
            <w:r w:rsidRPr="00E378DA">
              <w:rPr>
                <w:rFonts w:ascii="Calibri" w:eastAsia="Times New Roman" w:hAnsi="Calibri" w:cs="Calibri"/>
                <w:highlight w:val="yellow"/>
                <w:lang w:eastAsia="en-GB"/>
              </w:rPr>
              <w:t>Items included in review (layout as downloaded from database prior to editing for IMPACT house style):</w:t>
            </w:r>
          </w:p>
          <w:p w14:paraId="2ED7C49F" w14:textId="77777777" w:rsidR="00E378DA" w:rsidRPr="00E378DA" w:rsidRDefault="00E378DA" w:rsidP="00E378DA">
            <w:pPr>
              <w:textAlignment w:val="baseline"/>
              <w:rPr>
                <w:rFonts w:ascii="Segoe UI" w:eastAsia="Times New Roman" w:hAnsi="Segoe UI" w:cs="Segoe UI"/>
                <w:sz w:val="18"/>
                <w:szCs w:val="18"/>
                <w:highlight w:val="yellow"/>
                <w:lang w:eastAsia="en-GB"/>
              </w:rPr>
            </w:pPr>
          </w:p>
          <w:p w14:paraId="269EC49B" w14:textId="77777777" w:rsidR="00E378DA" w:rsidRPr="00E378DA" w:rsidRDefault="00E378DA" w:rsidP="00E378DA">
            <w:pPr>
              <w:pStyle w:val="ListParagraph"/>
              <w:numPr>
                <w:ilvl w:val="0"/>
                <w:numId w:val="5"/>
              </w:numPr>
              <w:contextualSpacing/>
              <w:rPr>
                <w:highlight w:val="yellow"/>
              </w:rPr>
            </w:pPr>
            <w:r w:rsidRPr="00E378DA">
              <w:rPr>
                <w:highlight w:val="yellow"/>
              </w:rPr>
              <w:t xml:space="preserve">All-Party Parliamentary Group on Social Care (2019) </w:t>
            </w:r>
            <w:r w:rsidRPr="00E378DA">
              <w:rPr>
                <w:i/>
                <w:highlight w:val="yellow"/>
              </w:rPr>
              <w:t>Elevation, registration and standardisation: the professionalisation of social care workers</w:t>
            </w:r>
            <w:r w:rsidRPr="00E378DA">
              <w:rPr>
                <w:iCs/>
                <w:highlight w:val="yellow"/>
              </w:rPr>
              <w:t>.</w:t>
            </w:r>
            <w:r w:rsidRPr="00E378DA">
              <w:rPr>
                <w:highlight w:val="yellow"/>
              </w:rPr>
              <w:t xml:space="preserve"> London: APPG Social Care.</w:t>
            </w:r>
          </w:p>
          <w:p w14:paraId="33E934AB" w14:textId="77777777" w:rsidR="00E378DA" w:rsidRPr="00E378DA" w:rsidRDefault="00E378DA" w:rsidP="00E378DA">
            <w:pPr>
              <w:rPr>
                <w:highlight w:val="yellow"/>
              </w:rPr>
            </w:pPr>
          </w:p>
          <w:p w14:paraId="14964D1B" w14:textId="77777777" w:rsidR="00E378DA" w:rsidRPr="00E378DA" w:rsidRDefault="00E378DA" w:rsidP="00E378DA">
            <w:pPr>
              <w:rPr>
                <w:highlight w:val="yellow"/>
                <w:u w:val="single"/>
              </w:rPr>
            </w:pPr>
            <w:r w:rsidRPr="00E378DA">
              <w:rPr>
                <w:highlight w:val="yellow"/>
                <w:u w:val="single"/>
              </w:rPr>
              <w:t xml:space="preserve">Grey Literature </w:t>
            </w:r>
          </w:p>
          <w:p w14:paraId="6518B523" w14:textId="77777777" w:rsidR="00E378DA" w:rsidRPr="00E378DA" w:rsidRDefault="00E378DA" w:rsidP="00E378DA">
            <w:pPr>
              <w:rPr>
                <w:highlight w:val="yellow"/>
              </w:rPr>
            </w:pPr>
          </w:p>
          <w:p w14:paraId="7FE9DF9F" w14:textId="77777777" w:rsidR="00E378DA" w:rsidRPr="00E378DA" w:rsidRDefault="00E378DA" w:rsidP="00E378DA">
            <w:pPr>
              <w:pStyle w:val="ListParagraph"/>
              <w:numPr>
                <w:ilvl w:val="0"/>
                <w:numId w:val="6"/>
              </w:numPr>
              <w:contextualSpacing/>
              <w:rPr>
                <w:highlight w:val="yellow"/>
              </w:rPr>
            </w:pPr>
            <w:r w:rsidRPr="00E378DA">
              <w:rPr>
                <w:highlight w:val="yellow"/>
              </w:rPr>
              <w:t xml:space="preserve">Northern Ireland Social Care Council (2017) </w:t>
            </w:r>
            <w:r w:rsidRPr="00E378DA">
              <w:rPr>
                <w:i/>
                <w:iCs/>
                <w:highlight w:val="yellow"/>
              </w:rPr>
              <w:t>Social care matters: Challenges and opportunities for the social care workforce in Northern Ireland</w:t>
            </w:r>
            <w:r w:rsidRPr="00E378DA">
              <w:rPr>
                <w:highlight w:val="yellow"/>
              </w:rPr>
              <w:t xml:space="preserve"> (online). Available at: </w:t>
            </w:r>
            <w:hyperlink r:id="rId13" w:history="1">
              <w:r w:rsidRPr="00E378DA">
                <w:rPr>
                  <w:rStyle w:val="Hyperlink"/>
                  <w:highlight w:val="yellow"/>
                </w:rPr>
                <w:t>https://niscc.info/app/uploads/2020/12/FINAL-designed-Social-Care-Matters-report.pdf</w:t>
              </w:r>
            </w:hyperlink>
            <w:r w:rsidRPr="00E378DA">
              <w:rPr>
                <w:highlight w:val="yellow"/>
              </w:rPr>
              <w:t xml:space="preserve"> (Accessed 11 July 2022)</w:t>
            </w:r>
          </w:p>
          <w:p w14:paraId="03F3710A" w14:textId="77777777" w:rsidR="00E378DA" w:rsidRDefault="00E378DA" w:rsidP="0023394D"/>
        </w:tc>
      </w:tr>
    </w:tbl>
    <w:p w14:paraId="26445747" w14:textId="7B716196" w:rsidR="00E92FF9" w:rsidRDefault="00E92FF9"/>
    <w:p w14:paraId="26D5084D" w14:textId="77777777" w:rsidR="0023394D" w:rsidRDefault="0023394D"/>
    <w:p w14:paraId="6CEB92DE" w14:textId="522F2809" w:rsidR="0023394D" w:rsidRDefault="0023394D"/>
    <w:p w14:paraId="761FD58E" w14:textId="3E50A531" w:rsidR="009111A9" w:rsidRDefault="009111A9"/>
    <w:p w14:paraId="7813B7B3" w14:textId="77777777" w:rsidR="009111A9" w:rsidRDefault="009111A9"/>
    <w:sectPr w:rsidR="00911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68A"/>
    <w:multiLevelType w:val="hybridMultilevel"/>
    <w:tmpl w:val="7124C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C548A"/>
    <w:multiLevelType w:val="hybridMultilevel"/>
    <w:tmpl w:val="0A826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377101"/>
    <w:multiLevelType w:val="hybridMultilevel"/>
    <w:tmpl w:val="F1BA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C4031"/>
    <w:multiLevelType w:val="hybridMultilevel"/>
    <w:tmpl w:val="30D6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527C0"/>
    <w:multiLevelType w:val="hybridMultilevel"/>
    <w:tmpl w:val="649AD66E"/>
    <w:lvl w:ilvl="0" w:tplc="08090001">
      <w:start w:val="1"/>
      <w:numFmt w:val="bullet"/>
      <w:lvlText w:val=""/>
      <w:lvlJc w:val="left"/>
      <w:pPr>
        <w:ind w:left="360" w:hanging="360"/>
      </w:pPr>
      <w:rPr>
        <w:rFonts w:ascii="Symbol" w:hAnsi="Symbol" w:hint="default"/>
      </w:rPr>
    </w:lvl>
    <w:lvl w:ilvl="1" w:tplc="C108E870">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0D3F1E"/>
    <w:multiLevelType w:val="hybridMultilevel"/>
    <w:tmpl w:val="4D1EF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481549">
    <w:abstractNumId w:val="1"/>
  </w:num>
  <w:num w:numId="2" w16cid:durableId="842549405">
    <w:abstractNumId w:val="3"/>
  </w:num>
  <w:num w:numId="3" w16cid:durableId="837697718">
    <w:abstractNumId w:val="2"/>
  </w:num>
  <w:num w:numId="4" w16cid:durableId="1978560808">
    <w:abstractNumId w:val="4"/>
  </w:num>
  <w:num w:numId="5" w16cid:durableId="427387539">
    <w:abstractNumId w:val="0"/>
  </w:num>
  <w:num w:numId="6" w16cid:durableId="1118833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68"/>
    <w:rsid w:val="000D08B5"/>
    <w:rsid w:val="000D257B"/>
    <w:rsid w:val="000F4FB7"/>
    <w:rsid w:val="00161CB6"/>
    <w:rsid w:val="001A4AF8"/>
    <w:rsid w:val="001C1D97"/>
    <w:rsid w:val="001C3A9C"/>
    <w:rsid w:val="001D306F"/>
    <w:rsid w:val="0022722D"/>
    <w:rsid w:val="0023394D"/>
    <w:rsid w:val="002A1A7C"/>
    <w:rsid w:val="002D267B"/>
    <w:rsid w:val="002F7F94"/>
    <w:rsid w:val="004131D3"/>
    <w:rsid w:val="00426E51"/>
    <w:rsid w:val="004A1527"/>
    <w:rsid w:val="005669F4"/>
    <w:rsid w:val="0059368B"/>
    <w:rsid w:val="005E09C2"/>
    <w:rsid w:val="00615068"/>
    <w:rsid w:val="006419F7"/>
    <w:rsid w:val="00654551"/>
    <w:rsid w:val="00664A4D"/>
    <w:rsid w:val="006B15F8"/>
    <w:rsid w:val="006C1C60"/>
    <w:rsid w:val="006E0B24"/>
    <w:rsid w:val="0078055B"/>
    <w:rsid w:val="00784162"/>
    <w:rsid w:val="007A7E4B"/>
    <w:rsid w:val="00851707"/>
    <w:rsid w:val="008553D1"/>
    <w:rsid w:val="00861D8B"/>
    <w:rsid w:val="0089620E"/>
    <w:rsid w:val="009111A9"/>
    <w:rsid w:val="00947DA0"/>
    <w:rsid w:val="009E0A1D"/>
    <w:rsid w:val="00A00F01"/>
    <w:rsid w:val="00A85836"/>
    <w:rsid w:val="00A9594F"/>
    <w:rsid w:val="00AF2857"/>
    <w:rsid w:val="00B34C14"/>
    <w:rsid w:val="00B459B0"/>
    <w:rsid w:val="00B51290"/>
    <w:rsid w:val="00BB2579"/>
    <w:rsid w:val="00BB6C68"/>
    <w:rsid w:val="00C225F0"/>
    <w:rsid w:val="00C454E1"/>
    <w:rsid w:val="00CE452A"/>
    <w:rsid w:val="00D0617D"/>
    <w:rsid w:val="00DB06A9"/>
    <w:rsid w:val="00DC0AF9"/>
    <w:rsid w:val="00DE47B3"/>
    <w:rsid w:val="00DF44F3"/>
    <w:rsid w:val="00E120C4"/>
    <w:rsid w:val="00E378DA"/>
    <w:rsid w:val="00E92FF9"/>
    <w:rsid w:val="00EB5572"/>
    <w:rsid w:val="00F23C9C"/>
    <w:rsid w:val="00F32398"/>
    <w:rsid w:val="00F3358D"/>
    <w:rsid w:val="00F35BC6"/>
    <w:rsid w:val="00FA2428"/>
    <w:rsid w:val="00FA39D8"/>
    <w:rsid w:val="00FB0C28"/>
    <w:rsid w:val="2690FDBF"/>
    <w:rsid w:val="733E8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CDA5"/>
  <w15:chartTrackingRefBased/>
  <w15:docId w15:val="{8991DBC2-C22D-497E-AAC7-EBE16FA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3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39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3394D"/>
    <w:rPr>
      <w:rFonts w:ascii="Calibri" w:hAnsi="Calibri"/>
      <w:szCs w:val="21"/>
    </w:rPr>
  </w:style>
  <w:style w:type="character" w:styleId="CommentReference">
    <w:name w:val="annotation reference"/>
    <w:basedOn w:val="DefaultParagraphFont"/>
    <w:uiPriority w:val="99"/>
    <w:semiHidden/>
    <w:unhideWhenUsed/>
    <w:rsid w:val="00E92FF9"/>
    <w:rPr>
      <w:sz w:val="16"/>
      <w:szCs w:val="16"/>
    </w:rPr>
  </w:style>
  <w:style w:type="paragraph" w:styleId="CommentText">
    <w:name w:val="annotation text"/>
    <w:basedOn w:val="Normal"/>
    <w:link w:val="CommentTextChar"/>
    <w:uiPriority w:val="99"/>
    <w:semiHidden/>
    <w:unhideWhenUsed/>
    <w:rsid w:val="00E92FF9"/>
    <w:pPr>
      <w:spacing w:line="240" w:lineRule="auto"/>
    </w:pPr>
    <w:rPr>
      <w:sz w:val="20"/>
      <w:szCs w:val="20"/>
    </w:rPr>
  </w:style>
  <w:style w:type="character" w:customStyle="1" w:styleId="CommentTextChar">
    <w:name w:val="Comment Text Char"/>
    <w:basedOn w:val="DefaultParagraphFont"/>
    <w:link w:val="CommentText"/>
    <w:uiPriority w:val="99"/>
    <w:semiHidden/>
    <w:rsid w:val="00E92FF9"/>
    <w:rPr>
      <w:sz w:val="20"/>
      <w:szCs w:val="20"/>
    </w:rPr>
  </w:style>
  <w:style w:type="paragraph" w:styleId="CommentSubject">
    <w:name w:val="annotation subject"/>
    <w:basedOn w:val="CommentText"/>
    <w:next w:val="CommentText"/>
    <w:link w:val="CommentSubjectChar"/>
    <w:uiPriority w:val="99"/>
    <w:semiHidden/>
    <w:unhideWhenUsed/>
    <w:rsid w:val="00E92FF9"/>
    <w:rPr>
      <w:b/>
      <w:bCs/>
    </w:rPr>
  </w:style>
  <w:style w:type="character" w:customStyle="1" w:styleId="CommentSubjectChar">
    <w:name w:val="Comment Subject Char"/>
    <w:basedOn w:val="CommentTextChar"/>
    <w:link w:val="CommentSubject"/>
    <w:uiPriority w:val="99"/>
    <w:semiHidden/>
    <w:rsid w:val="00E92FF9"/>
    <w:rPr>
      <w:b/>
      <w:bCs/>
      <w:sz w:val="20"/>
      <w:szCs w:val="20"/>
    </w:rPr>
  </w:style>
  <w:style w:type="paragraph" w:styleId="BalloonText">
    <w:name w:val="Balloon Text"/>
    <w:basedOn w:val="Normal"/>
    <w:link w:val="BalloonTextChar"/>
    <w:uiPriority w:val="99"/>
    <w:semiHidden/>
    <w:unhideWhenUsed/>
    <w:rsid w:val="00E92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F9"/>
    <w:rPr>
      <w:rFonts w:ascii="Segoe UI" w:hAnsi="Segoe UI" w:cs="Segoe UI"/>
      <w:sz w:val="18"/>
      <w:szCs w:val="18"/>
    </w:rPr>
  </w:style>
  <w:style w:type="paragraph" w:styleId="Subtitle">
    <w:name w:val="Subtitle"/>
    <w:basedOn w:val="Normal"/>
    <w:next w:val="Normal"/>
    <w:link w:val="SubtitleChar"/>
    <w:uiPriority w:val="11"/>
    <w:qFormat/>
    <w:rsid w:val="00D061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617D"/>
    <w:rPr>
      <w:rFonts w:eastAsiaTheme="minorEastAsia"/>
      <w:color w:val="5A5A5A" w:themeColor="text1" w:themeTint="A5"/>
      <w:spacing w:val="15"/>
    </w:rPr>
  </w:style>
  <w:style w:type="paragraph" w:styleId="ListParagraph">
    <w:name w:val="List Paragraph"/>
    <w:basedOn w:val="Normal"/>
    <w:uiPriority w:val="34"/>
    <w:qFormat/>
    <w:rsid w:val="002F7F94"/>
    <w:pPr>
      <w:spacing w:after="0" w:line="240" w:lineRule="auto"/>
      <w:ind w:left="720"/>
    </w:pPr>
    <w:rPr>
      <w:rFonts w:ascii="Calibri" w:hAnsi="Calibri" w:cs="Calibri"/>
    </w:rPr>
  </w:style>
  <w:style w:type="table" w:customStyle="1" w:styleId="TableGrid11">
    <w:name w:val="Table Grid11"/>
    <w:basedOn w:val="TableNormal"/>
    <w:uiPriority w:val="59"/>
    <w:rsid w:val="00E378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991">
      <w:bodyDiv w:val="1"/>
      <w:marLeft w:val="0"/>
      <w:marRight w:val="0"/>
      <w:marTop w:val="0"/>
      <w:marBottom w:val="0"/>
      <w:divBdr>
        <w:top w:val="none" w:sz="0" w:space="0" w:color="auto"/>
        <w:left w:val="none" w:sz="0" w:space="0" w:color="auto"/>
        <w:bottom w:val="none" w:sz="0" w:space="0" w:color="auto"/>
        <w:right w:val="none" w:sz="0" w:space="0" w:color="auto"/>
      </w:divBdr>
    </w:div>
    <w:div w:id="418136542">
      <w:bodyDiv w:val="1"/>
      <w:marLeft w:val="0"/>
      <w:marRight w:val="0"/>
      <w:marTop w:val="0"/>
      <w:marBottom w:val="0"/>
      <w:divBdr>
        <w:top w:val="none" w:sz="0" w:space="0" w:color="auto"/>
        <w:left w:val="none" w:sz="0" w:space="0" w:color="auto"/>
        <w:bottom w:val="none" w:sz="0" w:space="0" w:color="auto"/>
        <w:right w:val="none" w:sz="0" w:space="0" w:color="auto"/>
      </w:divBdr>
    </w:div>
    <w:div w:id="1541749582">
      <w:bodyDiv w:val="1"/>
      <w:marLeft w:val="0"/>
      <w:marRight w:val="0"/>
      <w:marTop w:val="0"/>
      <w:marBottom w:val="0"/>
      <w:divBdr>
        <w:top w:val="none" w:sz="0" w:space="0" w:color="auto"/>
        <w:left w:val="none" w:sz="0" w:space="0" w:color="auto"/>
        <w:bottom w:val="none" w:sz="0" w:space="0" w:color="auto"/>
        <w:right w:val="none" w:sz="0" w:space="0" w:color="auto"/>
      </w:divBdr>
    </w:div>
    <w:div w:id="1884099540">
      <w:bodyDiv w:val="1"/>
      <w:marLeft w:val="0"/>
      <w:marRight w:val="0"/>
      <w:marTop w:val="0"/>
      <w:marBottom w:val="0"/>
      <w:divBdr>
        <w:top w:val="none" w:sz="0" w:space="0" w:color="auto"/>
        <w:left w:val="none" w:sz="0" w:space="0" w:color="auto"/>
        <w:bottom w:val="none" w:sz="0" w:space="0" w:color="auto"/>
        <w:right w:val="none" w:sz="0" w:space="0" w:color="auto"/>
      </w:divBdr>
    </w:div>
    <w:div w:id="204559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iscc.info/app/uploads/2020/12/FINAL-designed-Social-Care-Matters-repor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706D514B75C409944A14D69C7CE86" ma:contentTypeVersion="11" ma:contentTypeDescription="Create a new document." ma:contentTypeScope="" ma:versionID="649812bef28f8fab96aa33211545c405">
  <xsd:schema xmlns:xsd="http://www.w3.org/2001/XMLSchema" xmlns:xs="http://www.w3.org/2001/XMLSchema" xmlns:p="http://schemas.microsoft.com/office/2006/metadata/properties" xmlns:ns2="f658c453-3616-48d7-ac8f-dccdf58cb4ac" xmlns:ns3="3cfcce60-7718-424f-8865-5e2cb957ebfe" targetNamespace="http://schemas.microsoft.com/office/2006/metadata/properties" ma:root="true" ma:fieldsID="f4d8b60afdf9e713fc9dcdd9938690da" ns2:_="" ns3:_="">
    <xsd:import namespace="f658c453-3616-48d7-ac8f-dccdf58cb4ac"/>
    <xsd:import namespace="3cfcce60-7718-424f-8865-5e2cb957eb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c453-3616-48d7-ac8f-dccdf58cb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cce60-7718-424f-8865-5e2cb957e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8c453-3616-48d7-ac8f-dccdf58cb4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C26FB-6F2B-4F9D-A02E-2815260965A6}">
  <ds:schemaRefs>
    <ds:schemaRef ds:uri="http://schemas.microsoft.com/sharepoint/v3/contenttype/forms"/>
  </ds:schemaRefs>
</ds:datastoreItem>
</file>

<file path=customXml/itemProps2.xml><?xml version="1.0" encoding="utf-8"?>
<ds:datastoreItem xmlns:ds="http://schemas.openxmlformats.org/officeDocument/2006/customXml" ds:itemID="{D1F22A3E-58CF-4B34-B9B1-5F7FA3BC2A79}"/>
</file>

<file path=customXml/itemProps3.xml><?xml version="1.0" encoding="utf-8"?>
<ds:datastoreItem xmlns:ds="http://schemas.openxmlformats.org/officeDocument/2006/customXml" ds:itemID="{224352D7-3536-435E-9036-C7F3C5DF76EB}">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f658c453-3616-48d7-ac8f-dccdf58cb4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Posaner (Social Policy)</dc:creator>
  <cp:keywords/>
  <dc:description/>
  <cp:lastModifiedBy>Rachel Posaner (Social Policy)</cp:lastModifiedBy>
  <cp:revision>34</cp:revision>
  <dcterms:created xsi:type="dcterms:W3CDTF">2023-05-18T10:30:00Z</dcterms:created>
  <dcterms:modified xsi:type="dcterms:W3CDTF">2023-07-20T12:14:00Z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0x010100EBF706D514B75C409944A14D69C7CE86</vt:lpwstr>
  </property>
  <property fmtid="{D5CDD505-2E9C-101B-9397-08002B2CF9AE}" pid="3" name="MediaServiceImageTags">
    <vt:lpwstr/>
  </property>
</Properties>
</file>