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074F" w14:textId="62514B98" w:rsidR="00535CFD" w:rsidRDefault="00357DE7" w:rsidP="00357DE7">
      <w:pPr>
        <w:pStyle w:val="Heading1"/>
      </w:pPr>
      <w:r>
        <w:t xml:space="preserve">Theory of Change: </w:t>
      </w:r>
      <w:r w:rsidR="002B048A">
        <w:t xml:space="preserve">IMPACT </w:t>
      </w:r>
      <w:r>
        <w:t xml:space="preserve">PA wellbeing </w:t>
      </w:r>
      <w:r w:rsidR="002B048A">
        <w:t xml:space="preserve">in Scotland </w:t>
      </w:r>
      <w:r>
        <w:t xml:space="preserve">project. </w:t>
      </w:r>
      <w:r w:rsidR="00602A73">
        <w:rPr>
          <w:b/>
          <w:bCs/>
        </w:rPr>
        <w:t>Final</w:t>
      </w:r>
      <w:r w:rsidR="009E1C30">
        <w:rPr>
          <w:b/>
          <w:bCs/>
        </w:rPr>
        <w:t xml:space="preserve"> overview</w:t>
      </w:r>
      <w:r>
        <w:t xml:space="preserve"> – </w:t>
      </w:r>
      <w:r w:rsidR="00602A73">
        <w:t>22 Novem</w:t>
      </w:r>
      <w:r>
        <w:t>ber</w:t>
      </w:r>
      <w:r w:rsidR="00602A73">
        <w:t xml:space="preserve"> </w:t>
      </w:r>
      <w:r>
        <w:t xml:space="preserve">2023. </w:t>
      </w:r>
    </w:p>
    <w:p w14:paraId="1151DBDC" w14:textId="77777777" w:rsidR="00357DE7" w:rsidRDefault="00357DE7"/>
    <w:tbl>
      <w:tblPr>
        <w:tblStyle w:val="TableGrid"/>
        <w:tblW w:w="500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229"/>
        <w:gridCol w:w="1446"/>
        <w:gridCol w:w="1355"/>
        <w:gridCol w:w="2456"/>
        <w:gridCol w:w="1444"/>
        <w:gridCol w:w="2499"/>
        <w:gridCol w:w="1575"/>
        <w:gridCol w:w="1261"/>
      </w:tblGrid>
      <w:tr w:rsidR="00477A30" w14:paraId="042A9F7B" w14:textId="77777777" w:rsidTr="00DD16CD">
        <w:trPr>
          <w:trHeight w:val="881"/>
        </w:trPr>
        <w:tc>
          <w:tcPr>
            <w:tcW w:w="781" w:type="pct"/>
          </w:tcPr>
          <w:p w14:paraId="106A2B73" w14:textId="77777777" w:rsidR="00976497" w:rsidRDefault="00976497" w:rsidP="00EC1E76">
            <w:pPr>
              <w:rPr>
                <w:b/>
              </w:rPr>
            </w:pPr>
            <w:r w:rsidRPr="007104BF">
              <w:rPr>
                <w:b/>
              </w:rPr>
              <w:t xml:space="preserve">What is the </w:t>
            </w:r>
            <w:r>
              <w:rPr>
                <w:b/>
              </w:rPr>
              <w:t>local &amp; national context</w:t>
            </w:r>
            <w:r w:rsidRPr="007104BF">
              <w:rPr>
                <w:b/>
              </w:rPr>
              <w:t>?</w:t>
            </w:r>
          </w:p>
          <w:p w14:paraId="541181D0" w14:textId="77777777" w:rsidR="00976497" w:rsidRPr="007104BF" w:rsidRDefault="00976497" w:rsidP="00EC1E76">
            <w:pPr>
              <w:rPr>
                <w:b/>
              </w:rPr>
            </w:pPr>
          </w:p>
          <w:p w14:paraId="3EADFAC1" w14:textId="77777777" w:rsidR="00976497" w:rsidRPr="007104BF" w:rsidRDefault="00976497" w:rsidP="00EC1E76">
            <w:pPr>
              <w:rPr>
                <w:b/>
              </w:rPr>
            </w:pPr>
          </w:p>
        </w:tc>
        <w:tc>
          <w:tcPr>
            <w:tcW w:w="507" w:type="pct"/>
          </w:tcPr>
          <w:p w14:paraId="3379910F" w14:textId="77777777" w:rsidR="00976497" w:rsidRPr="007104BF" w:rsidRDefault="00976497" w:rsidP="00EC1E76">
            <w:pPr>
              <w:rPr>
                <w:b/>
              </w:rPr>
            </w:pPr>
            <w:r>
              <w:rPr>
                <w:b/>
              </w:rPr>
              <w:t>What are we trying to change?</w:t>
            </w:r>
          </w:p>
        </w:tc>
        <w:tc>
          <w:tcPr>
            <w:tcW w:w="475" w:type="pct"/>
          </w:tcPr>
          <w:p w14:paraId="59BEC936" w14:textId="77777777" w:rsidR="00976497" w:rsidRPr="007104BF" w:rsidRDefault="00976497" w:rsidP="00EC1E76">
            <w:pPr>
              <w:rPr>
                <w:b/>
              </w:rPr>
            </w:pPr>
            <w:r w:rsidRPr="007104BF">
              <w:rPr>
                <w:b/>
              </w:rPr>
              <w:t xml:space="preserve">Who </w:t>
            </w:r>
            <w:r>
              <w:rPr>
                <w:b/>
              </w:rPr>
              <w:t>will be leading the change</w:t>
            </w:r>
            <w:r w:rsidRPr="007104BF">
              <w:rPr>
                <w:b/>
              </w:rPr>
              <w:t>?</w:t>
            </w:r>
          </w:p>
        </w:tc>
        <w:tc>
          <w:tcPr>
            <w:tcW w:w="861" w:type="pct"/>
          </w:tcPr>
          <w:p w14:paraId="0739F184" w14:textId="161374FC" w:rsidR="00976497" w:rsidRPr="007104BF" w:rsidRDefault="00976497" w:rsidP="00EC1E76">
            <w:pPr>
              <w:rPr>
                <w:b/>
              </w:rPr>
            </w:pPr>
            <w:r>
              <w:rPr>
                <w:b/>
              </w:rPr>
              <w:t>What are the main activities?</w:t>
            </w:r>
            <w:r w:rsidR="007966EB">
              <w:rPr>
                <w:b/>
              </w:rPr>
              <w:t xml:space="preserve"> (and </w:t>
            </w:r>
            <w:r w:rsidR="009F5CE7">
              <w:rPr>
                <w:b/>
              </w:rPr>
              <w:t xml:space="preserve">their </w:t>
            </w:r>
            <w:r w:rsidR="007966EB">
              <w:rPr>
                <w:b/>
              </w:rPr>
              <w:t>purpose)</w:t>
            </w:r>
          </w:p>
        </w:tc>
        <w:tc>
          <w:tcPr>
            <w:tcW w:w="506" w:type="pct"/>
          </w:tcPr>
          <w:p w14:paraId="54F300B6" w14:textId="77777777" w:rsidR="00976497" w:rsidRPr="007104BF" w:rsidRDefault="00976497" w:rsidP="00EC1E76">
            <w:pPr>
              <w:rPr>
                <w:b/>
              </w:rPr>
            </w:pPr>
            <w:r>
              <w:rPr>
                <w:b/>
              </w:rPr>
              <w:t>Who will participate in these activities?</w:t>
            </w:r>
          </w:p>
        </w:tc>
        <w:tc>
          <w:tcPr>
            <w:tcW w:w="876" w:type="pct"/>
          </w:tcPr>
          <w:p w14:paraId="096F22F5" w14:textId="77777777" w:rsidR="00976497" w:rsidRPr="007104BF" w:rsidRDefault="00976497" w:rsidP="00EC1E76">
            <w:pPr>
              <w:rPr>
                <w:b/>
              </w:rPr>
            </w:pPr>
            <w:r w:rsidRPr="007104BF">
              <w:rPr>
                <w:b/>
              </w:rPr>
              <w:t>What are the key outputs?</w:t>
            </w:r>
          </w:p>
        </w:tc>
        <w:tc>
          <w:tcPr>
            <w:tcW w:w="552" w:type="pct"/>
          </w:tcPr>
          <w:p w14:paraId="079CC682" w14:textId="080C2C1C" w:rsidR="00241CD8" w:rsidRPr="001240E0" w:rsidRDefault="00976497" w:rsidP="00EC1E76">
            <w:r w:rsidRPr="007104BF">
              <w:rPr>
                <w:b/>
              </w:rPr>
              <w:t>What are the benefits in the medium term?</w:t>
            </w:r>
            <w:r w:rsidR="006335B2">
              <w:t xml:space="preserve"> What outcomes expected in 3 yrs? How will be evaluated?</w:t>
            </w:r>
            <w:r w:rsidR="001240E0">
              <w:t xml:space="preserve"> </w:t>
            </w:r>
          </w:p>
        </w:tc>
        <w:tc>
          <w:tcPr>
            <w:tcW w:w="442" w:type="pct"/>
          </w:tcPr>
          <w:p w14:paraId="5554B027" w14:textId="660A11F8" w:rsidR="006A6A84" w:rsidRDefault="00976497" w:rsidP="006A6A84">
            <w:r w:rsidRPr="007104BF">
              <w:rPr>
                <w:b/>
              </w:rPr>
              <w:t>What are the long</w:t>
            </w:r>
            <w:r>
              <w:rPr>
                <w:b/>
              </w:rPr>
              <w:t>er-</w:t>
            </w:r>
            <w:r w:rsidRPr="007104BF">
              <w:rPr>
                <w:b/>
              </w:rPr>
              <w:t>term goals?</w:t>
            </w:r>
            <w:r w:rsidR="006A6A84">
              <w:t xml:space="preserve"> What wider benefits expected in 5 yrs &amp; beyond?</w:t>
            </w:r>
          </w:p>
          <w:p w14:paraId="2D2BCB7F" w14:textId="6500502D" w:rsidR="00C22278" w:rsidRPr="00B07659" w:rsidRDefault="006A6A84" w:rsidP="00EC1E76">
            <w:r>
              <w:t>How will be evaluated?</w:t>
            </w:r>
          </w:p>
        </w:tc>
      </w:tr>
      <w:tr w:rsidR="00477A30" w14:paraId="2C6FE79D" w14:textId="77777777" w:rsidTr="00DD16CD">
        <w:trPr>
          <w:trHeight w:val="1055"/>
        </w:trPr>
        <w:tc>
          <w:tcPr>
            <w:tcW w:w="781" w:type="pct"/>
          </w:tcPr>
          <w:p w14:paraId="39C20B59" w14:textId="6F688E43" w:rsidR="00B700B1" w:rsidRDefault="00645D83" w:rsidP="00EC1E76">
            <w:r>
              <w:t xml:space="preserve">A. </w:t>
            </w:r>
            <w:r w:rsidR="580A8CF0">
              <w:t xml:space="preserve">SDS </w:t>
            </w:r>
            <w:r w:rsidR="00517EB0">
              <w:t>p</w:t>
            </w:r>
            <w:r w:rsidR="580A8CF0">
              <w:t xml:space="preserve">olicy implementation is very patchwork across Scotland, and support for PAs is locally funded. This </w:t>
            </w:r>
            <w:r w:rsidR="00870C18">
              <w:t xml:space="preserve">is likely to lead to </w:t>
            </w:r>
            <w:r w:rsidR="00C535FD">
              <w:t>inequalities in</w:t>
            </w:r>
            <w:r w:rsidR="1048DBBE">
              <w:t xml:space="preserve"> PA wellbeing.</w:t>
            </w:r>
          </w:p>
          <w:p w14:paraId="5FAF44CD" w14:textId="77777777" w:rsidR="00714558" w:rsidRDefault="00714558" w:rsidP="1480EC79"/>
          <w:p w14:paraId="2104D88D" w14:textId="4729F92B" w:rsidR="00B700B1" w:rsidRPr="004F7502" w:rsidRDefault="00714558" w:rsidP="1480EC79">
            <w:pPr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</w:pPr>
            <w:r>
              <w:t xml:space="preserve">B. </w:t>
            </w:r>
            <w:r w:rsidR="1048DBBE">
              <w:t>The Verity House Agreement</w:t>
            </w:r>
            <w:r w:rsidR="0041194E">
              <w:t xml:space="preserve"> between SG and </w:t>
            </w:r>
            <w:r w:rsidR="0041194E" w:rsidRPr="004F7502">
              <w:t>COSLA</w:t>
            </w:r>
            <w:r w:rsidR="1048DBBE" w:rsidRPr="004F7502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is likely to compound this local inequality as more localised working becomes the ‘norm’.</w:t>
            </w:r>
          </w:p>
          <w:p w14:paraId="652D79DF" w14:textId="11F767CA" w:rsidR="00B700B1" w:rsidRPr="004F7502" w:rsidRDefault="00B700B1" w:rsidP="1480EC79">
            <w:pPr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</w:pPr>
          </w:p>
          <w:p w14:paraId="3B8C0281" w14:textId="76D16247" w:rsidR="00B700B1" w:rsidRPr="006F342F" w:rsidRDefault="00714558" w:rsidP="1480EC79">
            <w:pPr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</w:pPr>
            <w:r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C.</w:t>
            </w:r>
            <w:r w:rsidR="1048DBBE"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PAs face the same challenges as the </w:t>
            </w:r>
            <w:r w:rsidR="1048DBBE"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lastRenderedPageBreak/>
              <w:t xml:space="preserve">wider social </w:t>
            </w:r>
            <w:r w:rsidR="006F342F"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care</w:t>
            </w:r>
            <w:r w:rsidR="1048DBBE"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workforce</w:t>
            </w:r>
            <w:r w:rsid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,</w:t>
            </w:r>
            <w:r w:rsidR="1048DBBE" w:rsidRPr="006F342F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which vary locally</w:t>
            </w:r>
            <w:r w:rsidR="00876797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.</w:t>
            </w:r>
          </w:p>
          <w:p w14:paraId="649D97A9" w14:textId="77777777" w:rsidR="00976497" w:rsidRPr="006F342F" w:rsidRDefault="00976497" w:rsidP="00EC1E76"/>
          <w:p w14:paraId="520CA337" w14:textId="59B42917" w:rsidR="00645D83" w:rsidRPr="006F342F" w:rsidRDefault="00714558" w:rsidP="00EC1E76">
            <w:r w:rsidRPr="006F342F">
              <w:t>D</w:t>
            </w:r>
            <w:r w:rsidR="00645D83" w:rsidRPr="006F342F">
              <w:t>.</w:t>
            </w:r>
            <w:r w:rsidRPr="006F342F">
              <w:t xml:space="preserve"> </w:t>
            </w:r>
            <w:r w:rsidR="6859C331" w:rsidRPr="006F342F">
              <w:t xml:space="preserve">The </w:t>
            </w:r>
            <w:r w:rsidR="1D0020F2" w:rsidRPr="006F342F">
              <w:t xml:space="preserve">PA </w:t>
            </w:r>
            <w:r w:rsidR="0020375A" w:rsidRPr="006F342F">
              <w:t>P</w:t>
            </w:r>
            <w:r w:rsidR="1D0020F2" w:rsidRPr="006F342F">
              <w:t xml:space="preserve">rogramme </w:t>
            </w:r>
            <w:r w:rsidR="0020375A" w:rsidRPr="006F342F">
              <w:t>B</w:t>
            </w:r>
            <w:r w:rsidR="1D0020F2" w:rsidRPr="006F342F">
              <w:t xml:space="preserve">oard is leading </w:t>
            </w:r>
            <w:r w:rsidR="0020375A" w:rsidRPr="006F342F">
              <w:t xml:space="preserve">on </w:t>
            </w:r>
            <w:r w:rsidR="1D0020F2" w:rsidRPr="006F342F">
              <w:t xml:space="preserve">redevelopment of: the PA </w:t>
            </w:r>
            <w:r w:rsidR="0020375A" w:rsidRPr="006F342F">
              <w:t>H</w:t>
            </w:r>
            <w:r w:rsidR="1D0020F2" w:rsidRPr="006F342F">
              <w:t>andbook, PA training framework, Direct Payment national agreeme</w:t>
            </w:r>
            <w:r w:rsidR="44800725" w:rsidRPr="006F342F">
              <w:t xml:space="preserve">nt. </w:t>
            </w:r>
          </w:p>
          <w:p w14:paraId="6BF07051" w14:textId="77777777" w:rsidR="00FD5751" w:rsidRPr="006F342F" w:rsidRDefault="00FD5751" w:rsidP="00EC1E76"/>
          <w:p w14:paraId="7F838995" w14:textId="5E54B06A" w:rsidR="00FD5751" w:rsidRPr="006F342F" w:rsidRDefault="00714558" w:rsidP="00EC1E76">
            <w:r w:rsidRPr="006F342F">
              <w:t>E</w:t>
            </w:r>
            <w:r w:rsidR="00FD5751" w:rsidRPr="006F342F">
              <w:t xml:space="preserve">. Feeley </w:t>
            </w:r>
            <w:r w:rsidR="00D12D90">
              <w:t>R</w:t>
            </w:r>
            <w:r w:rsidR="00FD5751" w:rsidRPr="006F342F">
              <w:t>eview, N</w:t>
            </w:r>
            <w:r w:rsidR="00463A73" w:rsidRPr="006F342F">
              <w:t>ational Care Service</w:t>
            </w:r>
            <w:r w:rsidR="00FD5751" w:rsidRPr="006F342F">
              <w:t xml:space="preserve">, </w:t>
            </w:r>
            <w:r w:rsidR="000219B1" w:rsidRPr="006F342F">
              <w:t xml:space="preserve">Wellbeing </w:t>
            </w:r>
            <w:r w:rsidR="00463A73" w:rsidRPr="006F342F">
              <w:t>H</w:t>
            </w:r>
            <w:r w:rsidR="000219B1" w:rsidRPr="006F342F">
              <w:t>ub</w:t>
            </w:r>
            <w:r w:rsidR="71A8AC0F" w:rsidRPr="006F342F">
              <w:t xml:space="preserve">, Fair Work in Social Care, </w:t>
            </w:r>
            <w:hyperlink r:id="rId10" w:history="1">
              <w:r w:rsidR="00804BB2" w:rsidRPr="004242D9">
                <w:rPr>
                  <w:rStyle w:val="Hyperlink"/>
                  <w:b/>
                  <w:bCs/>
                </w:rPr>
                <w:t>SDS Improvement Plan 2023-27</w:t>
              </w:r>
            </w:hyperlink>
            <w:r w:rsidR="00D40544" w:rsidRPr="006F342F">
              <w:t>.</w:t>
            </w:r>
          </w:p>
          <w:p w14:paraId="0CD02D07" w14:textId="77777777" w:rsidR="00976497" w:rsidRDefault="00976497" w:rsidP="00EC1E76"/>
        </w:tc>
        <w:tc>
          <w:tcPr>
            <w:tcW w:w="507" w:type="pct"/>
          </w:tcPr>
          <w:p w14:paraId="2FFC8AD1" w14:textId="77777777" w:rsidR="000B07FE" w:rsidRDefault="004174A4" w:rsidP="00EC1E76">
            <w:r>
              <w:lastRenderedPageBreak/>
              <w:t xml:space="preserve">1. </w:t>
            </w:r>
            <w:r w:rsidR="000B07FE">
              <w:t>To improve</w:t>
            </w:r>
            <w:r w:rsidR="00CB4D24">
              <w:t xml:space="preserve"> understanding among PA stakeholders of what ‘wellbeing for PAs’ means in Scotland -</w:t>
            </w:r>
            <w:r w:rsidR="000B07FE">
              <w:t xml:space="preserve"> through evidence</w:t>
            </w:r>
            <w:r w:rsidR="005932F4">
              <w:t>, co-working and dialogue</w:t>
            </w:r>
            <w:r w:rsidR="00CB4D24">
              <w:t>.</w:t>
            </w:r>
          </w:p>
          <w:p w14:paraId="1B326946" w14:textId="77777777" w:rsidR="004174A4" w:rsidRDefault="004174A4" w:rsidP="00EC1E76"/>
          <w:p w14:paraId="295C17F9" w14:textId="609FE1B8" w:rsidR="004174A4" w:rsidRDefault="004174A4" w:rsidP="00EC1E76">
            <w:r>
              <w:t>2. To improve PA wellbeing in Scotland</w:t>
            </w:r>
            <w:r w:rsidR="0094799C">
              <w:t>.</w:t>
            </w:r>
          </w:p>
        </w:tc>
        <w:tc>
          <w:tcPr>
            <w:tcW w:w="475" w:type="pct"/>
          </w:tcPr>
          <w:p w14:paraId="4D10684C" w14:textId="0C095076" w:rsidR="00976497" w:rsidRDefault="009D33DB" w:rsidP="00EC1E76">
            <w:r>
              <w:t xml:space="preserve">PA </w:t>
            </w:r>
            <w:r w:rsidR="00BE6D1C">
              <w:t>W</w:t>
            </w:r>
            <w:r>
              <w:t xml:space="preserve">ellbeing </w:t>
            </w:r>
            <w:r w:rsidR="00BE6D1C">
              <w:t>S</w:t>
            </w:r>
            <w:r>
              <w:t>ubgroup</w:t>
            </w:r>
            <w:r w:rsidR="00D70F2F">
              <w:t xml:space="preserve">, comprising of a cross section of policy, practice and lived experience voice. </w:t>
            </w:r>
          </w:p>
          <w:p w14:paraId="14210640" w14:textId="77777777" w:rsidR="009D33DB" w:rsidRDefault="009D33DB" w:rsidP="00EC1E76"/>
          <w:p w14:paraId="6AC0B7CB" w14:textId="5C607A83" w:rsidR="6E46DB44" w:rsidRDefault="6E46DB44" w:rsidP="1480EC79">
            <w:r>
              <w:t>PA Programme Board</w:t>
            </w:r>
            <w:r w:rsidR="00BE6D1C">
              <w:t xml:space="preserve"> (‘houses’ Wellbeing Sub</w:t>
            </w:r>
            <w:r w:rsidR="00D27AE7">
              <w:t>group)</w:t>
            </w:r>
            <w:r w:rsidR="0094799C">
              <w:t>.</w:t>
            </w:r>
          </w:p>
          <w:p w14:paraId="627E6C87" w14:textId="194F7D31" w:rsidR="1480EC79" w:rsidRDefault="1480EC79" w:rsidP="1480EC79"/>
          <w:p w14:paraId="6B1AA36C" w14:textId="5BF1A6FB" w:rsidR="009D33DB" w:rsidRDefault="009D33DB" w:rsidP="00EC1E76">
            <w:r>
              <w:lastRenderedPageBreak/>
              <w:t>IMPACT</w:t>
            </w:r>
            <w:r w:rsidR="008C7459">
              <w:t xml:space="preserve"> Demonstrators</w:t>
            </w:r>
            <w:r w:rsidR="0094799C">
              <w:t>.</w:t>
            </w:r>
          </w:p>
          <w:p w14:paraId="0866CB7A" w14:textId="77777777" w:rsidR="008C7459" w:rsidRDefault="008C7459" w:rsidP="00EC1E76"/>
          <w:p w14:paraId="097E1855" w14:textId="77777777" w:rsidR="00976497" w:rsidRDefault="00976497" w:rsidP="00EC1E76"/>
          <w:p w14:paraId="1ACD21F2" w14:textId="3A1BD01C" w:rsidR="00976497" w:rsidRDefault="00976497" w:rsidP="00EC1E76"/>
        </w:tc>
        <w:tc>
          <w:tcPr>
            <w:tcW w:w="861" w:type="pct"/>
          </w:tcPr>
          <w:p w14:paraId="16E7285E" w14:textId="5D7F98AF" w:rsidR="00AC3C7E" w:rsidRPr="00885866" w:rsidRDefault="00793207" w:rsidP="00793207">
            <w:pPr>
              <w:rPr>
                <w:rFonts w:cstheme="minorHAnsi"/>
              </w:rPr>
            </w:pPr>
            <w:r w:rsidRPr="00885866">
              <w:rPr>
                <w:rFonts w:cstheme="minorHAnsi"/>
              </w:rPr>
              <w:lastRenderedPageBreak/>
              <w:t>A.</w:t>
            </w:r>
            <w:r w:rsidR="00AC3C7E" w:rsidRPr="00885866">
              <w:rPr>
                <w:rFonts w:cstheme="minorHAnsi"/>
              </w:rPr>
              <w:t xml:space="preserve"> Pilot of Blue Sky card</w:t>
            </w:r>
            <w:r w:rsidRPr="00885866">
              <w:rPr>
                <w:rFonts w:cstheme="minorHAnsi"/>
              </w:rPr>
              <w:t xml:space="preserve"> </w:t>
            </w:r>
            <w:r w:rsidR="0002173D" w:rsidRPr="00885866">
              <w:rPr>
                <w:rFonts w:cstheme="minorHAnsi"/>
              </w:rPr>
              <w:t>with up to 50 PAs. To ascertain how PA Wellbeing subgroup works with evidence.</w:t>
            </w:r>
          </w:p>
          <w:p w14:paraId="6B29485F" w14:textId="77777777" w:rsidR="00AC3C7E" w:rsidRPr="00885866" w:rsidRDefault="00AC3C7E" w:rsidP="00793207">
            <w:pPr>
              <w:rPr>
                <w:rFonts w:cstheme="minorHAnsi"/>
              </w:rPr>
            </w:pPr>
          </w:p>
          <w:p w14:paraId="5EDB50E4" w14:textId="6E26347A" w:rsidR="00976497" w:rsidRPr="00885866" w:rsidRDefault="00AC3C7E" w:rsidP="00793207">
            <w:pPr>
              <w:rPr>
                <w:rFonts w:cstheme="minorHAnsi"/>
              </w:rPr>
            </w:pPr>
            <w:r w:rsidRPr="00885866">
              <w:rPr>
                <w:rFonts w:cstheme="minorHAnsi"/>
              </w:rPr>
              <w:t xml:space="preserve">B. </w:t>
            </w:r>
            <w:r w:rsidR="00BC55B0" w:rsidRPr="00885866">
              <w:rPr>
                <w:rFonts w:cstheme="minorHAnsi"/>
              </w:rPr>
              <w:t>IMPACT e</w:t>
            </w:r>
            <w:r w:rsidR="000459FF" w:rsidRPr="00885866">
              <w:rPr>
                <w:rFonts w:cstheme="minorHAnsi"/>
              </w:rPr>
              <w:t>vidence review</w:t>
            </w:r>
            <w:r w:rsidR="00DE0099">
              <w:rPr>
                <w:rFonts w:cstheme="minorHAnsi"/>
              </w:rPr>
              <w:t xml:space="preserve"> of PA wellbeing</w:t>
            </w:r>
            <w:r w:rsidR="0002173D" w:rsidRPr="00885866">
              <w:rPr>
                <w:rFonts w:cstheme="minorHAnsi"/>
              </w:rPr>
              <w:t>. To ascertain</w:t>
            </w:r>
            <w:r w:rsidR="007966EB" w:rsidRPr="00885866">
              <w:rPr>
                <w:rFonts w:cstheme="minorHAnsi"/>
              </w:rPr>
              <w:t xml:space="preserve"> for Scotland</w:t>
            </w:r>
            <w:r w:rsidR="000459FF" w:rsidRPr="00885866">
              <w:rPr>
                <w:rFonts w:cstheme="minorHAnsi"/>
              </w:rPr>
              <w:t xml:space="preserve"> what works in</w:t>
            </w:r>
            <w:r w:rsidR="00BC55B0" w:rsidRPr="00885866">
              <w:rPr>
                <w:rFonts w:cstheme="minorHAnsi"/>
              </w:rPr>
              <w:t xml:space="preserve"> </w:t>
            </w:r>
            <w:r w:rsidR="000459FF" w:rsidRPr="00885866">
              <w:rPr>
                <w:rFonts w:cstheme="minorHAnsi"/>
              </w:rPr>
              <w:t>PA wellbeing</w:t>
            </w:r>
            <w:r w:rsidR="007966EB" w:rsidRPr="00885866">
              <w:rPr>
                <w:rFonts w:cstheme="minorHAnsi"/>
              </w:rPr>
              <w:t>.</w:t>
            </w:r>
          </w:p>
          <w:p w14:paraId="70290663" w14:textId="77777777" w:rsidR="008B3E3D" w:rsidRDefault="008B3E3D" w:rsidP="00793207">
            <w:pPr>
              <w:rPr>
                <w:rFonts w:cstheme="minorHAnsi"/>
              </w:rPr>
            </w:pPr>
          </w:p>
          <w:p w14:paraId="78101F51" w14:textId="550BE14D" w:rsidR="000C45A7" w:rsidRDefault="00AC3C7E">
            <w:pPr>
              <w:rPr>
                <w:rFonts w:cstheme="minorHAnsi"/>
              </w:rPr>
            </w:pPr>
            <w:r w:rsidRPr="00885866">
              <w:rPr>
                <w:rFonts w:cstheme="minorHAnsi"/>
              </w:rPr>
              <w:t>C</w:t>
            </w:r>
            <w:r w:rsidR="00793207" w:rsidRPr="00885866">
              <w:rPr>
                <w:rFonts w:cstheme="minorHAnsi"/>
              </w:rPr>
              <w:t xml:space="preserve">. </w:t>
            </w:r>
            <w:r w:rsidR="00EC72FB" w:rsidRPr="00885866">
              <w:rPr>
                <w:rFonts w:cstheme="minorHAnsi"/>
              </w:rPr>
              <w:t>Recruiting a c</w:t>
            </w:r>
            <w:r w:rsidR="00793207" w:rsidRPr="00885866">
              <w:rPr>
                <w:rFonts w:cstheme="minorHAnsi"/>
              </w:rPr>
              <w:t>oproduction group of PAs</w:t>
            </w:r>
            <w:r w:rsidR="005B4FD9" w:rsidRPr="00885866">
              <w:rPr>
                <w:rFonts w:cstheme="minorHAnsi"/>
              </w:rPr>
              <w:t xml:space="preserve"> (and </w:t>
            </w:r>
            <w:r w:rsidR="00400FAC">
              <w:rPr>
                <w:rFonts w:cstheme="minorHAnsi"/>
              </w:rPr>
              <w:t xml:space="preserve">PA </w:t>
            </w:r>
            <w:r w:rsidR="005B4FD9" w:rsidRPr="00885866">
              <w:rPr>
                <w:rFonts w:cstheme="minorHAnsi"/>
              </w:rPr>
              <w:t>employers)</w:t>
            </w:r>
            <w:r w:rsidR="00400FAC">
              <w:rPr>
                <w:rFonts w:cstheme="minorHAnsi"/>
              </w:rPr>
              <w:t>:</w:t>
            </w:r>
          </w:p>
          <w:p w14:paraId="783F2366" w14:textId="1CDDBD3A" w:rsidR="00E82C13" w:rsidRDefault="007966EB">
            <w:pPr>
              <w:rPr>
                <w:rFonts w:cstheme="minorHAnsi"/>
              </w:rPr>
            </w:pPr>
            <w:r w:rsidRPr="00885866">
              <w:rPr>
                <w:rFonts w:cstheme="minorHAnsi"/>
              </w:rPr>
              <w:t xml:space="preserve"> </w:t>
            </w:r>
            <w:r w:rsidR="00D9584B" w:rsidRPr="00885866">
              <w:rPr>
                <w:rFonts w:cstheme="minorHAnsi"/>
              </w:rPr>
              <w:t xml:space="preserve">i. </w:t>
            </w:r>
            <w:r w:rsidRPr="00885866">
              <w:rPr>
                <w:rFonts w:cstheme="minorHAnsi"/>
              </w:rPr>
              <w:t xml:space="preserve">To </w:t>
            </w:r>
            <w:r w:rsidR="00E82C13">
              <w:rPr>
                <w:rFonts w:cstheme="minorHAnsi"/>
              </w:rPr>
              <w:t xml:space="preserve">‘ground’ </w:t>
            </w:r>
            <w:r w:rsidR="00F03DCD">
              <w:rPr>
                <w:rFonts w:cstheme="minorHAnsi"/>
              </w:rPr>
              <w:t>e</w:t>
            </w:r>
            <w:r w:rsidR="00E82C13">
              <w:rPr>
                <w:rFonts w:cstheme="minorHAnsi"/>
              </w:rPr>
              <w:t>vidence review findings in Scottish context.</w:t>
            </w:r>
          </w:p>
          <w:p w14:paraId="1CE81A67" w14:textId="5D7DABB7" w:rsidR="00AC3C7E" w:rsidRPr="00885866" w:rsidRDefault="00E82C1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447D9D">
              <w:rPr>
                <w:rFonts w:cstheme="minorHAnsi"/>
              </w:rPr>
              <w:t>i</w:t>
            </w:r>
            <w:r w:rsidR="00D9584B" w:rsidRPr="00885866">
              <w:rPr>
                <w:rFonts w:cstheme="minorHAnsi"/>
              </w:rPr>
              <w:t>. To be a fledgling</w:t>
            </w:r>
            <w:r w:rsidR="003E7BF4" w:rsidRPr="00885866">
              <w:rPr>
                <w:rFonts w:cstheme="minorHAnsi"/>
              </w:rPr>
              <w:t xml:space="preserve"> evidence reference </w:t>
            </w:r>
            <w:r w:rsidR="003E7BF4" w:rsidRPr="00885866">
              <w:rPr>
                <w:rFonts w:cstheme="minorHAnsi"/>
              </w:rPr>
              <w:lastRenderedPageBreak/>
              <w:t>group for PA Wellbeing subgroup</w:t>
            </w:r>
            <w:r w:rsidR="39155DFC" w:rsidRPr="00885866">
              <w:rPr>
                <w:rFonts w:cstheme="minorHAnsi"/>
              </w:rPr>
              <w:t xml:space="preserve"> </w:t>
            </w:r>
            <w:r w:rsidR="000C45A7">
              <w:rPr>
                <w:rFonts w:cstheme="minorHAnsi"/>
              </w:rPr>
              <w:t>after the IMPACT project has ended.</w:t>
            </w:r>
          </w:p>
          <w:p w14:paraId="126A53DC" w14:textId="77777777" w:rsidR="00804EA9" w:rsidRPr="00885866" w:rsidRDefault="00804EA9" w:rsidP="00EC1E76">
            <w:pPr>
              <w:rPr>
                <w:rFonts w:cstheme="minorHAnsi"/>
              </w:rPr>
            </w:pPr>
          </w:p>
          <w:p w14:paraId="1EBB2767" w14:textId="63B134E0" w:rsidR="00976497" w:rsidRPr="00885866" w:rsidRDefault="00AC3C7E" w:rsidP="00EC1E76">
            <w:pPr>
              <w:rPr>
                <w:rFonts w:cstheme="minorHAnsi"/>
              </w:rPr>
            </w:pPr>
            <w:r w:rsidRPr="00885866">
              <w:rPr>
                <w:rFonts w:cstheme="minorHAnsi"/>
              </w:rPr>
              <w:t>D</w:t>
            </w:r>
            <w:r w:rsidR="00F5701A" w:rsidRPr="00885866">
              <w:rPr>
                <w:rFonts w:cstheme="minorHAnsi"/>
              </w:rPr>
              <w:t xml:space="preserve">. </w:t>
            </w:r>
            <w:r w:rsidR="006F1899">
              <w:rPr>
                <w:rFonts w:cstheme="minorHAnsi"/>
              </w:rPr>
              <w:t>W</w:t>
            </w:r>
            <w:r w:rsidR="00885866" w:rsidRP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ork with PA stakeholders to map out existing PA wellbeing offers </w:t>
            </w:r>
            <w:r w:rsid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(</w:t>
            </w:r>
            <w:r w:rsidR="00885866" w:rsidRP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ie. </w:t>
            </w:r>
            <w:r w:rsidR="00E82C1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</w:t>
            </w:r>
            <w:r w:rsidR="00885866" w:rsidRP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lue </w:t>
            </w:r>
            <w:r w:rsidR="00E82C1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="00885866" w:rsidRP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ky card, ILG PA, Wellbeing Hub</w:t>
            </w:r>
            <w:r w:rsidR="00E82C1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 local PA employer Toolkits</w:t>
            </w:r>
            <w:r w:rsid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)</w:t>
            </w:r>
            <w:r w:rsidR="00885866" w:rsidRPr="00885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 identify gaps in line with evidence review</w:t>
            </w:r>
            <w:r w:rsidR="00CD086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 and make recommendations.</w:t>
            </w:r>
          </w:p>
        </w:tc>
        <w:tc>
          <w:tcPr>
            <w:tcW w:w="506" w:type="pct"/>
          </w:tcPr>
          <w:p w14:paraId="05695D34" w14:textId="578F44CE" w:rsidR="00EE551C" w:rsidRDefault="6732F9ED" w:rsidP="00EC1E76">
            <w:r>
              <w:lastRenderedPageBreak/>
              <w:t>A. Rhiann</w:t>
            </w:r>
            <w:r w:rsidR="168EDD11">
              <w:t xml:space="preserve"> McLean (IMPACT)</w:t>
            </w:r>
            <w:r>
              <w:t>, Les</w:t>
            </w:r>
            <w:r w:rsidR="79DBA3DD">
              <w:t xml:space="preserve"> Watson (PA Network Scotland)</w:t>
            </w:r>
            <w:r w:rsidR="6DDEB082">
              <w:t>,</w:t>
            </w:r>
            <w:r w:rsidR="19E395F7">
              <w:t xml:space="preserve"> Donna</w:t>
            </w:r>
            <w:r w:rsidR="3B40BCB6">
              <w:t xml:space="preserve"> Murray (Social Work Scotland)</w:t>
            </w:r>
            <w:r w:rsidR="19E395F7">
              <w:t xml:space="preserve">, </w:t>
            </w:r>
            <w:r w:rsidR="009A63D4">
              <w:t xml:space="preserve">Julia Lawrence (SDSS) </w:t>
            </w:r>
            <w:r w:rsidR="4E2FEE35">
              <w:t>3</w:t>
            </w:r>
            <w:r w:rsidR="19E395F7">
              <w:t>0 PAs, Blue Sky Social Care</w:t>
            </w:r>
            <w:r w:rsidR="7207F791">
              <w:t>.</w:t>
            </w:r>
          </w:p>
          <w:p w14:paraId="668A2B01" w14:textId="77777777" w:rsidR="00EE551C" w:rsidRDefault="00EE551C" w:rsidP="00EC1E76"/>
          <w:p w14:paraId="2514AF8D" w14:textId="77777777" w:rsidR="008B3E3D" w:rsidRDefault="008B3E3D" w:rsidP="00EC1E76"/>
          <w:p w14:paraId="0CE35577" w14:textId="3FA7BC2F" w:rsidR="00976497" w:rsidRDefault="00EE551C" w:rsidP="00EC1E76">
            <w:r>
              <w:t>B</w:t>
            </w:r>
            <w:r w:rsidR="00933DED">
              <w:t xml:space="preserve">. </w:t>
            </w:r>
            <w:r w:rsidR="00AA1020">
              <w:t xml:space="preserve">IMPACT: </w:t>
            </w:r>
            <w:r w:rsidR="00896BF8">
              <w:t xml:space="preserve">Richard, Rhiann, </w:t>
            </w:r>
            <w:r w:rsidR="00896BF8">
              <w:lastRenderedPageBreak/>
              <w:t>Obert, Aisha, Ask IMPACT</w:t>
            </w:r>
            <w:r w:rsidR="00AA1020">
              <w:t xml:space="preserve">; </w:t>
            </w:r>
            <w:r w:rsidR="009A63D4" w:rsidRPr="009A63D4">
              <w:t>Les Watson (PA Network Scotland), Donna Murray (Social Work Scotland), Julia Lawrence (SDSS)</w:t>
            </w:r>
          </w:p>
          <w:p w14:paraId="2CD2E4EE" w14:textId="77777777" w:rsidR="00A9385E" w:rsidRDefault="00A9385E" w:rsidP="00EC1E76"/>
          <w:p w14:paraId="225EC2A4" w14:textId="4C701D58" w:rsidR="0025739F" w:rsidRDefault="00EE551C" w:rsidP="00EC1E76">
            <w:r>
              <w:t>C</w:t>
            </w:r>
            <w:r w:rsidR="00A9385E">
              <w:t xml:space="preserve">. </w:t>
            </w:r>
            <w:r w:rsidR="00E05310">
              <w:t>Rhiann, Richard</w:t>
            </w:r>
            <w:r w:rsidR="00A52FBF">
              <w:t>,</w:t>
            </w:r>
            <w:r w:rsidR="1EA1A23B">
              <w:t xml:space="preserve"> coproduction group</w:t>
            </w:r>
            <w:r w:rsidR="00166CB3">
              <w:t>s</w:t>
            </w:r>
            <w:r w:rsidR="1EA1A23B">
              <w:t xml:space="preserve"> </w:t>
            </w:r>
            <w:r w:rsidR="00166CB3">
              <w:t>of</w:t>
            </w:r>
            <w:r w:rsidR="5205554C">
              <w:t xml:space="preserve"> PAs and employers</w:t>
            </w:r>
            <w:r w:rsidR="00447D9D">
              <w:t>.</w:t>
            </w:r>
          </w:p>
          <w:p w14:paraId="1FB04EF6" w14:textId="77777777" w:rsidR="0025739F" w:rsidRDefault="0025739F" w:rsidP="00EC1E76"/>
          <w:p w14:paraId="5D718DA1" w14:textId="7B15941B" w:rsidR="00976497" w:rsidRPr="00A52FBF" w:rsidRDefault="00EF2088" w:rsidP="00EC1E76">
            <w:r>
              <w:t>D</w:t>
            </w:r>
            <w:r w:rsidR="00CE6155">
              <w:t xml:space="preserve">. </w:t>
            </w:r>
            <w:r w:rsidR="00231B9B">
              <w:t>Rhiann, Richard, PA Wellbeing Subgroup</w:t>
            </w:r>
            <w:r w:rsidR="00A52FBF">
              <w:t xml:space="preserve">, </w:t>
            </w:r>
            <w:r w:rsidR="00709D99">
              <w:t>PA coproduction group</w:t>
            </w:r>
            <w:r w:rsidR="009A63D4">
              <w:t>s</w:t>
            </w:r>
            <w:r w:rsidR="0025739F">
              <w:t>.</w:t>
            </w:r>
          </w:p>
        </w:tc>
        <w:tc>
          <w:tcPr>
            <w:tcW w:w="876" w:type="pct"/>
          </w:tcPr>
          <w:p w14:paraId="76DF714A" w14:textId="7C986BED" w:rsidR="1480EC79" w:rsidRDefault="00A82BE6" w:rsidP="1480EC79">
            <w:r>
              <w:lastRenderedPageBreak/>
              <w:t>A.</w:t>
            </w:r>
            <w:r w:rsidR="00A67210">
              <w:t xml:space="preserve"> </w:t>
            </w:r>
            <w:r w:rsidR="10170C4F">
              <w:t>A short pilot evaluation report to be shared with the PA wellbeing subgroup</w:t>
            </w:r>
            <w:r w:rsidR="00524C43">
              <w:t>.</w:t>
            </w:r>
          </w:p>
          <w:p w14:paraId="3FD0291A" w14:textId="77777777" w:rsidR="00A82BE6" w:rsidRDefault="00A82BE6" w:rsidP="00EC1E76"/>
          <w:p w14:paraId="0404AAA6" w14:textId="0600C0AE" w:rsidR="0059759D" w:rsidRDefault="00A82BE6" w:rsidP="00EC1E76">
            <w:r>
              <w:t xml:space="preserve">B. </w:t>
            </w:r>
            <w:r w:rsidR="000411A1">
              <w:t xml:space="preserve">i. </w:t>
            </w:r>
            <w:r>
              <w:t xml:space="preserve">A plain English summary of </w:t>
            </w:r>
            <w:r w:rsidR="0059759D">
              <w:t>evidence</w:t>
            </w:r>
            <w:r w:rsidR="000411A1">
              <w:t xml:space="preserve"> for people in the field. </w:t>
            </w:r>
            <w:r w:rsidR="0059759D">
              <w:t>i</w:t>
            </w:r>
            <w:r w:rsidR="000411A1">
              <w:t>i. A full critical lit</w:t>
            </w:r>
            <w:r w:rsidR="007F0327">
              <w:t>erature</w:t>
            </w:r>
            <w:r w:rsidR="000411A1">
              <w:t xml:space="preserve"> review, with Exec</w:t>
            </w:r>
            <w:r w:rsidR="00FE5FF0">
              <w:t>utive</w:t>
            </w:r>
            <w:r w:rsidR="000411A1">
              <w:t xml:space="preserve"> summary for pol</w:t>
            </w:r>
            <w:r w:rsidR="00362A6A">
              <w:t xml:space="preserve">icy </w:t>
            </w:r>
            <w:r w:rsidR="00FE5FF0">
              <w:t>leads</w:t>
            </w:r>
            <w:r w:rsidR="00362A6A">
              <w:t xml:space="preserve">. </w:t>
            </w:r>
          </w:p>
          <w:p w14:paraId="4CA3D189" w14:textId="42135ABA" w:rsidR="00A82BE6" w:rsidRDefault="0059759D" w:rsidP="00EC1E76">
            <w:r>
              <w:t>i</w:t>
            </w:r>
            <w:r w:rsidR="00362A6A">
              <w:t>ii. An academic paper</w:t>
            </w:r>
            <w:r w:rsidR="005B4FD9">
              <w:t>.</w:t>
            </w:r>
          </w:p>
          <w:p w14:paraId="6A33344E" w14:textId="77777777" w:rsidR="005B4FD9" w:rsidRDefault="005B4FD9" w:rsidP="00EC1E76"/>
          <w:p w14:paraId="3C8353D1" w14:textId="3F0BD332" w:rsidR="000411A1" w:rsidRDefault="005B4FD9" w:rsidP="00EC1E76">
            <w:r>
              <w:t xml:space="preserve">C. A </w:t>
            </w:r>
            <w:r w:rsidR="7295AD8C">
              <w:t xml:space="preserve">reference group </w:t>
            </w:r>
            <w:r>
              <w:t>of PAs (and</w:t>
            </w:r>
            <w:r w:rsidR="006F2B69">
              <w:t xml:space="preserve"> </w:t>
            </w:r>
            <w:r>
              <w:t>employers) that are sensitised to working with evidence</w:t>
            </w:r>
            <w:r w:rsidR="00885D6A">
              <w:t xml:space="preserve">, and are potentially available for future evidence work on </w:t>
            </w:r>
            <w:r w:rsidR="00885D6A">
              <w:lastRenderedPageBreak/>
              <w:t xml:space="preserve">wellbeing with PA Wellbeing </w:t>
            </w:r>
            <w:r w:rsidR="00EA3FC2">
              <w:t>Subgroup.</w:t>
            </w:r>
          </w:p>
          <w:p w14:paraId="3CBE95CB" w14:textId="77777777" w:rsidR="00A82BE6" w:rsidRDefault="00A82BE6" w:rsidP="00EC1E76"/>
          <w:p w14:paraId="14C120D9" w14:textId="7AB02032" w:rsidR="00A82BE6" w:rsidRDefault="00A82BE6">
            <w:r>
              <w:t>D</w:t>
            </w:r>
            <w:r w:rsidR="00A14104">
              <w:t xml:space="preserve">. </w:t>
            </w:r>
            <w:r w:rsidR="0025739F">
              <w:t xml:space="preserve">i. </w:t>
            </w:r>
            <w:r w:rsidR="00BA3F27">
              <w:t xml:space="preserve">A ‘how to </w:t>
            </w:r>
            <w:r w:rsidR="00040228">
              <w:t>support PA wellbeing</w:t>
            </w:r>
            <w:r w:rsidR="00BA3F27">
              <w:t>’ section for PA Handbook for Scotland.</w:t>
            </w:r>
          </w:p>
          <w:p w14:paraId="448B85B2" w14:textId="08953C19" w:rsidR="041BB9DA" w:rsidRDefault="0025739F" w:rsidP="1480EC79">
            <w:r>
              <w:t xml:space="preserve">ii. </w:t>
            </w:r>
            <w:r w:rsidR="041BB9DA">
              <w:t>A set of evidence</w:t>
            </w:r>
            <w:r>
              <w:t>-</w:t>
            </w:r>
            <w:r w:rsidR="041BB9DA">
              <w:t xml:space="preserve">informed recommendations </w:t>
            </w:r>
            <w:r w:rsidR="00512160">
              <w:t xml:space="preserve">for </w:t>
            </w:r>
            <w:r w:rsidR="041BB9DA">
              <w:t>PA wellbeing subgroup</w:t>
            </w:r>
            <w:r w:rsidR="00E7201B">
              <w:t>.</w:t>
            </w:r>
          </w:p>
          <w:p w14:paraId="4A4E756D" w14:textId="7A2080D1" w:rsidR="00976497" w:rsidRDefault="00976497" w:rsidP="00EC1E76"/>
        </w:tc>
        <w:tc>
          <w:tcPr>
            <w:tcW w:w="552" w:type="pct"/>
          </w:tcPr>
          <w:p w14:paraId="4C34EDC6" w14:textId="5B70B65D" w:rsidR="00B07659" w:rsidRPr="00B07659" w:rsidRDefault="00B07659" w:rsidP="1480EC79">
            <w:pPr>
              <w:rPr>
                <w:b/>
                <w:bCs/>
                <w:i/>
                <w:iCs/>
              </w:rPr>
            </w:pPr>
            <w:r w:rsidRPr="00B07659">
              <w:rPr>
                <w:b/>
                <w:bCs/>
                <w:i/>
                <w:iCs/>
              </w:rPr>
              <w:lastRenderedPageBreak/>
              <w:t xml:space="preserve">NOTE: </w:t>
            </w:r>
            <w:r w:rsidR="0036180B">
              <w:rPr>
                <w:b/>
                <w:bCs/>
                <w:i/>
                <w:iCs/>
              </w:rPr>
              <w:t xml:space="preserve">evaluation of </w:t>
            </w:r>
            <w:r w:rsidR="00EB5BC6">
              <w:rPr>
                <w:b/>
                <w:bCs/>
                <w:i/>
                <w:iCs/>
              </w:rPr>
              <w:t>3-5 yr outcomes</w:t>
            </w:r>
            <w:r w:rsidR="00CC3396">
              <w:rPr>
                <w:b/>
                <w:bCs/>
                <w:i/>
                <w:iCs/>
              </w:rPr>
              <w:t xml:space="preserve"> is hard to </w:t>
            </w:r>
            <w:r w:rsidR="0036180B">
              <w:rPr>
                <w:b/>
                <w:bCs/>
                <w:i/>
                <w:iCs/>
              </w:rPr>
              <w:t xml:space="preserve">control as Demonstrators </w:t>
            </w:r>
            <w:r w:rsidR="005B1C02">
              <w:rPr>
                <w:b/>
                <w:bCs/>
                <w:i/>
                <w:iCs/>
              </w:rPr>
              <w:t>are</w:t>
            </w:r>
            <w:r w:rsidR="00EB5BC6">
              <w:rPr>
                <w:b/>
                <w:bCs/>
                <w:i/>
                <w:iCs/>
              </w:rPr>
              <w:t xml:space="preserve"> limited to</w:t>
            </w:r>
            <w:r w:rsidR="005B1C02">
              <w:rPr>
                <w:b/>
                <w:bCs/>
                <w:i/>
                <w:iCs/>
              </w:rPr>
              <w:t xml:space="preserve"> 12 months in post</w:t>
            </w:r>
            <w:r w:rsidRPr="00B07659">
              <w:rPr>
                <w:b/>
                <w:bCs/>
                <w:i/>
                <w:iCs/>
              </w:rPr>
              <w:t>.</w:t>
            </w:r>
            <w:r w:rsidR="005B1C02">
              <w:rPr>
                <w:b/>
                <w:bCs/>
                <w:i/>
                <w:iCs/>
              </w:rPr>
              <w:t xml:space="preserve"> </w:t>
            </w:r>
            <w:r w:rsidR="00EB5BC6">
              <w:rPr>
                <w:b/>
                <w:bCs/>
                <w:i/>
                <w:iCs/>
              </w:rPr>
              <w:t>In 12 months</w:t>
            </w:r>
            <w:r w:rsidR="005B1C02">
              <w:rPr>
                <w:b/>
                <w:bCs/>
                <w:i/>
                <w:iCs/>
              </w:rPr>
              <w:t xml:space="preserve"> </w:t>
            </w:r>
            <w:r w:rsidR="00A7202F">
              <w:rPr>
                <w:b/>
                <w:bCs/>
                <w:i/>
                <w:iCs/>
              </w:rPr>
              <w:t xml:space="preserve">Demonstrators </w:t>
            </w:r>
            <w:r w:rsidR="005B1C02">
              <w:rPr>
                <w:b/>
                <w:bCs/>
                <w:i/>
                <w:iCs/>
              </w:rPr>
              <w:t>can se</w:t>
            </w:r>
            <w:r w:rsidR="00232A9A">
              <w:rPr>
                <w:b/>
                <w:bCs/>
                <w:i/>
                <w:iCs/>
              </w:rPr>
              <w:t xml:space="preserve">ek to </w:t>
            </w:r>
            <w:r w:rsidR="00F86E41">
              <w:rPr>
                <w:b/>
                <w:bCs/>
                <w:i/>
                <w:iCs/>
              </w:rPr>
              <w:t>support</w:t>
            </w:r>
            <w:r w:rsidR="00232A9A">
              <w:rPr>
                <w:b/>
                <w:bCs/>
                <w:i/>
                <w:iCs/>
              </w:rPr>
              <w:t xml:space="preserve"> stakeholders to evaluate these l-t potential benefits</w:t>
            </w:r>
            <w:r w:rsidR="00EB5BC6">
              <w:rPr>
                <w:b/>
                <w:bCs/>
                <w:i/>
                <w:iCs/>
              </w:rPr>
              <w:t>.</w:t>
            </w:r>
          </w:p>
          <w:p w14:paraId="6F1DD2D9" w14:textId="77777777" w:rsidR="00FE3F90" w:rsidRDefault="00FE3F90" w:rsidP="1480EC79"/>
          <w:p w14:paraId="721C6721" w14:textId="4BD801ED" w:rsidR="00A67210" w:rsidRDefault="37A7A02A" w:rsidP="1480EC79">
            <w:r>
              <w:lastRenderedPageBreak/>
              <w:t>PAs and their unique wellbeing needs are considered in social care</w:t>
            </w:r>
            <w:r w:rsidR="00FC0491">
              <w:t xml:space="preserve"> across Scotland.</w:t>
            </w:r>
          </w:p>
          <w:p w14:paraId="6C5F5910" w14:textId="6926A9CC" w:rsidR="00A67210" w:rsidRDefault="00A67210" w:rsidP="1480EC79"/>
          <w:p w14:paraId="51369AE3" w14:textId="779A45C1" w:rsidR="00A67210" w:rsidRDefault="37A7A02A" w:rsidP="1480EC79">
            <w:r>
              <w:t>Interventions/</w:t>
            </w:r>
            <w:r w:rsidR="001F66CE">
              <w:t xml:space="preserve"> </w:t>
            </w:r>
            <w:r>
              <w:t xml:space="preserve">funding for PA </w:t>
            </w:r>
            <w:r w:rsidR="6C8AF873">
              <w:t>wellbeing</w:t>
            </w:r>
            <w:r>
              <w:t xml:space="preserve"> are evidence</w:t>
            </w:r>
            <w:r w:rsidR="00FC0491">
              <w:t>-</w:t>
            </w:r>
            <w:r>
              <w:t>informed</w:t>
            </w:r>
            <w:r w:rsidR="00D06F29">
              <w:t xml:space="preserve">, </w:t>
            </w:r>
            <w:r w:rsidR="7E398880">
              <w:t>co-produced with PAs/their employers</w:t>
            </w:r>
            <w:r w:rsidR="0046117D">
              <w:t>, and evaluated</w:t>
            </w:r>
            <w:r w:rsidR="00FC0491">
              <w:t>.</w:t>
            </w:r>
          </w:p>
          <w:p w14:paraId="64BBA286" w14:textId="77777777" w:rsidR="005437BC" w:rsidRDefault="005437BC" w:rsidP="1480EC79"/>
          <w:p w14:paraId="5B0026CF" w14:textId="47C70301" w:rsidR="005437BC" w:rsidRDefault="005437BC" w:rsidP="1480EC79">
            <w:r>
              <w:t xml:space="preserve">PA employers are informed on PA wellbeing challenges, where to signpost PAs for support; be better equipped to be ‘wellbeing </w:t>
            </w:r>
            <w:r w:rsidR="007E35A8">
              <w:t>employers</w:t>
            </w:r>
            <w:r>
              <w:t>.</w:t>
            </w:r>
            <w:r w:rsidR="007E35A8">
              <w:t>’</w:t>
            </w:r>
          </w:p>
          <w:p w14:paraId="46B97294" w14:textId="309CAB6C" w:rsidR="00A67210" w:rsidRDefault="00A67210" w:rsidP="1480EC79"/>
          <w:p w14:paraId="5308BA62" w14:textId="78A252A6" w:rsidR="00A67210" w:rsidRDefault="006F034E" w:rsidP="1480EC79">
            <w:r>
              <w:t xml:space="preserve">Potential for </w:t>
            </w:r>
            <w:r w:rsidR="37A7A02A">
              <w:t xml:space="preserve">reduced </w:t>
            </w:r>
            <w:r w:rsidR="00CC1608">
              <w:t xml:space="preserve">PA </w:t>
            </w:r>
            <w:r w:rsidR="37A7A02A">
              <w:t>absences</w:t>
            </w:r>
            <w:r w:rsidR="00F221BC">
              <w:t xml:space="preserve"> and</w:t>
            </w:r>
            <w:r w:rsidR="37A7A02A">
              <w:t xml:space="preserve"> turnover, </w:t>
            </w:r>
            <w:r w:rsidR="37A7A02A">
              <w:lastRenderedPageBreak/>
              <w:t>improved engagement with wellbeing resources/</w:t>
            </w:r>
            <w:r w:rsidR="00E55BA4">
              <w:t>initiatives.</w:t>
            </w:r>
          </w:p>
        </w:tc>
        <w:tc>
          <w:tcPr>
            <w:tcW w:w="442" w:type="pct"/>
          </w:tcPr>
          <w:p w14:paraId="0834ADD2" w14:textId="71BA1BBD" w:rsidR="00B07659" w:rsidRPr="00B07659" w:rsidRDefault="00B07659" w:rsidP="1480EC79">
            <w:pPr>
              <w:rPr>
                <w:b/>
                <w:bCs/>
                <w:i/>
                <w:iCs/>
              </w:rPr>
            </w:pPr>
            <w:r w:rsidRPr="00B07659">
              <w:rPr>
                <w:b/>
                <w:bCs/>
                <w:i/>
                <w:iCs/>
              </w:rPr>
              <w:lastRenderedPageBreak/>
              <w:t xml:space="preserve">NOTE: Hard to make informed </w:t>
            </w:r>
            <w:r w:rsidR="00084ACE" w:rsidRPr="00B07659">
              <w:rPr>
                <w:b/>
                <w:bCs/>
                <w:i/>
                <w:iCs/>
              </w:rPr>
              <w:t>projection</w:t>
            </w:r>
            <w:r w:rsidRPr="00B07659">
              <w:rPr>
                <w:b/>
                <w:bCs/>
                <w:i/>
                <w:iCs/>
              </w:rPr>
              <w:t xml:space="preserve"> as so much </w:t>
            </w:r>
            <w:r w:rsidR="00AD5D1C">
              <w:rPr>
                <w:b/>
                <w:bCs/>
                <w:i/>
                <w:iCs/>
              </w:rPr>
              <w:t xml:space="preserve">political </w:t>
            </w:r>
            <w:r w:rsidRPr="00B07659">
              <w:rPr>
                <w:b/>
                <w:bCs/>
                <w:i/>
                <w:iCs/>
              </w:rPr>
              <w:t>change on horizon</w:t>
            </w:r>
            <w:r w:rsidR="00F23815">
              <w:rPr>
                <w:b/>
                <w:bCs/>
                <w:i/>
                <w:iCs/>
              </w:rPr>
              <w:t xml:space="preserve">, </w:t>
            </w:r>
            <w:r w:rsidR="009E28DE">
              <w:rPr>
                <w:b/>
                <w:bCs/>
                <w:i/>
                <w:iCs/>
              </w:rPr>
              <w:t>plus</w:t>
            </w:r>
            <w:r w:rsidR="00F23815">
              <w:rPr>
                <w:b/>
                <w:bCs/>
                <w:i/>
                <w:iCs/>
              </w:rPr>
              <w:t xml:space="preserve"> National Care Service</w:t>
            </w:r>
            <w:r w:rsidRPr="00B07659">
              <w:rPr>
                <w:b/>
                <w:bCs/>
                <w:i/>
                <w:iCs/>
              </w:rPr>
              <w:t>.</w:t>
            </w:r>
          </w:p>
          <w:p w14:paraId="1421F351" w14:textId="77777777" w:rsidR="00B07659" w:rsidRDefault="00B07659" w:rsidP="1480EC79">
            <w:pPr>
              <w:rPr>
                <w:i/>
                <w:iCs/>
              </w:rPr>
            </w:pPr>
          </w:p>
          <w:p w14:paraId="62295539" w14:textId="2C48AEAE" w:rsidR="008C21A3" w:rsidRDefault="005121D6" w:rsidP="1480EC79">
            <w:r>
              <w:t>3-year</w:t>
            </w:r>
            <w:r w:rsidR="00725445">
              <w:t xml:space="preserve"> benefits </w:t>
            </w:r>
            <w:r w:rsidR="008C21A3">
              <w:t xml:space="preserve">continue, with learning from </w:t>
            </w:r>
            <w:r w:rsidR="008C21A3">
              <w:lastRenderedPageBreak/>
              <w:t>evaluation</w:t>
            </w:r>
            <w:r w:rsidR="64997488">
              <w:t>s</w:t>
            </w:r>
            <w:r w:rsidR="00927DD5">
              <w:t xml:space="preserve"> of PA wellbeing initiatives</w:t>
            </w:r>
            <w:r>
              <w:t xml:space="preserve"> informing ongoing work in PA wellbeing space</w:t>
            </w:r>
            <w:r w:rsidR="008C21A3">
              <w:t>.</w:t>
            </w:r>
          </w:p>
          <w:p w14:paraId="7A53BDA9" w14:textId="77777777" w:rsidR="005121D6" w:rsidRDefault="005121D6" w:rsidP="1480EC79"/>
          <w:p w14:paraId="3E8FC471" w14:textId="17CEE726" w:rsidR="00976497" w:rsidRDefault="00F459D8" w:rsidP="1480EC79">
            <w:r>
              <w:t>N</w:t>
            </w:r>
            <w:r w:rsidR="64997488">
              <w:t xml:space="preserve">CS </w:t>
            </w:r>
            <w:r w:rsidR="003B3F30">
              <w:t xml:space="preserve">policy </w:t>
            </w:r>
            <w:r w:rsidR="00CF054A">
              <w:t>development</w:t>
            </w:r>
            <w:r>
              <w:t>s</w:t>
            </w:r>
            <w:r w:rsidR="00CF054A">
              <w:t xml:space="preserve"> draw </w:t>
            </w:r>
            <w:r w:rsidR="004B7B44">
              <w:t xml:space="preserve">more widely </w:t>
            </w:r>
            <w:r w:rsidR="00CF054A">
              <w:t>on ev</w:t>
            </w:r>
            <w:r w:rsidR="00FD4455">
              <w:t xml:space="preserve">idence </w:t>
            </w:r>
            <w:r w:rsidR="003B3F30">
              <w:t>of</w:t>
            </w:r>
            <w:r w:rsidR="00FD4455">
              <w:t xml:space="preserve"> PA wellbeing e.g. </w:t>
            </w:r>
            <w:r w:rsidR="00045FBA">
              <w:t>SDS</w:t>
            </w:r>
            <w:r w:rsidR="003B3F30">
              <w:t xml:space="preserve"> strategy</w:t>
            </w:r>
            <w:r w:rsidR="00FD4455">
              <w:t xml:space="preserve">, </w:t>
            </w:r>
            <w:r w:rsidR="004B7B44">
              <w:t xml:space="preserve">e.g. </w:t>
            </w:r>
            <w:r w:rsidR="64997488">
              <w:t>ethical commissioning recognise</w:t>
            </w:r>
            <w:r w:rsidR="00E53242">
              <w:t>s</w:t>
            </w:r>
            <w:r w:rsidR="64997488">
              <w:t xml:space="preserve"> the need to resource PA wellbeing</w:t>
            </w:r>
            <w:r w:rsidR="008141AD">
              <w:t>.</w:t>
            </w:r>
          </w:p>
        </w:tc>
      </w:tr>
      <w:tr w:rsidR="00477A30" w14:paraId="6036F7AF" w14:textId="77777777" w:rsidTr="00DD16CD">
        <w:trPr>
          <w:trHeight w:val="712"/>
        </w:trPr>
        <w:tc>
          <w:tcPr>
            <w:tcW w:w="781" w:type="pct"/>
          </w:tcPr>
          <w:p w14:paraId="5C152D3A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lastRenderedPageBreak/>
              <w:t>Key Assumptions</w:t>
            </w:r>
          </w:p>
          <w:p w14:paraId="3374F6F1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507" w:type="pct"/>
          </w:tcPr>
          <w:p w14:paraId="29325278" w14:textId="0F1911B5" w:rsidR="00976497" w:rsidRPr="006941B5" w:rsidRDefault="00976497" w:rsidP="00EC1E76">
            <w:r>
              <w:rPr>
                <w:b/>
                <w:bCs/>
              </w:rPr>
              <w:t>Key Assumptions</w:t>
            </w:r>
            <w:r w:rsidR="00F477FA">
              <w:t xml:space="preserve"> What do we know as a starting point locally and nationally?</w:t>
            </w:r>
          </w:p>
        </w:tc>
        <w:tc>
          <w:tcPr>
            <w:tcW w:w="475" w:type="pct"/>
          </w:tcPr>
          <w:p w14:paraId="0A92940C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</w:p>
          <w:p w14:paraId="2C4DDFA9" w14:textId="77777777" w:rsidR="006403F0" w:rsidRDefault="006403F0" w:rsidP="006403F0">
            <w:r>
              <w:t>Why are these the right people to lead?</w:t>
            </w:r>
          </w:p>
          <w:p w14:paraId="34464AA8" w14:textId="77777777" w:rsidR="00976497" w:rsidRPr="00CE6F9F" w:rsidRDefault="00976497" w:rsidP="00EC1E76">
            <w:pPr>
              <w:rPr>
                <w:b/>
                <w:bCs/>
              </w:rPr>
            </w:pPr>
          </w:p>
          <w:p w14:paraId="07AACEA6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861" w:type="pct"/>
          </w:tcPr>
          <w:p w14:paraId="3EC671F3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</w:p>
          <w:p w14:paraId="75B85F2B" w14:textId="77777777" w:rsidR="006941B5" w:rsidRDefault="006941B5" w:rsidP="006941B5">
            <w:r>
              <w:t>What will result in these activities bringing about change?</w:t>
            </w:r>
          </w:p>
          <w:p w14:paraId="63E958FC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506" w:type="pct"/>
          </w:tcPr>
          <w:p w14:paraId="0A07B29D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</w:p>
          <w:p w14:paraId="7B47E53C" w14:textId="77777777" w:rsidR="006941B5" w:rsidRDefault="006941B5" w:rsidP="006941B5">
            <w:r>
              <w:t>What is their role in achieving the change?</w:t>
            </w:r>
          </w:p>
          <w:p w14:paraId="645BD633" w14:textId="77777777" w:rsidR="00976497" w:rsidRPr="00CE6F9F" w:rsidRDefault="00976497" w:rsidP="00EC1E76">
            <w:pPr>
              <w:rPr>
                <w:b/>
                <w:bCs/>
              </w:rPr>
            </w:pPr>
          </w:p>
          <w:p w14:paraId="32353FF7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876" w:type="pct"/>
          </w:tcPr>
          <w:p w14:paraId="3FE3AD9D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</w:p>
          <w:p w14:paraId="6C6D4923" w14:textId="77777777" w:rsidR="006941B5" w:rsidRDefault="006941B5" w:rsidP="006941B5">
            <w:r>
              <w:t>What makes these outputs achievable?</w:t>
            </w:r>
          </w:p>
          <w:p w14:paraId="1C88336F" w14:textId="77777777" w:rsidR="00976497" w:rsidRPr="00CE6F9F" w:rsidRDefault="00976497" w:rsidP="00EC1E76">
            <w:pPr>
              <w:rPr>
                <w:b/>
                <w:bCs/>
              </w:rPr>
            </w:pPr>
          </w:p>
          <w:p w14:paraId="3029E32C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552" w:type="pct"/>
          </w:tcPr>
          <w:p w14:paraId="51FCCB27" w14:textId="77777777" w:rsidR="00976497" w:rsidRPr="00CE6F9F" w:rsidRDefault="00976497" w:rsidP="00EC1E76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</w:p>
          <w:p w14:paraId="636A6231" w14:textId="77777777" w:rsidR="006941B5" w:rsidRDefault="006941B5" w:rsidP="006941B5">
            <w:r>
              <w:t xml:space="preserve">How will the activities result in these outcomes? </w:t>
            </w:r>
          </w:p>
          <w:p w14:paraId="0345E8B7" w14:textId="77777777" w:rsidR="006941B5" w:rsidRDefault="006941B5" w:rsidP="006941B5">
            <w:r>
              <w:t>What else needs to be in place?</w:t>
            </w:r>
          </w:p>
          <w:p w14:paraId="6A0A6B89" w14:textId="77777777" w:rsidR="00976497" w:rsidRPr="00CE6F9F" w:rsidRDefault="00976497" w:rsidP="00EC1E76">
            <w:pPr>
              <w:rPr>
                <w:b/>
                <w:bCs/>
              </w:rPr>
            </w:pPr>
          </w:p>
          <w:p w14:paraId="2CCC54D7" w14:textId="77777777" w:rsidR="00976497" w:rsidRPr="00CE6F9F" w:rsidRDefault="00976497" w:rsidP="00EC1E76">
            <w:pPr>
              <w:rPr>
                <w:b/>
                <w:bCs/>
              </w:rPr>
            </w:pPr>
          </w:p>
        </w:tc>
        <w:tc>
          <w:tcPr>
            <w:tcW w:w="442" w:type="pct"/>
          </w:tcPr>
          <w:p w14:paraId="0707C90D" w14:textId="77777777" w:rsidR="00CE7DEE" w:rsidRDefault="00976497" w:rsidP="006941B5">
            <w:pPr>
              <w:rPr>
                <w:b/>
                <w:bCs/>
              </w:rPr>
            </w:pPr>
            <w:r w:rsidRPr="00CE6F9F">
              <w:rPr>
                <w:b/>
                <w:bCs/>
              </w:rPr>
              <w:t>Key Assumptions</w:t>
            </w:r>
            <w:r w:rsidR="00804EA9">
              <w:rPr>
                <w:b/>
                <w:bCs/>
              </w:rPr>
              <w:t xml:space="preserve"> </w:t>
            </w:r>
          </w:p>
          <w:p w14:paraId="4CE54B77" w14:textId="590745A6" w:rsidR="006941B5" w:rsidRPr="00804EA9" w:rsidRDefault="006941B5" w:rsidP="006941B5">
            <w:pPr>
              <w:rPr>
                <w:b/>
                <w:bCs/>
              </w:rPr>
            </w:pPr>
            <w:r>
              <w:t>What would lead to these wider benefits?</w:t>
            </w:r>
          </w:p>
          <w:p w14:paraId="53B4F565" w14:textId="3DB55557" w:rsidR="00976497" w:rsidRPr="006941B5" w:rsidRDefault="006941B5" w:rsidP="00EC1E76">
            <w:r>
              <w:t>Who would need to be engaged?</w:t>
            </w:r>
          </w:p>
        </w:tc>
      </w:tr>
      <w:tr w:rsidR="00477A30" w14:paraId="547C4871" w14:textId="77777777" w:rsidTr="00DD16CD">
        <w:trPr>
          <w:trHeight w:val="1196"/>
        </w:trPr>
        <w:tc>
          <w:tcPr>
            <w:tcW w:w="781" w:type="pct"/>
          </w:tcPr>
          <w:p w14:paraId="37C8E62B" w14:textId="6A48B86C" w:rsidR="00976497" w:rsidRDefault="00C70AAA" w:rsidP="00EC1E76">
            <w:r>
              <w:t xml:space="preserve">Covid £500 payment led to SG awareness of </w:t>
            </w:r>
            <w:r w:rsidR="00E83DA4">
              <w:t xml:space="preserve">an ‘unknown’ </w:t>
            </w:r>
            <w:r w:rsidR="005E09A8">
              <w:t xml:space="preserve">PA </w:t>
            </w:r>
            <w:r w:rsidR="00E83DA4">
              <w:t>workforce within social care sector. They initiated PA Prog</w:t>
            </w:r>
            <w:r w:rsidR="00F477FA">
              <w:t>ramme</w:t>
            </w:r>
            <w:r w:rsidR="00E83DA4">
              <w:t xml:space="preserve"> Board </w:t>
            </w:r>
            <w:r w:rsidR="00730D23">
              <w:t xml:space="preserve">(and subgroups) to </w:t>
            </w:r>
            <w:r w:rsidR="005E09A8">
              <w:t>support targeted</w:t>
            </w:r>
            <w:r w:rsidR="153BA1F0">
              <w:t xml:space="preserve"> policy </w:t>
            </w:r>
            <w:r w:rsidR="00F477FA">
              <w:t>initiatives</w:t>
            </w:r>
            <w:r w:rsidR="153BA1F0">
              <w:t xml:space="preserve"> for</w:t>
            </w:r>
            <w:r w:rsidR="00730D23">
              <w:t xml:space="preserve"> PA workforce, including PA wellbeing.</w:t>
            </w:r>
          </w:p>
        </w:tc>
        <w:tc>
          <w:tcPr>
            <w:tcW w:w="507" w:type="pct"/>
          </w:tcPr>
          <w:p w14:paraId="35900474" w14:textId="77777777" w:rsidR="00442534" w:rsidRDefault="00442534" w:rsidP="1480EC79">
            <w:r>
              <w:t xml:space="preserve">We know that: </w:t>
            </w:r>
          </w:p>
          <w:p w14:paraId="7B154C98" w14:textId="7D3B1915" w:rsidR="00442534" w:rsidRDefault="006D2A72" w:rsidP="006D2A72">
            <w:r>
              <w:t xml:space="preserve">- </w:t>
            </w:r>
            <w:r w:rsidR="00442534">
              <w:t>PAs have been a largely ‘hidden’ group.</w:t>
            </w:r>
          </w:p>
          <w:p w14:paraId="54B2180E" w14:textId="77777777" w:rsidR="00442534" w:rsidRDefault="00442534" w:rsidP="1480EC79"/>
          <w:p w14:paraId="77BB3088" w14:textId="210B3C66" w:rsidR="00DF4241" w:rsidRDefault="006D2A72" w:rsidP="1480EC79">
            <w:r>
              <w:t>-</w:t>
            </w:r>
            <w:r w:rsidR="78B81A57">
              <w:t xml:space="preserve"> PAs stay in their roles for longer than the general social </w:t>
            </w:r>
            <w:r w:rsidR="00663854">
              <w:t>care</w:t>
            </w:r>
            <w:r w:rsidR="78B81A57">
              <w:t xml:space="preserve"> workforce</w:t>
            </w:r>
            <w:r w:rsidR="00DF4241">
              <w:t xml:space="preserve">. </w:t>
            </w:r>
          </w:p>
          <w:p w14:paraId="7F2094C1" w14:textId="77777777" w:rsidR="00DF4241" w:rsidRDefault="00DF4241" w:rsidP="1480EC79"/>
          <w:p w14:paraId="40B67EC2" w14:textId="0176E178" w:rsidR="00976497" w:rsidRDefault="006D2A72" w:rsidP="1480EC79">
            <w:r>
              <w:t>-</w:t>
            </w:r>
            <w:r w:rsidR="7B09543B">
              <w:t xml:space="preserve"> </w:t>
            </w:r>
            <w:r>
              <w:t>T</w:t>
            </w:r>
            <w:r w:rsidR="7B09543B">
              <w:t xml:space="preserve">he nature of the position is different from other </w:t>
            </w:r>
            <w:r w:rsidR="7B09543B">
              <w:lastRenderedPageBreak/>
              <w:t>comparable social care roles</w:t>
            </w:r>
            <w:r w:rsidR="00DF4241">
              <w:t>.</w:t>
            </w:r>
          </w:p>
          <w:p w14:paraId="55B9A609" w14:textId="77777777" w:rsidR="00E860FA" w:rsidRDefault="00E860FA" w:rsidP="1480EC79"/>
          <w:p w14:paraId="42B75225" w14:textId="26D8D885" w:rsidR="00976497" w:rsidRDefault="00E860FA" w:rsidP="1480EC79">
            <w:r>
              <w:t>- S</w:t>
            </w:r>
            <w:r w:rsidR="00DF4241">
              <w:t xml:space="preserve">ometimes </w:t>
            </w:r>
            <w:r>
              <w:t xml:space="preserve">PAs are </w:t>
            </w:r>
            <w:r w:rsidR="00DF4241">
              <w:t>employed</w:t>
            </w:r>
            <w:r w:rsidR="7B09543B">
              <w:t xml:space="preserve"> by disabled people with no other choice (reluctant employers)</w:t>
            </w:r>
            <w:r w:rsidR="00DF4241">
              <w:t>.</w:t>
            </w:r>
          </w:p>
          <w:p w14:paraId="12187C06" w14:textId="77777777" w:rsidR="00DF4241" w:rsidRDefault="00DF4241" w:rsidP="1480EC79"/>
          <w:p w14:paraId="68FEA741" w14:textId="77777777" w:rsidR="00DF4241" w:rsidRDefault="00E860FA" w:rsidP="1480EC79">
            <w:r>
              <w:t xml:space="preserve">- </w:t>
            </w:r>
            <w:r w:rsidR="00DF4241">
              <w:t>Some PAs are self-employed, some are employe</w:t>
            </w:r>
            <w:r w:rsidR="006403F0">
              <w:t>es.</w:t>
            </w:r>
          </w:p>
          <w:p w14:paraId="5AE7408C" w14:textId="77777777" w:rsidR="00E860FA" w:rsidRDefault="00E860FA" w:rsidP="1480EC79"/>
          <w:p w14:paraId="3132C12F" w14:textId="7E047A23" w:rsidR="00E860FA" w:rsidRDefault="00E860FA" w:rsidP="1480EC79">
            <w:r>
              <w:t>- Some PAs support disabled children.</w:t>
            </w:r>
          </w:p>
        </w:tc>
        <w:tc>
          <w:tcPr>
            <w:tcW w:w="475" w:type="pct"/>
          </w:tcPr>
          <w:p w14:paraId="60B90390" w14:textId="404B0AA2" w:rsidR="00976497" w:rsidRDefault="21813FDA" w:rsidP="1480EC79">
            <w:r>
              <w:lastRenderedPageBreak/>
              <w:t xml:space="preserve">PA </w:t>
            </w:r>
            <w:r w:rsidR="006403F0">
              <w:t>P</w:t>
            </w:r>
            <w:r>
              <w:t xml:space="preserve">rogramme </w:t>
            </w:r>
            <w:r w:rsidR="00DB5B22">
              <w:t>B</w:t>
            </w:r>
            <w:r>
              <w:t>oard and wellbeing su</w:t>
            </w:r>
            <w:r w:rsidR="006403F0">
              <w:t>b</w:t>
            </w:r>
            <w:r>
              <w:t>group are well-established with clear governance from Social Work Scotland and the lead on PA policy and practice.</w:t>
            </w:r>
          </w:p>
          <w:p w14:paraId="26843AB5" w14:textId="54478FC3" w:rsidR="00976497" w:rsidRDefault="00976497" w:rsidP="1480EC79"/>
          <w:p w14:paraId="0329FF72" w14:textId="3F216951" w:rsidR="00976497" w:rsidRDefault="21813FDA" w:rsidP="1480EC79">
            <w:r>
              <w:t xml:space="preserve">A task for this work will be </w:t>
            </w:r>
            <w:r>
              <w:lastRenderedPageBreak/>
              <w:t>balancing PA voice and PA employer (disabled people and their families) voices to ensure we sensitively manage conflicts of interest</w:t>
            </w:r>
            <w:r w:rsidR="00FB58F8">
              <w:t>.</w:t>
            </w:r>
          </w:p>
        </w:tc>
        <w:tc>
          <w:tcPr>
            <w:tcW w:w="861" w:type="pct"/>
          </w:tcPr>
          <w:p w14:paraId="4734961B" w14:textId="4B25E836" w:rsidR="00976497" w:rsidRDefault="488F42B4" w:rsidP="1480EC79">
            <w:r>
              <w:lastRenderedPageBreak/>
              <w:t xml:space="preserve">A cornerstone assumption of this project is that better understanding of what drives wellbeing/addresses illbeing </w:t>
            </w:r>
            <w:r w:rsidR="1E551135">
              <w:t>will lead to investment in evidence</w:t>
            </w:r>
            <w:r w:rsidR="000852A0">
              <w:t>-</w:t>
            </w:r>
            <w:r w:rsidR="1E551135">
              <w:t>informed and co-produced interventions</w:t>
            </w:r>
            <w:r w:rsidR="000852A0">
              <w:t xml:space="preserve"> that follow the evidence</w:t>
            </w:r>
            <w:r w:rsidR="1E551135">
              <w:t>.</w:t>
            </w:r>
          </w:p>
          <w:p w14:paraId="6A5AD1ED" w14:textId="77777777" w:rsidR="00914BE1" w:rsidRDefault="00914BE1" w:rsidP="1480EC79"/>
          <w:p w14:paraId="26CF837D" w14:textId="068E4C11" w:rsidR="00914BE1" w:rsidRDefault="00914BE1" w:rsidP="1480EC79">
            <w:r>
              <w:t>The evidence may be ambivalent</w:t>
            </w:r>
            <w:r w:rsidR="00434B7E">
              <w:t>, or very weak in terms of what affects PA wellbeing specifically</w:t>
            </w:r>
            <w:r w:rsidR="00056EF1">
              <w:t xml:space="preserve"> </w:t>
            </w:r>
            <w:r w:rsidR="00434B7E">
              <w:t>[</w:t>
            </w:r>
            <w:r w:rsidR="003F153F">
              <w:t>but even that would be good to know].</w:t>
            </w:r>
          </w:p>
          <w:p w14:paraId="1F57CA61" w14:textId="56FE3D6B" w:rsidR="00976497" w:rsidRDefault="00976497" w:rsidP="1480EC79"/>
          <w:p w14:paraId="7D3963F2" w14:textId="40572264" w:rsidR="00976497" w:rsidRDefault="00976497" w:rsidP="1480EC79"/>
        </w:tc>
        <w:tc>
          <w:tcPr>
            <w:tcW w:w="506" w:type="pct"/>
          </w:tcPr>
          <w:p w14:paraId="28FD3933" w14:textId="0F015442" w:rsidR="00C005FC" w:rsidRDefault="00C005FC" w:rsidP="1480EC79">
            <w:r>
              <w:lastRenderedPageBreak/>
              <w:t>T</w:t>
            </w:r>
            <w:r w:rsidR="1B22C19F">
              <w:t xml:space="preserve">here may be tensions in the roles </w:t>
            </w:r>
            <w:r w:rsidR="6B85F1D6">
              <w:t>surrounding</w:t>
            </w:r>
            <w:r w:rsidR="1B22C19F">
              <w:t xml:space="preserve"> PA wellbeing and PA employer rights as they relate to the Independent Living Movement.</w:t>
            </w:r>
          </w:p>
          <w:p w14:paraId="2186F898" w14:textId="77777777" w:rsidR="00C005FC" w:rsidRDefault="00C005FC" w:rsidP="1480EC79"/>
          <w:p w14:paraId="1DBC2937" w14:textId="72E6EBCF" w:rsidR="00976497" w:rsidRDefault="1B22C19F" w:rsidP="1480EC79">
            <w:r>
              <w:t xml:space="preserve">An assumption our work may make is that improving </w:t>
            </w:r>
            <w:r w:rsidR="266A885F">
              <w:t>wellbeing</w:t>
            </w:r>
            <w:r>
              <w:t xml:space="preserve"> for </w:t>
            </w:r>
            <w:r>
              <w:lastRenderedPageBreak/>
              <w:t>PAs is likely to improve outcomes</w:t>
            </w:r>
            <w:r w:rsidR="00134A4E">
              <w:t>/ choice and control</w:t>
            </w:r>
            <w:r>
              <w:t xml:space="preserve"> for employers (ie. Reduced turnover, better quality of care)</w:t>
            </w:r>
            <w:r w:rsidR="003660C5">
              <w:t>.</w:t>
            </w:r>
          </w:p>
        </w:tc>
        <w:tc>
          <w:tcPr>
            <w:tcW w:w="876" w:type="pct"/>
          </w:tcPr>
          <w:p w14:paraId="1885E135" w14:textId="24E641D7" w:rsidR="00976497" w:rsidRDefault="4563140F" w:rsidP="1480EC79">
            <w:r>
              <w:lastRenderedPageBreak/>
              <w:t>Input from IMPACT’s wider team to develop comprehensive and timely review</w:t>
            </w:r>
            <w:r w:rsidR="003660C5">
              <w:t>.</w:t>
            </w:r>
          </w:p>
          <w:p w14:paraId="41D872B6" w14:textId="65524D46" w:rsidR="00976497" w:rsidRDefault="00976497" w:rsidP="1480EC79"/>
          <w:p w14:paraId="1FEE6A90" w14:textId="518D7D6E" w:rsidR="00976497" w:rsidRDefault="4563140F" w:rsidP="1480EC79">
            <w:r>
              <w:t xml:space="preserve">Existing links between PA </w:t>
            </w:r>
            <w:r w:rsidR="00A17801">
              <w:t>P</w:t>
            </w:r>
            <w:r>
              <w:t xml:space="preserve">rogramme </w:t>
            </w:r>
            <w:r w:rsidR="00A17801">
              <w:t>B</w:t>
            </w:r>
            <w:r>
              <w:t>oard make for easier communication/co-production</w:t>
            </w:r>
            <w:r w:rsidR="003660C5">
              <w:t>.</w:t>
            </w:r>
          </w:p>
          <w:p w14:paraId="59E02FBA" w14:textId="78856A68" w:rsidR="00976497" w:rsidRDefault="00976497" w:rsidP="1480EC79"/>
          <w:p w14:paraId="5685D58E" w14:textId="45A5128F" w:rsidR="00976497" w:rsidRDefault="00976497" w:rsidP="1480EC79"/>
        </w:tc>
        <w:tc>
          <w:tcPr>
            <w:tcW w:w="552" w:type="pct"/>
          </w:tcPr>
          <w:p w14:paraId="3AD424CC" w14:textId="25115F9C" w:rsidR="00976497" w:rsidRDefault="003660C5" w:rsidP="1480EC79">
            <w:r>
              <w:t>Ongoing a</w:t>
            </w:r>
            <w:r w:rsidR="10D2C53E">
              <w:t>ppetite/interest from Scottish Government in PA wellbeing interventions</w:t>
            </w:r>
            <w:r>
              <w:t>.</w:t>
            </w:r>
          </w:p>
          <w:p w14:paraId="62F7D880" w14:textId="1F0430BD" w:rsidR="00976497" w:rsidRDefault="00976497" w:rsidP="1480EC79"/>
          <w:p w14:paraId="6A6FF634" w14:textId="7BBB3011" w:rsidR="00976497" w:rsidRDefault="10D2C53E" w:rsidP="1480EC79">
            <w:r>
              <w:t>Parallel developments of PA workforce including training framework, P</w:t>
            </w:r>
            <w:r w:rsidR="003660C5">
              <w:t>h</w:t>
            </w:r>
            <w:r>
              <w:t xml:space="preserve">D studentship, Direct Payment National </w:t>
            </w:r>
            <w:r>
              <w:lastRenderedPageBreak/>
              <w:t>Agreement negotiations all point to investment rather than disinvestment</w:t>
            </w:r>
            <w:r w:rsidR="003660C5">
              <w:t>.</w:t>
            </w:r>
          </w:p>
          <w:p w14:paraId="30F92B2C" w14:textId="74669BA1" w:rsidR="00976497" w:rsidRDefault="00976497" w:rsidP="1480EC79"/>
          <w:p w14:paraId="00E6A0D3" w14:textId="5AE423F3" w:rsidR="00976497" w:rsidRDefault="4E77C7E7" w:rsidP="1480EC79">
            <w:r>
              <w:t>There are unknowns</w:t>
            </w:r>
            <w:r w:rsidR="0011062B">
              <w:t xml:space="preserve"> </w:t>
            </w:r>
            <w:r>
              <w:t>–</w:t>
            </w:r>
            <w:r w:rsidR="0011062B">
              <w:t xml:space="preserve"> </w:t>
            </w:r>
            <w:r>
              <w:t>how PAs will fit into NCS, how PA regulation/</w:t>
            </w:r>
            <w:r w:rsidR="0011062B">
              <w:t xml:space="preserve"> </w:t>
            </w:r>
            <w:r>
              <w:t>registration will be managed and what this will mean</w:t>
            </w:r>
            <w:r w:rsidR="009225F3">
              <w:t xml:space="preserve"> for the PA sector</w:t>
            </w:r>
            <w:r w:rsidR="008528D0">
              <w:t xml:space="preserve">, </w:t>
            </w:r>
            <w:r w:rsidR="009225F3">
              <w:t>stakeholders</w:t>
            </w:r>
            <w:r w:rsidR="008528D0">
              <w:t>, and Independent Living politics</w:t>
            </w:r>
            <w:r w:rsidR="009225F3">
              <w:t>.</w:t>
            </w:r>
          </w:p>
          <w:p w14:paraId="333C590D" w14:textId="7D01F23C" w:rsidR="00976497" w:rsidRDefault="00976497" w:rsidP="1480EC79"/>
        </w:tc>
        <w:tc>
          <w:tcPr>
            <w:tcW w:w="442" w:type="pct"/>
          </w:tcPr>
          <w:p w14:paraId="5EDFE947" w14:textId="08AC03EB" w:rsidR="009225F3" w:rsidRDefault="0A7E7D87" w:rsidP="1480EC79">
            <w:r>
              <w:lastRenderedPageBreak/>
              <w:t>Wider scale recognition of the PA role</w:t>
            </w:r>
            <w:r w:rsidR="00054B71">
              <w:t xml:space="preserve"> across the social services landscape including</w:t>
            </w:r>
            <w:r w:rsidR="00DD16CD">
              <w:t xml:space="preserve"> Scottish Government</w:t>
            </w:r>
            <w:r w:rsidR="00054B71">
              <w:t xml:space="preserve"> policy makers, </w:t>
            </w:r>
            <w:r w:rsidR="00DD16CD">
              <w:t>strategic and local commissioners</w:t>
            </w:r>
            <w:r w:rsidR="00030C96">
              <w:t>, NCS,</w:t>
            </w:r>
            <w:r w:rsidR="00DD16CD">
              <w:t xml:space="preserve"> and SDS support organisations</w:t>
            </w:r>
            <w:r w:rsidR="004C4C98">
              <w:t>.</w:t>
            </w:r>
          </w:p>
          <w:p w14:paraId="4D86941E" w14:textId="77777777" w:rsidR="009225F3" w:rsidRDefault="009225F3" w:rsidP="1480EC79"/>
          <w:p w14:paraId="5947D804" w14:textId="021D7515" w:rsidR="00976497" w:rsidRDefault="009225F3" w:rsidP="1480EC79">
            <w:r>
              <w:t>I</w:t>
            </w:r>
            <w:r w:rsidR="0A7E7D87">
              <w:t>mprovement of overall profile of social care</w:t>
            </w:r>
            <w:r w:rsidR="00FB58F8">
              <w:t xml:space="preserve"> and its essence to society, economy, sustainability agendas</w:t>
            </w:r>
            <w:r>
              <w:t>.</w:t>
            </w:r>
          </w:p>
          <w:p w14:paraId="02529F1B" w14:textId="2378B35E" w:rsidR="00976497" w:rsidRDefault="00976497" w:rsidP="1480EC79"/>
          <w:p w14:paraId="4E775ECA" w14:textId="0F996E94" w:rsidR="00976497" w:rsidRDefault="00976497" w:rsidP="1480EC79"/>
        </w:tc>
      </w:tr>
      <w:tr w:rsidR="00976497" w14:paraId="5246EE19" w14:textId="77777777" w:rsidTr="00DD16CD">
        <w:trPr>
          <w:trHeight w:val="1196"/>
        </w:trPr>
        <w:tc>
          <w:tcPr>
            <w:tcW w:w="5000" w:type="pct"/>
            <w:gridSpan w:val="8"/>
          </w:tcPr>
          <w:p w14:paraId="3EF407D1" w14:textId="77777777" w:rsidR="00976497" w:rsidRDefault="00976497" w:rsidP="00EC1E76">
            <w:pPr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  <w:p w14:paraId="32DCC4ED" w14:textId="77777777" w:rsidR="00976497" w:rsidRPr="00AB4447" w:rsidRDefault="00976497" w:rsidP="00EC1E76">
            <w:pPr>
              <w:rPr>
                <w:rFonts w:ascii="Calibri" w:hAnsi="Calibri" w:cs="Calibri"/>
                <w:b/>
                <w:bCs/>
                <w:color w:val="201F1E"/>
                <w:shd w:val="clear" w:color="auto" w:fill="FFFFFF"/>
              </w:rPr>
            </w:pPr>
            <w:r w:rsidRPr="00AB4447">
              <w:rPr>
                <w:rFonts w:ascii="Calibri" w:hAnsi="Calibri" w:cs="Calibri"/>
                <w:b/>
                <w:bCs/>
                <w:color w:val="201F1E"/>
                <w:shd w:val="clear" w:color="auto" w:fill="FFFFFF"/>
              </w:rPr>
              <w:t>What is the potential to ensure lessons from this work have wider influence on policy or practice? </w:t>
            </w:r>
          </w:p>
          <w:p w14:paraId="050CE543" w14:textId="78326FC2" w:rsidR="00976497" w:rsidRDefault="003971C1" w:rsidP="00EC1E76">
            <w:r>
              <w:t>N</w:t>
            </w:r>
            <w:r w:rsidR="00F26948">
              <w:t>ationally</w:t>
            </w:r>
            <w:r>
              <w:t xml:space="preserve"> </w:t>
            </w:r>
            <w:r w:rsidR="00A3339B">
              <w:t>very high</w:t>
            </w:r>
            <w:r w:rsidR="00AB4447">
              <w:t>, due to SG involvement</w:t>
            </w:r>
            <w:r w:rsidR="00F26948">
              <w:t xml:space="preserve">, </w:t>
            </w:r>
            <w:r w:rsidR="00803308">
              <w:t>ongoing role of PA Programme Board, involvement of</w:t>
            </w:r>
            <w:r w:rsidR="00F26948">
              <w:t xml:space="preserve"> key </w:t>
            </w:r>
            <w:r w:rsidR="00882894">
              <w:t>social care stakeholders</w:t>
            </w:r>
            <w:r w:rsidR="00803308">
              <w:t>,</w:t>
            </w:r>
            <w:r w:rsidR="00F26948">
              <w:t xml:space="preserve"> and</w:t>
            </w:r>
            <w:r w:rsidR="005F645B">
              <w:t xml:space="preserve"> interest of disabled employers</w:t>
            </w:r>
            <w:r w:rsidR="00F26948">
              <w:t xml:space="preserve">. Locally, at implementation level the picture </w:t>
            </w:r>
            <w:r w:rsidR="00B12492">
              <w:t>is more uneven due to policy and practice diversity</w:t>
            </w:r>
            <w:r w:rsidR="00A3339B">
              <w:t xml:space="preserve"> and inequalities</w:t>
            </w:r>
            <w:r w:rsidR="00B12492">
              <w:t>. At granular level (employers and PAs</w:t>
            </w:r>
            <w:r w:rsidR="005259F1">
              <w:t>) the picture is less certain again</w:t>
            </w:r>
            <w:r w:rsidR="00256DFF">
              <w:t xml:space="preserve"> (due to churn, isolation, uneven networks</w:t>
            </w:r>
            <w:r w:rsidR="005F1F46">
              <w:t>, each unique employer/PA relationship</w:t>
            </w:r>
            <w:r w:rsidR="00256DFF">
              <w:t xml:space="preserve"> etc)</w:t>
            </w:r>
            <w:r w:rsidR="00D92EA9">
              <w:t>,</w:t>
            </w:r>
            <w:r w:rsidR="00256DFF">
              <w:t xml:space="preserve"> so the interventions above need to account for this.</w:t>
            </w:r>
            <w:r w:rsidR="00A4557B">
              <w:t xml:space="preserve"> There is also </w:t>
            </w:r>
            <w:r w:rsidR="00E31D35">
              <w:t xml:space="preserve">likely </w:t>
            </w:r>
            <w:r w:rsidR="00A4557B">
              <w:t>significant political</w:t>
            </w:r>
            <w:r w:rsidR="00B80B8F">
              <w:t xml:space="preserve"> (and so meta-level </w:t>
            </w:r>
            <w:r w:rsidR="00A4557B">
              <w:t>policy</w:t>
            </w:r>
            <w:r w:rsidR="00B80B8F">
              <w:t>)</w:t>
            </w:r>
            <w:r w:rsidR="00A4557B">
              <w:t xml:space="preserve"> change at </w:t>
            </w:r>
            <w:r w:rsidR="00B80B8F">
              <w:t>UK and Scottish</w:t>
            </w:r>
            <w:r w:rsidR="00A4557B">
              <w:t xml:space="preserve"> level</w:t>
            </w:r>
            <w:r w:rsidR="00B80B8F">
              <w:t>s over the next 1-5 years</w:t>
            </w:r>
            <w:r w:rsidR="006941B5">
              <w:t>,</w:t>
            </w:r>
            <w:r w:rsidR="00E31D35">
              <w:t xml:space="preserve"> and the passage of the National Care Service Bill through the Scottish Parliament</w:t>
            </w:r>
            <w:r w:rsidR="00DE6933">
              <w:t>,</w:t>
            </w:r>
            <w:r w:rsidR="006941B5">
              <w:t xml:space="preserve"> which </w:t>
            </w:r>
            <w:r w:rsidR="00DE6933">
              <w:t>also will shape</w:t>
            </w:r>
            <w:r w:rsidR="00F22258">
              <w:t xml:space="preserve"> the influence of this work</w:t>
            </w:r>
            <w:r w:rsidR="006941B5">
              <w:t>.</w:t>
            </w:r>
          </w:p>
          <w:p w14:paraId="5A7B966E" w14:textId="60487A87" w:rsidR="00B80B8F" w:rsidRDefault="00B80B8F" w:rsidP="00EC1E76"/>
        </w:tc>
      </w:tr>
    </w:tbl>
    <w:p w14:paraId="7EE5B3A8" w14:textId="77777777" w:rsidR="004F7502" w:rsidRDefault="004F7502" w:rsidP="00974EE5"/>
    <w:sectPr w:rsidR="004F7502" w:rsidSect="00DD16CD">
      <w:footerReference w:type="default" r:id="rId11"/>
      <w:pgSz w:w="16838" w:h="11906" w:orient="landscape"/>
      <w:pgMar w:top="720" w:right="720" w:bottom="72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A0B4" w14:textId="77777777" w:rsidR="00A974D0" w:rsidRDefault="00A974D0" w:rsidP="00804EA9">
      <w:pPr>
        <w:spacing w:after="0" w:line="240" w:lineRule="auto"/>
      </w:pPr>
      <w:r>
        <w:separator/>
      </w:r>
    </w:p>
  </w:endnote>
  <w:endnote w:type="continuationSeparator" w:id="0">
    <w:p w14:paraId="36CE4A58" w14:textId="77777777" w:rsidR="00A974D0" w:rsidRDefault="00A974D0" w:rsidP="0080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59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897E1" w14:textId="28FCC854" w:rsidR="00804EA9" w:rsidRDefault="00804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B7CF1" w14:textId="77777777" w:rsidR="00804EA9" w:rsidRDefault="00804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9A55" w14:textId="77777777" w:rsidR="00A974D0" w:rsidRDefault="00A974D0" w:rsidP="00804EA9">
      <w:pPr>
        <w:spacing w:after="0" w:line="240" w:lineRule="auto"/>
      </w:pPr>
      <w:r>
        <w:separator/>
      </w:r>
    </w:p>
  </w:footnote>
  <w:footnote w:type="continuationSeparator" w:id="0">
    <w:p w14:paraId="2D62D0A8" w14:textId="77777777" w:rsidR="00A974D0" w:rsidRDefault="00A974D0" w:rsidP="0080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5A47"/>
    <w:multiLevelType w:val="hybridMultilevel"/>
    <w:tmpl w:val="2EF6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B882"/>
    <w:multiLevelType w:val="hybridMultilevel"/>
    <w:tmpl w:val="86BC5876"/>
    <w:lvl w:ilvl="0" w:tplc="F94C967A">
      <w:start w:val="1"/>
      <w:numFmt w:val="upperLetter"/>
      <w:lvlText w:val="%1."/>
      <w:lvlJc w:val="left"/>
      <w:pPr>
        <w:ind w:left="720" w:hanging="360"/>
      </w:pPr>
    </w:lvl>
    <w:lvl w:ilvl="1" w:tplc="2A6E0F70">
      <w:start w:val="1"/>
      <w:numFmt w:val="lowerLetter"/>
      <w:lvlText w:val="%2."/>
      <w:lvlJc w:val="left"/>
      <w:pPr>
        <w:ind w:left="1440" w:hanging="360"/>
      </w:pPr>
    </w:lvl>
    <w:lvl w:ilvl="2" w:tplc="A0A0B3B2">
      <w:start w:val="1"/>
      <w:numFmt w:val="lowerRoman"/>
      <w:lvlText w:val="%3."/>
      <w:lvlJc w:val="right"/>
      <w:pPr>
        <w:ind w:left="2160" w:hanging="180"/>
      </w:pPr>
    </w:lvl>
    <w:lvl w:ilvl="3" w:tplc="25DCB33E">
      <w:start w:val="1"/>
      <w:numFmt w:val="decimal"/>
      <w:lvlText w:val="%4."/>
      <w:lvlJc w:val="left"/>
      <w:pPr>
        <w:ind w:left="2880" w:hanging="360"/>
      </w:pPr>
    </w:lvl>
    <w:lvl w:ilvl="4" w:tplc="EB803F82">
      <w:start w:val="1"/>
      <w:numFmt w:val="lowerLetter"/>
      <w:lvlText w:val="%5."/>
      <w:lvlJc w:val="left"/>
      <w:pPr>
        <w:ind w:left="3600" w:hanging="360"/>
      </w:pPr>
    </w:lvl>
    <w:lvl w:ilvl="5" w:tplc="DD4EA724">
      <w:start w:val="1"/>
      <w:numFmt w:val="lowerRoman"/>
      <w:lvlText w:val="%6."/>
      <w:lvlJc w:val="right"/>
      <w:pPr>
        <w:ind w:left="4320" w:hanging="180"/>
      </w:pPr>
    </w:lvl>
    <w:lvl w:ilvl="6" w:tplc="B1686F44">
      <w:start w:val="1"/>
      <w:numFmt w:val="decimal"/>
      <w:lvlText w:val="%7."/>
      <w:lvlJc w:val="left"/>
      <w:pPr>
        <w:ind w:left="5040" w:hanging="360"/>
      </w:pPr>
    </w:lvl>
    <w:lvl w:ilvl="7" w:tplc="FD9AC374">
      <w:start w:val="1"/>
      <w:numFmt w:val="lowerLetter"/>
      <w:lvlText w:val="%8."/>
      <w:lvlJc w:val="left"/>
      <w:pPr>
        <w:ind w:left="5760" w:hanging="360"/>
      </w:pPr>
    </w:lvl>
    <w:lvl w:ilvl="8" w:tplc="DCB4A0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1AD3"/>
    <w:multiLevelType w:val="hybridMultilevel"/>
    <w:tmpl w:val="86E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223"/>
    <w:multiLevelType w:val="hybridMultilevel"/>
    <w:tmpl w:val="7DB6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5F8E"/>
    <w:multiLevelType w:val="hybridMultilevel"/>
    <w:tmpl w:val="8A1E34FC"/>
    <w:lvl w:ilvl="0" w:tplc="4168A0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7D8"/>
    <w:multiLevelType w:val="hybridMultilevel"/>
    <w:tmpl w:val="76062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124"/>
    <w:multiLevelType w:val="hybridMultilevel"/>
    <w:tmpl w:val="5B647AF2"/>
    <w:lvl w:ilvl="0" w:tplc="4AF88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2C32"/>
    <w:multiLevelType w:val="hybridMultilevel"/>
    <w:tmpl w:val="24BC8F9A"/>
    <w:lvl w:ilvl="0" w:tplc="B186D5AA">
      <w:start w:val="1"/>
      <w:numFmt w:val="upperLetter"/>
      <w:lvlText w:val="%1."/>
      <w:lvlJc w:val="left"/>
      <w:pPr>
        <w:ind w:left="720" w:hanging="360"/>
      </w:pPr>
    </w:lvl>
    <w:lvl w:ilvl="1" w:tplc="78EC8EA4">
      <w:start w:val="1"/>
      <w:numFmt w:val="lowerLetter"/>
      <w:lvlText w:val="%2."/>
      <w:lvlJc w:val="left"/>
      <w:pPr>
        <w:ind w:left="1440" w:hanging="360"/>
      </w:pPr>
    </w:lvl>
    <w:lvl w:ilvl="2" w:tplc="A36836C8">
      <w:start w:val="1"/>
      <w:numFmt w:val="lowerRoman"/>
      <w:lvlText w:val="%3."/>
      <w:lvlJc w:val="right"/>
      <w:pPr>
        <w:ind w:left="2160" w:hanging="180"/>
      </w:pPr>
    </w:lvl>
    <w:lvl w:ilvl="3" w:tplc="FFEA6A9E">
      <w:start w:val="1"/>
      <w:numFmt w:val="decimal"/>
      <w:lvlText w:val="%4."/>
      <w:lvlJc w:val="left"/>
      <w:pPr>
        <w:ind w:left="2880" w:hanging="360"/>
      </w:pPr>
    </w:lvl>
    <w:lvl w:ilvl="4" w:tplc="8E200ECE">
      <w:start w:val="1"/>
      <w:numFmt w:val="lowerLetter"/>
      <w:lvlText w:val="%5."/>
      <w:lvlJc w:val="left"/>
      <w:pPr>
        <w:ind w:left="3600" w:hanging="360"/>
      </w:pPr>
    </w:lvl>
    <w:lvl w:ilvl="5" w:tplc="784C882A">
      <w:start w:val="1"/>
      <w:numFmt w:val="lowerRoman"/>
      <w:lvlText w:val="%6."/>
      <w:lvlJc w:val="right"/>
      <w:pPr>
        <w:ind w:left="4320" w:hanging="180"/>
      </w:pPr>
    </w:lvl>
    <w:lvl w:ilvl="6" w:tplc="2B84E0FA">
      <w:start w:val="1"/>
      <w:numFmt w:val="decimal"/>
      <w:lvlText w:val="%7."/>
      <w:lvlJc w:val="left"/>
      <w:pPr>
        <w:ind w:left="5040" w:hanging="360"/>
      </w:pPr>
    </w:lvl>
    <w:lvl w:ilvl="7" w:tplc="61CEB3C0">
      <w:start w:val="1"/>
      <w:numFmt w:val="lowerLetter"/>
      <w:lvlText w:val="%8."/>
      <w:lvlJc w:val="left"/>
      <w:pPr>
        <w:ind w:left="5760" w:hanging="360"/>
      </w:pPr>
    </w:lvl>
    <w:lvl w:ilvl="8" w:tplc="4D8C4E1A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829">
    <w:abstractNumId w:val="1"/>
  </w:num>
  <w:num w:numId="2" w16cid:durableId="163712899">
    <w:abstractNumId w:val="7"/>
  </w:num>
  <w:num w:numId="3" w16cid:durableId="1252425625">
    <w:abstractNumId w:val="2"/>
  </w:num>
  <w:num w:numId="4" w16cid:durableId="2104493793">
    <w:abstractNumId w:val="0"/>
  </w:num>
  <w:num w:numId="5" w16cid:durableId="970793831">
    <w:abstractNumId w:val="3"/>
  </w:num>
  <w:num w:numId="6" w16cid:durableId="438453717">
    <w:abstractNumId w:val="6"/>
  </w:num>
  <w:num w:numId="7" w16cid:durableId="492768481">
    <w:abstractNumId w:val="5"/>
  </w:num>
  <w:num w:numId="8" w16cid:durableId="1636060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9C"/>
    <w:rsid w:val="00016615"/>
    <w:rsid w:val="0002173D"/>
    <w:rsid w:val="000219B1"/>
    <w:rsid w:val="00030C96"/>
    <w:rsid w:val="00032107"/>
    <w:rsid w:val="00040087"/>
    <w:rsid w:val="00040228"/>
    <w:rsid w:val="000411A1"/>
    <w:rsid w:val="000459FF"/>
    <w:rsid w:val="00045FBA"/>
    <w:rsid w:val="00054B71"/>
    <w:rsid w:val="00056EF1"/>
    <w:rsid w:val="00065263"/>
    <w:rsid w:val="00084ACE"/>
    <w:rsid w:val="000852A0"/>
    <w:rsid w:val="000B07FE"/>
    <w:rsid w:val="000C45A7"/>
    <w:rsid w:val="0011062B"/>
    <w:rsid w:val="00117DCD"/>
    <w:rsid w:val="001240E0"/>
    <w:rsid w:val="00134A4E"/>
    <w:rsid w:val="0013523B"/>
    <w:rsid w:val="00166CB3"/>
    <w:rsid w:val="001B7F86"/>
    <w:rsid w:val="001E72C1"/>
    <w:rsid w:val="001E7621"/>
    <w:rsid w:val="001F66CE"/>
    <w:rsid w:val="0020375A"/>
    <w:rsid w:val="00231B9B"/>
    <w:rsid w:val="00232A9A"/>
    <w:rsid w:val="00241CD8"/>
    <w:rsid w:val="00256DFF"/>
    <w:rsid w:val="0025739F"/>
    <w:rsid w:val="00286FC2"/>
    <w:rsid w:val="002B048A"/>
    <w:rsid w:val="00310365"/>
    <w:rsid w:val="00320565"/>
    <w:rsid w:val="00320CAF"/>
    <w:rsid w:val="00357DE7"/>
    <w:rsid w:val="0036180B"/>
    <w:rsid w:val="00362A6A"/>
    <w:rsid w:val="003660C5"/>
    <w:rsid w:val="0039217A"/>
    <w:rsid w:val="003971C1"/>
    <w:rsid w:val="003A292F"/>
    <w:rsid w:val="003B3F30"/>
    <w:rsid w:val="003E7BF4"/>
    <w:rsid w:val="003F153F"/>
    <w:rsid w:val="00400FAC"/>
    <w:rsid w:val="0041194E"/>
    <w:rsid w:val="00414959"/>
    <w:rsid w:val="00414A95"/>
    <w:rsid w:val="004174A4"/>
    <w:rsid w:val="00434B7E"/>
    <w:rsid w:val="00442534"/>
    <w:rsid w:val="00447D9D"/>
    <w:rsid w:val="004513F2"/>
    <w:rsid w:val="0046117D"/>
    <w:rsid w:val="00463A73"/>
    <w:rsid w:val="004733AA"/>
    <w:rsid w:val="00477A30"/>
    <w:rsid w:val="00487723"/>
    <w:rsid w:val="004A5025"/>
    <w:rsid w:val="004B7B44"/>
    <w:rsid w:val="004C4C98"/>
    <w:rsid w:val="004D5814"/>
    <w:rsid w:val="004F49C5"/>
    <w:rsid w:val="004F7502"/>
    <w:rsid w:val="00512160"/>
    <w:rsid w:val="005121D6"/>
    <w:rsid w:val="00517EB0"/>
    <w:rsid w:val="00524C43"/>
    <w:rsid w:val="005259F1"/>
    <w:rsid w:val="00535CFD"/>
    <w:rsid w:val="005437BC"/>
    <w:rsid w:val="00555C91"/>
    <w:rsid w:val="005778A2"/>
    <w:rsid w:val="005932F4"/>
    <w:rsid w:val="0059759D"/>
    <w:rsid w:val="005B185C"/>
    <w:rsid w:val="005B1C02"/>
    <w:rsid w:val="005B4FD9"/>
    <w:rsid w:val="005E09A8"/>
    <w:rsid w:val="005F1F46"/>
    <w:rsid w:val="005F645B"/>
    <w:rsid w:val="00601D7A"/>
    <w:rsid w:val="00602A73"/>
    <w:rsid w:val="006335B2"/>
    <w:rsid w:val="006403F0"/>
    <w:rsid w:val="00645D83"/>
    <w:rsid w:val="00655CD8"/>
    <w:rsid w:val="0066025B"/>
    <w:rsid w:val="00663854"/>
    <w:rsid w:val="006941B5"/>
    <w:rsid w:val="00697764"/>
    <w:rsid w:val="006A6A84"/>
    <w:rsid w:val="006D2A72"/>
    <w:rsid w:val="006E1243"/>
    <w:rsid w:val="006F034E"/>
    <w:rsid w:val="006F1899"/>
    <w:rsid w:val="006F2B69"/>
    <w:rsid w:val="006F33C6"/>
    <w:rsid w:val="006F342F"/>
    <w:rsid w:val="007022C2"/>
    <w:rsid w:val="00709D99"/>
    <w:rsid w:val="007104BF"/>
    <w:rsid w:val="00714558"/>
    <w:rsid w:val="0071509A"/>
    <w:rsid w:val="007217A1"/>
    <w:rsid w:val="00725445"/>
    <w:rsid w:val="00725795"/>
    <w:rsid w:val="00730D23"/>
    <w:rsid w:val="00741ED8"/>
    <w:rsid w:val="00750139"/>
    <w:rsid w:val="00767AFF"/>
    <w:rsid w:val="007775CE"/>
    <w:rsid w:val="00782B60"/>
    <w:rsid w:val="00784002"/>
    <w:rsid w:val="00793207"/>
    <w:rsid w:val="007966EB"/>
    <w:rsid w:val="007E35A8"/>
    <w:rsid w:val="007F0327"/>
    <w:rsid w:val="007F3ECF"/>
    <w:rsid w:val="00803308"/>
    <w:rsid w:val="00804BB2"/>
    <w:rsid w:val="00804EA9"/>
    <w:rsid w:val="008141AD"/>
    <w:rsid w:val="00832DD8"/>
    <w:rsid w:val="008528D0"/>
    <w:rsid w:val="00870C18"/>
    <w:rsid w:val="00876797"/>
    <w:rsid w:val="00882894"/>
    <w:rsid w:val="00885866"/>
    <w:rsid w:val="00885D6A"/>
    <w:rsid w:val="00896BF8"/>
    <w:rsid w:val="008A3EF5"/>
    <w:rsid w:val="008B3E3D"/>
    <w:rsid w:val="008B5A35"/>
    <w:rsid w:val="008C21A3"/>
    <w:rsid w:val="008C7459"/>
    <w:rsid w:val="00914BE1"/>
    <w:rsid w:val="009225F3"/>
    <w:rsid w:val="00927DD5"/>
    <w:rsid w:val="00933DED"/>
    <w:rsid w:val="00936BD2"/>
    <w:rsid w:val="00941920"/>
    <w:rsid w:val="0094799C"/>
    <w:rsid w:val="00974EE5"/>
    <w:rsid w:val="00976497"/>
    <w:rsid w:val="009A63D4"/>
    <w:rsid w:val="009D33DB"/>
    <w:rsid w:val="009E1C30"/>
    <w:rsid w:val="009E28DE"/>
    <w:rsid w:val="009F5CE7"/>
    <w:rsid w:val="00A0195A"/>
    <w:rsid w:val="00A14104"/>
    <w:rsid w:val="00A17801"/>
    <w:rsid w:val="00A3339B"/>
    <w:rsid w:val="00A4034E"/>
    <w:rsid w:val="00A4557B"/>
    <w:rsid w:val="00A52FBF"/>
    <w:rsid w:val="00A67210"/>
    <w:rsid w:val="00A7039A"/>
    <w:rsid w:val="00A7202F"/>
    <w:rsid w:val="00A743F2"/>
    <w:rsid w:val="00A82BE6"/>
    <w:rsid w:val="00A9385E"/>
    <w:rsid w:val="00A974D0"/>
    <w:rsid w:val="00AA1020"/>
    <w:rsid w:val="00AB0396"/>
    <w:rsid w:val="00AB4447"/>
    <w:rsid w:val="00AC3C7E"/>
    <w:rsid w:val="00AD5D1C"/>
    <w:rsid w:val="00AE7CBE"/>
    <w:rsid w:val="00B07659"/>
    <w:rsid w:val="00B12492"/>
    <w:rsid w:val="00B161B9"/>
    <w:rsid w:val="00B700B1"/>
    <w:rsid w:val="00B80B8F"/>
    <w:rsid w:val="00BA3F27"/>
    <w:rsid w:val="00BC55B0"/>
    <w:rsid w:val="00BE6D1C"/>
    <w:rsid w:val="00C005FC"/>
    <w:rsid w:val="00C12CE8"/>
    <w:rsid w:val="00C22278"/>
    <w:rsid w:val="00C32BE1"/>
    <w:rsid w:val="00C51366"/>
    <w:rsid w:val="00C535FD"/>
    <w:rsid w:val="00C61971"/>
    <w:rsid w:val="00C70AAA"/>
    <w:rsid w:val="00C774F6"/>
    <w:rsid w:val="00C956FC"/>
    <w:rsid w:val="00CB4D24"/>
    <w:rsid w:val="00CC1608"/>
    <w:rsid w:val="00CC3396"/>
    <w:rsid w:val="00CD0866"/>
    <w:rsid w:val="00CE6155"/>
    <w:rsid w:val="00CE6F9F"/>
    <w:rsid w:val="00CE7DEE"/>
    <w:rsid w:val="00CF054A"/>
    <w:rsid w:val="00CF0978"/>
    <w:rsid w:val="00D06F29"/>
    <w:rsid w:val="00D12BCF"/>
    <w:rsid w:val="00D12D90"/>
    <w:rsid w:val="00D27AE7"/>
    <w:rsid w:val="00D40544"/>
    <w:rsid w:val="00D43F62"/>
    <w:rsid w:val="00D70F2F"/>
    <w:rsid w:val="00D83B15"/>
    <w:rsid w:val="00D92EA9"/>
    <w:rsid w:val="00D9584B"/>
    <w:rsid w:val="00DA0829"/>
    <w:rsid w:val="00DB5B22"/>
    <w:rsid w:val="00DD16CD"/>
    <w:rsid w:val="00DE0099"/>
    <w:rsid w:val="00DE6933"/>
    <w:rsid w:val="00DF4241"/>
    <w:rsid w:val="00E05310"/>
    <w:rsid w:val="00E209BA"/>
    <w:rsid w:val="00E31D35"/>
    <w:rsid w:val="00E53242"/>
    <w:rsid w:val="00E55BA4"/>
    <w:rsid w:val="00E7201B"/>
    <w:rsid w:val="00E728CB"/>
    <w:rsid w:val="00E82C13"/>
    <w:rsid w:val="00E83DA4"/>
    <w:rsid w:val="00E860FA"/>
    <w:rsid w:val="00EA358D"/>
    <w:rsid w:val="00EA3FC2"/>
    <w:rsid w:val="00EB5BC6"/>
    <w:rsid w:val="00EC72FB"/>
    <w:rsid w:val="00EE551C"/>
    <w:rsid w:val="00EE5731"/>
    <w:rsid w:val="00EF2088"/>
    <w:rsid w:val="00F0096B"/>
    <w:rsid w:val="00F03DCD"/>
    <w:rsid w:val="00F221BC"/>
    <w:rsid w:val="00F22258"/>
    <w:rsid w:val="00F23815"/>
    <w:rsid w:val="00F26948"/>
    <w:rsid w:val="00F459D8"/>
    <w:rsid w:val="00F477FA"/>
    <w:rsid w:val="00F54610"/>
    <w:rsid w:val="00F5701A"/>
    <w:rsid w:val="00F7759C"/>
    <w:rsid w:val="00F86E41"/>
    <w:rsid w:val="00FB1A86"/>
    <w:rsid w:val="00FB58F8"/>
    <w:rsid w:val="00FC0491"/>
    <w:rsid w:val="00FD4455"/>
    <w:rsid w:val="00FD5751"/>
    <w:rsid w:val="00FE2BF2"/>
    <w:rsid w:val="00FE3F90"/>
    <w:rsid w:val="00FE5FF0"/>
    <w:rsid w:val="01078C2C"/>
    <w:rsid w:val="041BB9DA"/>
    <w:rsid w:val="080DA047"/>
    <w:rsid w:val="08F975B4"/>
    <w:rsid w:val="0A7E7D87"/>
    <w:rsid w:val="0A954615"/>
    <w:rsid w:val="0B8A0527"/>
    <w:rsid w:val="0BA32D84"/>
    <w:rsid w:val="0C4A3FDF"/>
    <w:rsid w:val="0DAB6D48"/>
    <w:rsid w:val="0EDACE46"/>
    <w:rsid w:val="0FFF89CF"/>
    <w:rsid w:val="10170C4F"/>
    <w:rsid w:val="1048DBBE"/>
    <w:rsid w:val="1061D700"/>
    <w:rsid w:val="107AFF5D"/>
    <w:rsid w:val="10D2C53E"/>
    <w:rsid w:val="11494BB7"/>
    <w:rsid w:val="119ADB9D"/>
    <w:rsid w:val="11FDA761"/>
    <w:rsid w:val="12241C9A"/>
    <w:rsid w:val="129EAA77"/>
    <w:rsid w:val="1390A702"/>
    <w:rsid w:val="1480EC79"/>
    <w:rsid w:val="14FCB75A"/>
    <w:rsid w:val="153BA1F0"/>
    <w:rsid w:val="16337803"/>
    <w:rsid w:val="168EDD11"/>
    <w:rsid w:val="19E395F7"/>
    <w:rsid w:val="1B22C19F"/>
    <w:rsid w:val="1B2AC095"/>
    <w:rsid w:val="1D0020F2"/>
    <w:rsid w:val="1E551135"/>
    <w:rsid w:val="1EA1A23B"/>
    <w:rsid w:val="1F6DA02B"/>
    <w:rsid w:val="21813FDA"/>
    <w:rsid w:val="221BB8B1"/>
    <w:rsid w:val="244BF639"/>
    <w:rsid w:val="266A885F"/>
    <w:rsid w:val="27B90624"/>
    <w:rsid w:val="288AFA35"/>
    <w:rsid w:val="2954D685"/>
    <w:rsid w:val="29FEAA5B"/>
    <w:rsid w:val="2C90E751"/>
    <w:rsid w:val="2E311868"/>
    <w:rsid w:val="2ED21B7E"/>
    <w:rsid w:val="3347A309"/>
    <w:rsid w:val="338C6444"/>
    <w:rsid w:val="37A7A02A"/>
    <w:rsid w:val="39155DFC"/>
    <w:rsid w:val="3B40BCB6"/>
    <w:rsid w:val="3C510C26"/>
    <w:rsid w:val="3D3CE193"/>
    <w:rsid w:val="3E27097D"/>
    <w:rsid w:val="3E9D5EA4"/>
    <w:rsid w:val="3ED8B1F4"/>
    <w:rsid w:val="3FDB81C0"/>
    <w:rsid w:val="3FE69963"/>
    <w:rsid w:val="438AA988"/>
    <w:rsid w:val="43AD6DB7"/>
    <w:rsid w:val="44800725"/>
    <w:rsid w:val="44BE6B3C"/>
    <w:rsid w:val="4563140F"/>
    <w:rsid w:val="46321B62"/>
    <w:rsid w:val="463CB28A"/>
    <w:rsid w:val="47DCE3A1"/>
    <w:rsid w:val="488F42B4"/>
    <w:rsid w:val="4915E83E"/>
    <w:rsid w:val="4B0BB3A3"/>
    <w:rsid w:val="4C06C94B"/>
    <w:rsid w:val="4E2FEE35"/>
    <w:rsid w:val="4E77C7E7"/>
    <w:rsid w:val="51FF535F"/>
    <w:rsid w:val="5205554C"/>
    <w:rsid w:val="569B782B"/>
    <w:rsid w:val="580A8CF0"/>
    <w:rsid w:val="5996C552"/>
    <w:rsid w:val="5C1A0A6A"/>
    <w:rsid w:val="5D3E1FFF"/>
    <w:rsid w:val="5E224A2E"/>
    <w:rsid w:val="5E450E5D"/>
    <w:rsid w:val="5F560BE2"/>
    <w:rsid w:val="60781331"/>
    <w:rsid w:val="6159EAF0"/>
    <w:rsid w:val="62702391"/>
    <w:rsid w:val="64884106"/>
    <w:rsid w:val="64997488"/>
    <w:rsid w:val="65495945"/>
    <w:rsid w:val="6732F9ED"/>
    <w:rsid w:val="6859C331"/>
    <w:rsid w:val="6A7CEC8A"/>
    <w:rsid w:val="6B85F1D6"/>
    <w:rsid w:val="6C8AF873"/>
    <w:rsid w:val="6DB324B9"/>
    <w:rsid w:val="6DDEB082"/>
    <w:rsid w:val="6E46DB44"/>
    <w:rsid w:val="6E61D50D"/>
    <w:rsid w:val="6FBB2EE1"/>
    <w:rsid w:val="71A8AC0F"/>
    <w:rsid w:val="7207F791"/>
    <w:rsid w:val="726D5CB5"/>
    <w:rsid w:val="7295AD8C"/>
    <w:rsid w:val="74B7EE34"/>
    <w:rsid w:val="75116AA5"/>
    <w:rsid w:val="75C5D5A3"/>
    <w:rsid w:val="78B81A57"/>
    <w:rsid w:val="78D9B6E0"/>
    <w:rsid w:val="79DBA3DD"/>
    <w:rsid w:val="79EDAC88"/>
    <w:rsid w:val="7B09543B"/>
    <w:rsid w:val="7E398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4D05"/>
  <w15:chartTrackingRefBased/>
  <w15:docId w15:val="{B8B5AE5B-7DE9-4B5C-93F2-7C87903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4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885866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0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A9"/>
  </w:style>
  <w:style w:type="paragraph" w:styleId="Footer">
    <w:name w:val="footer"/>
    <w:basedOn w:val="Normal"/>
    <w:link w:val="FooterChar"/>
    <w:uiPriority w:val="99"/>
    <w:unhideWhenUsed/>
    <w:rsid w:val="0080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A9"/>
  </w:style>
  <w:style w:type="paragraph" w:styleId="Revision">
    <w:name w:val="Revision"/>
    <w:hidden/>
    <w:uiPriority w:val="99"/>
    <w:semiHidden/>
    <w:rsid w:val="00414A9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403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scot/binaries/content/documents/govscot/publications/strategy-plan/2023/06/self-directed-support-improvement-plan-20232027/documents/self-directed-support-improvement-plan-2023-27/self-directed-support-improvement-plan-2023-27/govscot%3Adocument/self-directed-support-improvement-plan-2023-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706D514B75C409944A14D69C7CE86" ma:contentTypeVersion="14" ma:contentTypeDescription="Create a new document." ma:contentTypeScope="" ma:versionID="fd87b9ad49fdddf116fcd9d3bc6959a2">
  <xsd:schema xmlns:xsd="http://www.w3.org/2001/XMLSchema" xmlns:xs="http://www.w3.org/2001/XMLSchema" xmlns:p="http://schemas.microsoft.com/office/2006/metadata/properties" xmlns:ns2="f658c453-3616-48d7-ac8f-dccdf58cb4ac" xmlns:ns3="3cfcce60-7718-424f-8865-5e2cb957ebfe" targetNamespace="http://schemas.microsoft.com/office/2006/metadata/properties" ma:root="true" ma:fieldsID="266bc85fbc2f726ea814e13034d2f560" ns2:_="" ns3:_="">
    <xsd:import namespace="f658c453-3616-48d7-ac8f-dccdf58cb4ac"/>
    <xsd:import namespace="3cfcce60-7718-424f-8865-5e2cb957e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Note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8c453-3616-48d7-ac8f-dccdf58cb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Document Descriptor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ce60-7718-424f-8865-5e2cb957e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58c453-3616-48d7-ac8f-dccdf58cb4ac">
      <Terms xmlns="http://schemas.microsoft.com/office/infopath/2007/PartnerControls"/>
    </lcf76f155ced4ddcb4097134ff3c332f>
    <Notes xmlns="f658c453-3616-48d7-ac8f-dccdf58cb4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9A4A2-1B66-4E0F-8D41-6D10B2D3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8c453-3616-48d7-ac8f-dccdf58cb4ac"/>
    <ds:schemaRef ds:uri="3cfcce60-7718-424f-8865-5e2cb957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02DC-96F2-4EAD-9EFA-8251A3FA56C5}">
  <ds:schemaRefs>
    <ds:schemaRef ds:uri="http://schemas.microsoft.com/office/2006/metadata/properties"/>
    <ds:schemaRef ds:uri="http://schemas.microsoft.com/office/infopath/2007/PartnerControls"/>
    <ds:schemaRef ds:uri="f658c453-3616-48d7-ac8f-dccdf58cb4ac"/>
  </ds:schemaRefs>
</ds:datastoreItem>
</file>

<file path=customXml/itemProps3.xml><?xml version="1.0" encoding="utf-8"?>
<ds:datastoreItem xmlns:ds="http://schemas.openxmlformats.org/officeDocument/2006/customXml" ds:itemID="{7E0A6099-9175-4660-AE28-A0830DF79E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  <clbl:label id="{b024cacf-dede-4241-a15c-3c97d553e9f3}" enabled="0" method="" siteId="{b024cacf-dede-4241-a15c-3c97d553e9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7229</Characters>
  <Application>Microsoft Office Word</Application>
  <DocSecurity>0</DocSecurity>
  <Lines>60</Lines>
  <Paragraphs>16</Paragraphs>
  <ScaleCrop>false</ScaleCrop>
  <Company>%Company%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Claire</dc:creator>
  <cp:keywords/>
  <dc:description/>
  <cp:lastModifiedBy>Richard Brunner</cp:lastModifiedBy>
  <cp:revision>5</cp:revision>
  <dcterms:created xsi:type="dcterms:W3CDTF">2024-05-16T11:09:00Z</dcterms:created>
  <dcterms:modified xsi:type="dcterms:W3CDTF">2024-07-31T08:50:00Z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0x010100EBF706D514B75C409944A14D69C7CE86</vt:lpwstr>
  </property>
  <property fmtid="{D5CDD505-2E9C-101B-9397-08002B2CF9AE}" pid="3" name="MediaServiceImageTags">
    <vt:lpwstr/>
  </property>
</Properties>
</file>